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257" w:rsidRPr="00920FB4" w:rsidRDefault="00920FB4">
      <w:pPr>
        <w:rPr>
          <w:b/>
        </w:rPr>
      </w:pPr>
      <w:r w:rsidRPr="00920FB4">
        <w:rPr>
          <w:b/>
        </w:rPr>
        <w:t>ACCG PLANNING MEETING NOTES</w:t>
      </w:r>
    </w:p>
    <w:p w:rsidR="00920FB4" w:rsidRPr="00920FB4" w:rsidRDefault="00920FB4" w:rsidP="00920FB4">
      <w:pPr>
        <w:spacing w:line="240" w:lineRule="auto"/>
        <w:rPr>
          <w:b/>
        </w:rPr>
      </w:pPr>
      <w:r w:rsidRPr="00920FB4">
        <w:rPr>
          <w:b/>
        </w:rPr>
        <w:t>12/10/14</w:t>
      </w:r>
      <w:r>
        <w:rPr>
          <w:b/>
        </w:rPr>
        <w:t xml:space="preserve"> - JACKSON</w:t>
      </w:r>
    </w:p>
    <w:p w:rsidR="00920FB4" w:rsidRDefault="00920FB4" w:rsidP="00920FB4">
      <w:pPr>
        <w:spacing w:after="0" w:line="240" w:lineRule="auto"/>
      </w:pPr>
      <w:r>
        <w:rPr>
          <w:b/>
        </w:rPr>
        <w:t xml:space="preserve">ATTENDEES:  </w:t>
      </w:r>
      <w:r>
        <w:t>Kenda</w:t>
      </w:r>
      <w:r w:rsidR="0043298B">
        <w:t>l Young KY; Teresa McClung TM;</w:t>
      </w:r>
      <w:r>
        <w:t xml:space="preserve"> Aut</w:t>
      </w:r>
      <w:r w:rsidR="0043298B">
        <w:t>umn Olsen AO; John Hoffman JH;</w:t>
      </w:r>
      <w:r>
        <w:t xml:space="preserve"> Julia Stephens JS</w:t>
      </w:r>
      <w:r w:rsidR="0043298B">
        <w:t>;</w:t>
      </w:r>
      <w:r>
        <w:t xml:space="preserve"> A</w:t>
      </w:r>
      <w:r w:rsidR="0043298B">
        <w:t>my Rocha AR;</w:t>
      </w:r>
      <w:r>
        <w:t xml:space="preserve"> C Koos Breaz</w:t>
      </w:r>
      <w:r w:rsidR="0043298B">
        <w:t>eal, CKB; Chuck Loffland CL;</w:t>
      </w:r>
      <w:r>
        <w:t xml:space="preserve"> Kimberly Grissom KG</w:t>
      </w:r>
      <w:r w:rsidR="0043298B">
        <w:t>;</w:t>
      </w:r>
      <w:r>
        <w:t xml:space="preserve"> Gwen </w:t>
      </w:r>
      <w:proofErr w:type="spellStart"/>
      <w:r>
        <w:t>Starrett</w:t>
      </w:r>
      <w:proofErr w:type="spellEnd"/>
      <w:r>
        <w:t xml:space="preserve"> GS</w:t>
      </w:r>
      <w:r w:rsidR="004A5E0A">
        <w:t>; Pat McGreevy PM</w:t>
      </w:r>
      <w:r w:rsidR="0043298B">
        <w:t>; Reuben Childress RC</w:t>
      </w:r>
    </w:p>
    <w:p w:rsidR="00920FB4" w:rsidRDefault="00920FB4" w:rsidP="00920FB4">
      <w:pPr>
        <w:spacing w:after="0" w:line="240" w:lineRule="auto"/>
      </w:pPr>
    </w:p>
    <w:p w:rsidR="00920FB4" w:rsidRDefault="00920FB4" w:rsidP="00920FB4">
      <w:pPr>
        <w:spacing w:after="0" w:line="240" w:lineRule="auto"/>
      </w:pPr>
      <w:r w:rsidRPr="004A5E0A">
        <w:rPr>
          <w:b/>
        </w:rPr>
        <w:t>On Lync:</w:t>
      </w:r>
      <w:r>
        <w:t xml:space="preserve">  </w:t>
      </w:r>
      <w:r w:rsidR="008F4F38">
        <w:t>Shana Gross SG,</w:t>
      </w:r>
      <w:r>
        <w:t xml:space="preserve"> Central Sierra Ecologist, USFS</w:t>
      </w:r>
    </w:p>
    <w:p w:rsidR="00DA02C6" w:rsidRDefault="00DA02C6" w:rsidP="00920FB4">
      <w:pPr>
        <w:spacing w:after="0" w:line="240" w:lineRule="auto"/>
      </w:pPr>
    </w:p>
    <w:p w:rsidR="00DA02C6" w:rsidRDefault="00DA02C6" w:rsidP="00920FB4">
      <w:pPr>
        <w:spacing w:after="0" w:line="240" w:lineRule="auto"/>
      </w:pPr>
      <w:r>
        <w:t xml:space="preserve">Action Items in </w:t>
      </w:r>
      <w:r w:rsidRPr="00DA02C6">
        <w:rPr>
          <w:highlight w:val="yellow"/>
        </w:rPr>
        <w:t>yellow</w:t>
      </w:r>
    </w:p>
    <w:p w:rsidR="00920FB4" w:rsidRDefault="00920FB4" w:rsidP="00920FB4">
      <w:pPr>
        <w:spacing w:after="0" w:line="240" w:lineRule="auto"/>
      </w:pPr>
    </w:p>
    <w:p w:rsidR="004A5E0A" w:rsidRDefault="004A5E0A" w:rsidP="004A5E0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 </w:t>
      </w:r>
      <w:r w:rsidR="00920FB4" w:rsidRPr="004A5E0A">
        <w:rPr>
          <w:b/>
        </w:rPr>
        <w:t>HEMLOCK LANDS</w:t>
      </w:r>
      <w:r>
        <w:rPr>
          <w:b/>
        </w:rPr>
        <w:t>CAPE RESTORATION COMMENT LETTER</w:t>
      </w:r>
    </w:p>
    <w:p w:rsidR="004A5E0A" w:rsidRDefault="004A5E0A" w:rsidP="004A5E0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 PM reviewed development of letter</w:t>
      </w:r>
    </w:p>
    <w:p w:rsidR="00920FB4" w:rsidRDefault="004A5E0A" w:rsidP="00920FB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GS – Red fir issue – climate change models reflect red fir disappearance; potentially the most critical species; </w:t>
      </w:r>
      <w:r w:rsidR="0043298B">
        <w:t>reviewed her process /collaboration with Shana Gross</w:t>
      </w:r>
    </w:p>
    <w:p w:rsidR="0043298B" w:rsidRDefault="0043298B" w:rsidP="004968D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KY - Purpose of comment letter to point out deficiencies in proposed action and other </w:t>
      </w:r>
      <w:r w:rsidR="00AF1519">
        <w:t xml:space="preserve">potential </w:t>
      </w:r>
      <w:r>
        <w:t>means to achieve purpose and need if available.  ACCG voiced consensus with letter except with red fir portion</w:t>
      </w:r>
      <w:r w:rsidR="004968D1">
        <w:t>.  GTR 220 is concept statement;</w:t>
      </w:r>
      <w:r w:rsidR="004968D1" w:rsidRPr="004968D1">
        <w:t xml:space="preserve"> GTR 237 is </w:t>
      </w:r>
      <w:r w:rsidR="004968D1">
        <w:t xml:space="preserve">implementation document </w:t>
      </w:r>
    </w:p>
    <w:p w:rsidR="004968D1" w:rsidRDefault="004968D1" w:rsidP="004968D1">
      <w:pPr>
        <w:pStyle w:val="ListParagraph"/>
        <w:numPr>
          <w:ilvl w:val="0"/>
          <w:numId w:val="3"/>
        </w:numPr>
        <w:spacing w:after="0" w:line="240" w:lineRule="auto"/>
      </w:pPr>
      <w:r>
        <w:t>JOHO - #1 Management of Red Fir Ecosystem paragraph – issues with “ACCG’s main concern…”   N</w:t>
      </w:r>
      <w:r w:rsidR="00AF1519">
        <w:t>ot all in ACCG had this concern – do we discern this?</w:t>
      </w:r>
    </w:p>
    <w:p w:rsidR="008F4F38" w:rsidRDefault="008F4F38" w:rsidP="004968D1">
      <w:pPr>
        <w:pStyle w:val="ListParagraph"/>
        <w:numPr>
          <w:ilvl w:val="0"/>
          <w:numId w:val="3"/>
        </w:numPr>
        <w:spacing w:after="0" w:line="240" w:lineRule="auto"/>
      </w:pPr>
      <w:r>
        <w:t>RC – did Becky get with Malcolm North to develop a white paper on red fir?</w:t>
      </w:r>
    </w:p>
    <w:p w:rsidR="008F4F38" w:rsidRDefault="008F4F38" w:rsidP="004968D1">
      <w:pPr>
        <w:pStyle w:val="ListParagraph"/>
        <w:numPr>
          <w:ilvl w:val="0"/>
          <w:numId w:val="3"/>
        </w:numPr>
        <w:spacing w:after="0" w:line="240" w:lineRule="auto"/>
      </w:pPr>
      <w:r>
        <w:t>SG – status of white paper unknown; they have been working on reference sites in Yosemite and Kings where fire has occurred to get a recent reference site; natural range of variability;</w:t>
      </w:r>
    </w:p>
    <w:p w:rsidR="008F4F38" w:rsidRDefault="008F4F38" w:rsidP="004968D1">
      <w:pPr>
        <w:pStyle w:val="ListParagraph"/>
        <w:numPr>
          <w:ilvl w:val="0"/>
          <w:numId w:val="3"/>
        </w:numPr>
        <w:spacing w:after="0" w:line="240" w:lineRule="auto"/>
      </w:pPr>
      <w:r>
        <w:t>KY – status of white paper – deferred due to more immediate issues</w:t>
      </w:r>
    </w:p>
    <w:p w:rsidR="008F4F38" w:rsidRDefault="0096270A" w:rsidP="004968D1">
      <w:pPr>
        <w:pStyle w:val="ListParagraph"/>
        <w:numPr>
          <w:ilvl w:val="0"/>
          <w:numId w:val="3"/>
        </w:numPr>
        <w:spacing w:after="0" w:line="240" w:lineRule="auto"/>
      </w:pPr>
      <w:r>
        <w:t>SG – inclusion of a map with veg overlay would be helpful to include</w:t>
      </w:r>
    </w:p>
    <w:p w:rsidR="0096270A" w:rsidRDefault="00CE24C4" w:rsidP="004968D1">
      <w:pPr>
        <w:pStyle w:val="ListParagraph"/>
        <w:numPr>
          <w:ilvl w:val="0"/>
          <w:numId w:val="3"/>
        </w:numPr>
        <w:spacing w:after="0" w:line="240" w:lineRule="auto"/>
      </w:pPr>
      <w:r>
        <w:t>KY –</w:t>
      </w:r>
      <w:r w:rsidR="00AF1519">
        <w:t xml:space="preserve"> discussed</w:t>
      </w:r>
      <w:r>
        <w:t xml:space="preserve"> FS direction regarding climate change in development</w:t>
      </w:r>
    </w:p>
    <w:p w:rsidR="00CE66F8" w:rsidRDefault="00CE24C4" w:rsidP="00CE66F8">
      <w:pPr>
        <w:pStyle w:val="ListParagraph"/>
        <w:numPr>
          <w:ilvl w:val="0"/>
          <w:numId w:val="3"/>
        </w:numPr>
        <w:spacing w:after="0" w:line="240" w:lineRule="auto"/>
      </w:pPr>
      <w:r>
        <w:t>KY there has already been a shift in red fir zone, per long-term forester observations</w:t>
      </w:r>
      <w:r w:rsidR="00EA2E5E">
        <w:t xml:space="preserve">; </w:t>
      </w:r>
      <w:r w:rsidR="002F7E48">
        <w:t xml:space="preserve">looking for ½ acre gaps and not plant in red fir zone; short belt of red and white firs, with climate change scenario having white outcompete red fir, in theory.  Shift </w:t>
      </w:r>
      <w:r w:rsidR="00AF1519">
        <w:t>in climate will favor white fir;</w:t>
      </w:r>
      <w:r w:rsidR="002F7E48">
        <w:t xml:space="preserve"> even with management</w:t>
      </w:r>
      <w:r w:rsidR="00AF1519">
        <w:t>,</w:t>
      </w:r>
      <w:r w:rsidR="002F7E48">
        <w:t xml:space="preserve"> red fir probably will not hang on; maybe a bit longer if reduced water competition, but over long term will not.</w:t>
      </w:r>
      <w:r w:rsidR="00CE66F8">
        <w:t xml:space="preserve"> </w:t>
      </w:r>
    </w:p>
    <w:p w:rsidR="00CE66F8" w:rsidRDefault="00CE66F8" w:rsidP="00CE66F8">
      <w:pPr>
        <w:pStyle w:val="ListParagraph"/>
        <w:numPr>
          <w:ilvl w:val="0"/>
          <w:numId w:val="3"/>
        </w:numPr>
        <w:spacing w:after="0" w:line="240" w:lineRule="auto"/>
      </w:pPr>
      <w:r>
        <w:t>RC – mistletoe, canker, root rot</w:t>
      </w:r>
      <w:r w:rsidR="00AF1519">
        <w:t xml:space="preserve"> issues</w:t>
      </w:r>
    </w:p>
    <w:p w:rsidR="00AF1519" w:rsidRDefault="00CE66F8" w:rsidP="00976197">
      <w:pPr>
        <w:pStyle w:val="ListParagraph"/>
        <w:numPr>
          <w:ilvl w:val="0"/>
          <w:numId w:val="3"/>
        </w:numPr>
        <w:spacing w:after="0" w:line="240" w:lineRule="auto"/>
      </w:pPr>
      <w:r>
        <w:t>KY – less attention to removal of mistletoe</w:t>
      </w:r>
      <w:r w:rsidR="00754624">
        <w:t xml:space="preserve"> (MT)</w:t>
      </w:r>
      <w:r>
        <w:t xml:space="preserve"> than getting trees to grow up as fast as possible; </w:t>
      </w:r>
      <w:r w:rsidR="00DA43FA">
        <w:t xml:space="preserve">if trees don’t get rained on by the higher canopy by growing faster, can remove a lot of problem; </w:t>
      </w:r>
      <w:r>
        <w:t>can never really get rid of mistletoe on the forest</w:t>
      </w:r>
      <w:r w:rsidR="00754624">
        <w:t xml:space="preserve">.  </w:t>
      </w:r>
    </w:p>
    <w:p w:rsidR="00CE66F8" w:rsidRDefault="00AF1519" w:rsidP="00976197">
      <w:pPr>
        <w:pStyle w:val="ListParagraph"/>
        <w:numPr>
          <w:ilvl w:val="0"/>
          <w:numId w:val="3"/>
        </w:numPr>
        <w:spacing w:after="0" w:line="240" w:lineRule="auto"/>
      </w:pPr>
      <w:r>
        <w:t>SG – mistletoe in large</w:t>
      </w:r>
      <w:r w:rsidR="00CE66F8">
        <w:t xml:space="preserve"> trees – based on studies, 50% or under of MT is within the natural range of variability; more than that, </w:t>
      </w:r>
      <w:r w:rsidR="00754624">
        <w:t>you may want to treat; less than</w:t>
      </w:r>
      <w:r w:rsidR="00CE66F8">
        <w:t xml:space="preserve"> 50% not a bad thing.</w:t>
      </w:r>
    </w:p>
    <w:p w:rsidR="00CE66F8" w:rsidRDefault="00CE66F8" w:rsidP="00CE66F8">
      <w:pPr>
        <w:pStyle w:val="ListParagraph"/>
        <w:numPr>
          <w:ilvl w:val="0"/>
          <w:numId w:val="3"/>
        </w:numPr>
        <w:spacing w:after="0" w:line="240" w:lineRule="auto"/>
      </w:pPr>
      <w:r>
        <w:t>JS – supports retaining the old stands of RF for American Marten preferred habitat.</w:t>
      </w:r>
    </w:p>
    <w:p w:rsidR="00AF1519" w:rsidRDefault="00754624" w:rsidP="00C0768D">
      <w:pPr>
        <w:pStyle w:val="ListParagraph"/>
        <w:numPr>
          <w:ilvl w:val="0"/>
          <w:numId w:val="3"/>
        </w:numPr>
      </w:pPr>
      <w:r>
        <w:t xml:space="preserve">KY - </w:t>
      </w:r>
      <w:r w:rsidRPr="00754624">
        <w:t>Proposal does not support cutting trees larger than 30 DBH</w:t>
      </w:r>
      <w:r>
        <w:t xml:space="preserve">; data not available re MT; </w:t>
      </w:r>
    </w:p>
    <w:p w:rsidR="00754624" w:rsidRDefault="00754624" w:rsidP="00C0768D">
      <w:pPr>
        <w:pStyle w:val="ListParagraph"/>
        <w:numPr>
          <w:ilvl w:val="0"/>
          <w:numId w:val="3"/>
        </w:numPr>
      </w:pPr>
      <w:r>
        <w:t>PM recommends inclusion</w:t>
      </w:r>
    </w:p>
    <w:p w:rsidR="00FD15C4" w:rsidRDefault="00FD15C4" w:rsidP="00754624">
      <w:pPr>
        <w:pStyle w:val="ListParagraph"/>
        <w:numPr>
          <w:ilvl w:val="0"/>
          <w:numId w:val="3"/>
        </w:numPr>
      </w:pPr>
      <w:r>
        <w:t xml:space="preserve">SG </w:t>
      </w:r>
      <w:r w:rsidR="00AF1519">
        <w:t xml:space="preserve">posed </w:t>
      </w:r>
      <w:r>
        <w:t>question – have those older trees died yet (that were observed on previous study)?</w:t>
      </w:r>
    </w:p>
    <w:p w:rsidR="00DD55FD" w:rsidRDefault="00DD55FD" w:rsidP="00754624">
      <w:pPr>
        <w:pStyle w:val="ListParagraph"/>
        <w:numPr>
          <w:ilvl w:val="0"/>
          <w:numId w:val="3"/>
        </w:numPr>
      </w:pPr>
      <w:r>
        <w:t>KY – recommends ACCG have a conversation on climate change</w:t>
      </w:r>
      <w:r w:rsidR="00AF1519">
        <w:t xml:space="preserve"> in the near future</w:t>
      </w:r>
      <w:r>
        <w:t xml:space="preserve"> and come to a consensus regarding climate change.</w:t>
      </w:r>
    </w:p>
    <w:p w:rsidR="00DD55FD" w:rsidRDefault="00DD55FD" w:rsidP="00754624">
      <w:pPr>
        <w:pStyle w:val="ListParagraph"/>
        <w:numPr>
          <w:ilvl w:val="0"/>
          <w:numId w:val="3"/>
        </w:numPr>
      </w:pPr>
      <w:r>
        <w:t>RH – there is a climate change “scorecard” but nothing specifically in NEPA re CC.</w:t>
      </w:r>
    </w:p>
    <w:p w:rsidR="00DD55FD" w:rsidRDefault="00DD55FD" w:rsidP="00754624">
      <w:pPr>
        <w:pStyle w:val="ListParagraph"/>
        <w:numPr>
          <w:ilvl w:val="0"/>
          <w:numId w:val="3"/>
        </w:numPr>
      </w:pPr>
      <w:r>
        <w:lastRenderedPageBreak/>
        <w:t>TM – design projects to maintain resiliency – regardless of the disturbance, just creating a landscape that is more resilient no matter the disturbance.</w:t>
      </w:r>
    </w:p>
    <w:p w:rsidR="00DD55FD" w:rsidRDefault="00DF205C" w:rsidP="00754624">
      <w:pPr>
        <w:pStyle w:val="ListParagraph"/>
        <w:numPr>
          <w:ilvl w:val="0"/>
          <w:numId w:val="3"/>
        </w:numPr>
      </w:pPr>
      <w:r>
        <w:t>CL – line is being blurred between proposed action and analysis results.  Analysis has not been written yet.</w:t>
      </w:r>
    </w:p>
    <w:p w:rsidR="00DF205C" w:rsidRDefault="00B81583" w:rsidP="00754624">
      <w:pPr>
        <w:pStyle w:val="ListParagraph"/>
        <w:numPr>
          <w:ilvl w:val="0"/>
          <w:numId w:val="3"/>
        </w:numPr>
      </w:pPr>
      <w:r>
        <w:t>JS – main aquatic features are CSERC’s primary concerns; want to be supportive with ACCG</w:t>
      </w:r>
    </w:p>
    <w:p w:rsidR="00B81583" w:rsidRDefault="00B81583" w:rsidP="00754624">
      <w:pPr>
        <w:pStyle w:val="ListParagraph"/>
        <w:numPr>
          <w:ilvl w:val="0"/>
          <w:numId w:val="3"/>
        </w:numPr>
      </w:pPr>
      <w:r>
        <w:t>RH – each entity can bring these issues up on their own via letter, conversation, phone call.</w:t>
      </w:r>
    </w:p>
    <w:p w:rsidR="00B81583" w:rsidRDefault="00AF1519" w:rsidP="00754624">
      <w:pPr>
        <w:pStyle w:val="ListParagraph"/>
        <w:numPr>
          <w:ilvl w:val="0"/>
          <w:numId w:val="3"/>
        </w:numPr>
      </w:pPr>
      <w:r>
        <w:t>JH</w:t>
      </w:r>
      <w:r w:rsidR="00B81583">
        <w:t xml:space="preserve"> – some participants are new to the ACCG and bring in new issues</w:t>
      </w:r>
      <w:r w:rsidR="00C94F5F">
        <w:t>;  group has failed if we submit separate letters and have not arrived at common concerns</w:t>
      </w:r>
    </w:p>
    <w:p w:rsidR="00C94F5F" w:rsidRDefault="00C94F5F" w:rsidP="00754624">
      <w:pPr>
        <w:pStyle w:val="ListParagraph"/>
        <w:numPr>
          <w:ilvl w:val="0"/>
          <w:numId w:val="3"/>
        </w:numPr>
      </w:pPr>
      <w:r>
        <w:t>KY – ACCG has not come to agreement on first 3 items</w:t>
      </w:r>
    </w:p>
    <w:p w:rsidR="00C94F5F" w:rsidRDefault="00E757F4" w:rsidP="00754624">
      <w:pPr>
        <w:pStyle w:val="ListParagraph"/>
        <w:numPr>
          <w:ilvl w:val="0"/>
          <w:numId w:val="3"/>
        </w:numPr>
      </w:pPr>
      <w:r>
        <w:t xml:space="preserve">CL - Add “these are the things we would like to see analyzed/address” and add bullets  </w:t>
      </w:r>
      <w:r w:rsidR="00AF1519">
        <w:t xml:space="preserve">or </w:t>
      </w:r>
      <w:r>
        <w:t>“Please consider this in your analysis”</w:t>
      </w:r>
    </w:p>
    <w:p w:rsidR="00E757F4" w:rsidRDefault="00E757F4" w:rsidP="00754624">
      <w:pPr>
        <w:pStyle w:val="ListParagraph"/>
        <w:numPr>
          <w:ilvl w:val="0"/>
          <w:numId w:val="3"/>
        </w:numPr>
      </w:pPr>
      <w:r>
        <w:t>GS – propose deleting first 2 paragraphs on red fir and reformat 3</w:t>
      </w:r>
      <w:r w:rsidRPr="00E757F4">
        <w:rPr>
          <w:vertAlign w:val="superscript"/>
        </w:rPr>
        <w:t>rd</w:t>
      </w:r>
      <w:r>
        <w:t xml:space="preserve"> para and say like above (y) </w:t>
      </w:r>
    </w:p>
    <w:p w:rsidR="001D5B1A" w:rsidRDefault="001D5B1A" w:rsidP="00754624">
      <w:pPr>
        <w:pStyle w:val="ListParagraph"/>
        <w:numPr>
          <w:ilvl w:val="0"/>
          <w:numId w:val="3"/>
        </w:numPr>
      </w:pPr>
      <w:r>
        <w:t>RC - Change “analyze” to “consider”</w:t>
      </w:r>
    </w:p>
    <w:p w:rsidR="001D5B1A" w:rsidRDefault="001D5B1A" w:rsidP="00754624">
      <w:pPr>
        <w:pStyle w:val="ListParagraph"/>
        <w:numPr>
          <w:ilvl w:val="0"/>
          <w:numId w:val="3"/>
        </w:numPr>
      </w:pPr>
      <w:r>
        <w:t>KY - FS defines relevant issues as to formulate alternatives</w:t>
      </w:r>
    </w:p>
    <w:p w:rsidR="001D5B1A" w:rsidRDefault="001D5B1A" w:rsidP="00754624">
      <w:pPr>
        <w:pStyle w:val="ListParagraph"/>
        <w:numPr>
          <w:ilvl w:val="0"/>
          <w:numId w:val="3"/>
        </w:numPr>
        <w:rPr>
          <w:highlight w:val="yellow"/>
        </w:rPr>
      </w:pPr>
      <w:r>
        <w:t xml:space="preserve">KY – </w:t>
      </w:r>
      <w:r w:rsidRPr="00DA02C6">
        <w:rPr>
          <w:highlight w:val="yellow"/>
        </w:rPr>
        <w:t xml:space="preserve">RC and GS will work on resubmission </w:t>
      </w:r>
      <w:r w:rsidR="00357B63" w:rsidRPr="00DA02C6">
        <w:rPr>
          <w:highlight w:val="yellow"/>
        </w:rPr>
        <w:t>and submit to CKB for submission by COB Monday, 12/15 can be email, fax, drop off to TM KY</w:t>
      </w:r>
    </w:p>
    <w:p w:rsidR="00DA02C6" w:rsidRDefault="00DA02C6" w:rsidP="00DA02C6">
      <w:pPr>
        <w:pStyle w:val="ListParagraph"/>
        <w:ind w:left="1080"/>
        <w:rPr>
          <w:highlight w:val="yellow"/>
        </w:rPr>
      </w:pPr>
    </w:p>
    <w:p w:rsidR="00DA02C6" w:rsidRPr="00510616" w:rsidRDefault="00DA02C6" w:rsidP="00DA02C6">
      <w:pPr>
        <w:pStyle w:val="ListParagraph"/>
        <w:numPr>
          <w:ilvl w:val="0"/>
          <w:numId w:val="1"/>
        </w:numPr>
        <w:rPr>
          <w:b/>
        </w:rPr>
      </w:pPr>
      <w:r w:rsidRPr="00510616">
        <w:rPr>
          <w:b/>
        </w:rPr>
        <w:t xml:space="preserve"> Social/Economic Monitoring</w:t>
      </w:r>
    </w:p>
    <w:p w:rsidR="00DA02C6" w:rsidRDefault="00DA02C6" w:rsidP="00DA02C6">
      <w:pPr>
        <w:pStyle w:val="ListParagraph"/>
        <w:numPr>
          <w:ilvl w:val="0"/>
          <w:numId w:val="4"/>
        </w:numPr>
      </w:pPr>
      <w:r>
        <w:t xml:space="preserve"> </w:t>
      </w:r>
      <w:r w:rsidR="00295A01">
        <w:t>Group reviewed KY’s document with objectives and indicators.</w:t>
      </w:r>
    </w:p>
    <w:p w:rsidR="00295A01" w:rsidRDefault="00295A01" w:rsidP="00DA02C6">
      <w:pPr>
        <w:pStyle w:val="ListParagraph"/>
        <w:numPr>
          <w:ilvl w:val="0"/>
          <w:numId w:val="4"/>
        </w:numPr>
      </w:pPr>
      <w:r>
        <w:t>Who is receiving this document?  KY</w:t>
      </w:r>
      <w:r w:rsidR="00786D52">
        <w:t xml:space="preserve"> intended to send to </w:t>
      </w:r>
      <w:r>
        <w:t xml:space="preserve"> – J Kusel (SI), Erin Kelly (HSU), Susan Roberts (Dinkey)</w:t>
      </w:r>
    </w:p>
    <w:p w:rsidR="00786D52" w:rsidRDefault="00786D52" w:rsidP="00DA02C6">
      <w:pPr>
        <w:pStyle w:val="ListParagraph"/>
        <w:numPr>
          <w:ilvl w:val="0"/>
          <w:numId w:val="4"/>
        </w:numPr>
      </w:pPr>
      <w:r>
        <w:t xml:space="preserve">CKB – spoke to Erin Kelly last week and they have withdrawn their interest </w:t>
      </w:r>
      <w:r w:rsidR="00AF1519">
        <w:t xml:space="preserve">in ACCG and are instead </w:t>
      </w:r>
      <w:r w:rsidR="00735600">
        <w:t>concentrating on Lomakatsi, Trin</w:t>
      </w:r>
      <w:r w:rsidR="00AF1519">
        <w:t>ity Collaborative and one other [in southern Oregon?]</w:t>
      </w:r>
    </w:p>
    <w:p w:rsidR="00786D52" w:rsidRDefault="00510616" w:rsidP="00DA02C6">
      <w:pPr>
        <w:pStyle w:val="ListParagraph"/>
        <w:numPr>
          <w:ilvl w:val="0"/>
          <w:numId w:val="4"/>
        </w:numPr>
      </w:pPr>
      <w:r>
        <w:t>KY are we building this</w:t>
      </w:r>
      <w:r w:rsidR="00AF1519">
        <w:t xml:space="preserve"> monitoring solely</w:t>
      </w:r>
      <w:r>
        <w:t xml:space="preserve"> for Cornerstone or for all-lands?  Right now building for Cornerstone, but intend to expand.</w:t>
      </w:r>
    </w:p>
    <w:p w:rsidR="00510616" w:rsidRDefault="00510616" w:rsidP="00510616">
      <w:pPr>
        <w:pStyle w:val="ListParagraph"/>
        <w:ind w:left="1080"/>
      </w:pPr>
    </w:p>
    <w:p w:rsidR="00510616" w:rsidRPr="00510616" w:rsidRDefault="00510616" w:rsidP="00510616">
      <w:pPr>
        <w:pStyle w:val="ListParagraph"/>
        <w:numPr>
          <w:ilvl w:val="0"/>
          <w:numId w:val="1"/>
        </w:numPr>
      </w:pPr>
      <w:r>
        <w:t xml:space="preserve"> </w:t>
      </w:r>
      <w:r>
        <w:rPr>
          <w:b/>
        </w:rPr>
        <w:t>Questions for CFLR</w:t>
      </w:r>
    </w:p>
    <w:p w:rsidR="00510616" w:rsidRDefault="00510616" w:rsidP="00510616">
      <w:pPr>
        <w:pStyle w:val="ListParagraph"/>
        <w:numPr>
          <w:ilvl w:val="0"/>
          <w:numId w:val="5"/>
        </w:numPr>
      </w:pPr>
      <w:r w:rsidRPr="0017122C">
        <w:rPr>
          <w:highlight w:val="yellow"/>
        </w:rPr>
        <w:t>KY sending list of 13 questions</w:t>
      </w:r>
      <w:r w:rsidRPr="00510616">
        <w:t xml:space="preserve"> to planning team</w:t>
      </w:r>
      <w:r>
        <w:t>; encourage to take a stab at answering some.</w:t>
      </w:r>
    </w:p>
    <w:p w:rsidR="00510616" w:rsidRDefault="00510616" w:rsidP="00510616">
      <w:pPr>
        <w:pStyle w:val="ListParagraph"/>
        <w:ind w:left="0"/>
      </w:pPr>
    </w:p>
    <w:p w:rsidR="00510616" w:rsidRPr="00AF1519" w:rsidRDefault="00510616" w:rsidP="00510616">
      <w:pPr>
        <w:pStyle w:val="ListParagraph"/>
        <w:numPr>
          <w:ilvl w:val="0"/>
          <w:numId w:val="1"/>
        </w:numPr>
        <w:rPr>
          <w:b/>
        </w:rPr>
      </w:pPr>
      <w:r>
        <w:t xml:space="preserve"> </w:t>
      </w:r>
      <w:r w:rsidRPr="00AF1519">
        <w:rPr>
          <w:b/>
        </w:rPr>
        <w:t>Power Fire</w:t>
      </w:r>
    </w:p>
    <w:p w:rsidR="00510616" w:rsidRDefault="00510616" w:rsidP="00510616">
      <w:pPr>
        <w:pStyle w:val="ListParagraph"/>
        <w:numPr>
          <w:ilvl w:val="0"/>
          <w:numId w:val="6"/>
        </w:numPr>
      </w:pPr>
      <w:r>
        <w:t xml:space="preserve"> RH – briefed on settlement fund use.  </w:t>
      </w:r>
    </w:p>
    <w:p w:rsidR="00510616" w:rsidRDefault="00510616" w:rsidP="00510616">
      <w:pPr>
        <w:pStyle w:val="ListParagraph"/>
        <w:numPr>
          <w:ilvl w:val="0"/>
          <w:numId w:val="6"/>
        </w:numPr>
      </w:pPr>
      <w:r>
        <w:t>Does ACCG want to develop a Power Fire subcommittee or be involved in some way?</w:t>
      </w:r>
    </w:p>
    <w:p w:rsidR="00510616" w:rsidRDefault="00510616" w:rsidP="00510616">
      <w:pPr>
        <w:pStyle w:val="ListParagraph"/>
        <w:numPr>
          <w:ilvl w:val="0"/>
          <w:numId w:val="6"/>
        </w:numPr>
      </w:pPr>
      <w:r>
        <w:t>Relevance – wi</w:t>
      </w:r>
      <w:r w:rsidR="00AF1519">
        <w:t xml:space="preserve">thout ACCG boundary, large-scale, recent success </w:t>
      </w:r>
      <w:proofErr w:type="spellStart"/>
      <w:r w:rsidR="00AF1519">
        <w:t>wwith</w:t>
      </w:r>
      <w:proofErr w:type="spellEnd"/>
      <w:r>
        <w:t xml:space="preserve"> WO </w:t>
      </w:r>
      <w:r w:rsidR="00AF1519">
        <w:t xml:space="preserve">-- </w:t>
      </w:r>
      <w:r>
        <w:t>will be a Cornerstone match.</w:t>
      </w:r>
    </w:p>
    <w:p w:rsidR="00510616" w:rsidRDefault="00510616" w:rsidP="00510616">
      <w:pPr>
        <w:pStyle w:val="ListParagraph"/>
        <w:numPr>
          <w:ilvl w:val="0"/>
          <w:numId w:val="6"/>
        </w:numPr>
        <w:rPr>
          <w:highlight w:val="yellow"/>
        </w:rPr>
      </w:pPr>
      <w:r w:rsidRPr="00510616">
        <w:rPr>
          <w:highlight w:val="yellow"/>
        </w:rPr>
        <w:t xml:space="preserve">Add to January </w:t>
      </w:r>
      <w:r w:rsidR="0017122C">
        <w:rPr>
          <w:highlight w:val="yellow"/>
        </w:rPr>
        <w:t xml:space="preserve">planning </w:t>
      </w:r>
      <w:r w:rsidRPr="00510616">
        <w:rPr>
          <w:highlight w:val="yellow"/>
        </w:rPr>
        <w:t>agenda</w:t>
      </w:r>
    </w:p>
    <w:p w:rsidR="00510616" w:rsidRDefault="00AF1519" w:rsidP="00510616">
      <w:pPr>
        <w:pStyle w:val="ListParagraph"/>
        <w:numPr>
          <w:ilvl w:val="0"/>
          <w:numId w:val="6"/>
        </w:numPr>
      </w:pPr>
      <w:r>
        <w:t xml:space="preserve"> RH</w:t>
      </w:r>
      <w:r w:rsidR="00510616" w:rsidRPr="00510616">
        <w:t xml:space="preserve"> has been</w:t>
      </w:r>
      <w:r w:rsidR="00510616">
        <w:t xml:space="preserve"> communicating with Craig Thomas, SFL </w:t>
      </w:r>
      <w:r>
        <w:t xml:space="preserve">-- </w:t>
      </w:r>
      <w:r w:rsidR="00510616">
        <w:t>get a “think tank” to develop a plan for funds</w:t>
      </w:r>
      <w:r w:rsidR="004F5DC5">
        <w:t xml:space="preserve"> and how think tank would function</w:t>
      </w:r>
      <w:r w:rsidR="00510616">
        <w:t xml:space="preserve">.  </w:t>
      </w:r>
      <w:r w:rsidR="005F75B1">
        <w:t>Outreach late Jan/Feb for further discussions.</w:t>
      </w:r>
    </w:p>
    <w:p w:rsidR="005F75B1" w:rsidRDefault="004F5DC5" w:rsidP="00510616">
      <w:pPr>
        <w:pStyle w:val="ListParagraph"/>
        <w:numPr>
          <w:ilvl w:val="0"/>
          <w:numId w:val="6"/>
        </w:numPr>
      </w:pPr>
      <w:r>
        <w:t>J</w:t>
      </w:r>
      <w:r w:rsidR="00AF1519">
        <w:t>H -</w:t>
      </w:r>
      <w:r>
        <w:t xml:space="preserve"> this is part of what we already do – keep as part of planning work group, etc.</w:t>
      </w:r>
    </w:p>
    <w:p w:rsidR="004F5DC5" w:rsidRDefault="004F5DC5" w:rsidP="00510616">
      <w:pPr>
        <w:pStyle w:val="ListParagraph"/>
        <w:numPr>
          <w:ilvl w:val="0"/>
          <w:numId w:val="6"/>
        </w:numPr>
      </w:pPr>
      <w:r>
        <w:t xml:space="preserve">RH </w:t>
      </w:r>
      <w:proofErr w:type="gramStart"/>
      <w:r>
        <w:t>-  is</w:t>
      </w:r>
      <w:proofErr w:type="gramEnd"/>
      <w:r>
        <w:t xml:space="preserve"> this a separate work  group or address project by project</w:t>
      </w:r>
      <w:r w:rsidR="00AF1519">
        <w:t>?</w:t>
      </w:r>
    </w:p>
    <w:p w:rsidR="004F5DC5" w:rsidRDefault="004F5DC5" w:rsidP="00510616">
      <w:pPr>
        <w:pStyle w:val="ListParagraph"/>
        <w:numPr>
          <w:ilvl w:val="0"/>
          <w:numId w:val="6"/>
        </w:numPr>
      </w:pPr>
      <w:r>
        <w:t xml:space="preserve">PM – include an outreach portion </w:t>
      </w:r>
    </w:p>
    <w:p w:rsidR="004F5DC5" w:rsidRDefault="004F5DC5" w:rsidP="00510616">
      <w:pPr>
        <w:pStyle w:val="ListParagraph"/>
        <w:numPr>
          <w:ilvl w:val="0"/>
          <w:numId w:val="6"/>
        </w:numPr>
      </w:pPr>
      <w:r>
        <w:t>RC – definition of “local” would fit in</w:t>
      </w:r>
    </w:p>
    <w:p w:rsidR="004F5DC5" w:rsidRDefault="004F5DC5" w:rsidP="00510616">
      <w:pPr>
        <w:pStyle w:val="ListParagraph"/>
        <w:numPr>
          <w:ilvl w:val="0"/>
          <w:numId w:val="6"/>
        </w:numPr>
      </w:pPr>
      <w:r>
        <w:lastRenderedPageBreak/>
        <w:t>Craig Thomas – landscape view</w:t>
      </w:r>
    </w:p>
    <w:p w:rsidR="00330E9B" w:rsidRDefault="00330E9B" w:rsidP="00330E9B">
      <w:pPr>
        <w:pStyle w:val="ListParagraph"/>
        <w:ind w:left="1080"/>
      </w:pPr>
    </w:p>
    <w:p w:rsidR="00330E9B" w:rsidRDefault="00330E9B" w:rsidP="00330E9B">
      <w:pPr>
        <w:pStyle w:val="ListParagraph"/>
        <w:numPr>
          <w:ilvl w:val="0"/>
          <w:numId w:val="1"/>
        </w:numPr>
      </w:pPr>
      <w:r>
        <w:t xml:space="preserve"> Teresa – new agreement tool between FS and state – expanded under Farm Bill – </w:t>
      </w:r>
      <w:hyperlink r:id="rId5" w:history="1">
        <w:r w:rsidRPr="00913945">
          <w:rPr>
            <w:rStyle w:val="Hyperlink"/>
          </w:rPr>
          <w:t>www.fs.fed.us/farmbill/gna.shtml</w:t>
        </w:r>
      </w:hyperlink>
    </w:p>
    <w:p w:rsidR="00330E9B" w:rsidRDefault="00330E9B" w:rsidP="00330E9B">
      <w:pPr>
        <w:pStyle w:val="ListParagraph"/>
      </w:pPr>
    </w:p>
    <w:p w:rsidR="00330E9B" w:rsidRDefault="00330E9B" w:rsidP="00330E9B">
      <w:pPr>
        <w:pStyle w:val="ListParagraph"/>
        <w:ind w:left="360"/>
      </w:pPr>
    </w:p>
    <w:p w:rsidR="004F5DC5" w:rsidRPr="00510616" w:rsidRDefault="00AF1519" w:rsidP="00AF1519">
      <w:pPr>
        <w:pStyle w:val="ListParagraph"/>
        <w:numPr>
          <w:ilvl w:val="0"/>
          <w:numId w:val="1"/>
        </w:numPr>
      </w:pPr>
      <w:r>
        <w:t xml:space="preserve"> Next meeting – January 14, 2015.  </w:t>
      </w:r>
      <w:r w:rsidRPr="00AF1519">
        <w:rPr>
          <w:highlight w:val="yellow"/>
        </w:rPr>
        <w:t>JH to secure meeting space</w:t>
      </w:r>
      <w:bookmarkStart w:id="0" w:name="_GoBack"/>
      <w:bookmarkEnd w:id="0"/>
      <w:r>
        <w:t>.</w:t>
      </w:r>
    </w:p>
    <w:sectPr w:rsidR="004F5DC5" w:rsidRPr="00510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B6FC1"/>
    <w:multiLevelType w:val="hybridMultilevel"/>
    <w:tmpl w:val="67C4235A"/>
    <w:lvl w:ilvl="0" w:tplc="5A4EBE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CE4C9D"/>
    <w:multiLevelType w:val="hybridMultilevel"/>
    <w:tmpl w:val="21ECDE6A"/>
    <w:lvl w:ilvl="0" w:tplc="0AE8C49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C251EF"/>
    <w:multiLevelType w:val="hybridMultilevel"/>
    <w:tmpl w:val="02BE6ECA"/>
    <w:lvl w:ilvl="0" w:tplc="B114E0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BE5C8B"/>
    <w:multiLevelType w:val="hybridMultilevel"/>
    <w:tmpl w:val="AD58AD2E"/>
    <w:lvl w:ilvl="0" w:tplc="E74CD5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382320"/>
    <w:multiLevelType w:val="hybridMultilevel"/>
    <w:tmpl w:val="4E1E6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50492"/>
    <w:multiLevelType w:val="hybridMultilevel"/>
    <w:tmpl w:val="C4185272"/>
    <w:lvl w:ilvl="0" w:tplc="8C7035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B4"/>
    <w:rsid w:val="0017122C"/>
    <w:rsid w:val="001D5B1A"/>
    <w:rsid w:val="00295A01"/>
    <w:rsid w:val="002F7E48"/>
    <w:rsid w:val="00330E9B"/>
    <w:rsid w:val="00357B63"/>
    <w:rsid w:val="0043298B"/>
    <w:rsid w:val="004968D1"/>
    <w:rsid w:val="004A5E0A"/>
    <w:rsid w:val="004F5DC5"/>
    <w:rsid w:val="00510616"/>
    <w:rsid w:val="005F75B1"/>
    <w:rsid w:val="00735600"/>
    <w:rsid w:val="00754624"/>
    <w:rsid w:val="00786D52"/>
    <w:rsid w:val="007D1257"/>
    <w:rsid w:val="008F4F38"/>
    <w:rsid w:val="00920FB4"/>
    <w:rsid w:val="00962160"/>
    <w:rsid w:val="0096270A"/>
    <w:rsid w:val="00AF1519"/>
    <w:rsid w:val="00B81583"/>
    <w:rsid w:val="00C94F5F"/>
    <w:rsid w:val="00CE24C4"/>
    <w:rsid w:val="00CE66F8"/>
    <w:rsid w:val="00DA02C6"/>
    <w:rsid w:val="00DA43FA"/>
    <w:rsid w:val="00DD55FD"/>
    <w:rsid w:val="00DF205C"/>
    <w:rsid w:val="00E757F4"/>
    <w:rsid w:val="00EA2E5E"/>
    <w:rsid w:val="00FD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9D294-FBBC-43F1-80FE-302B4F3B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E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0E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s.fed.us/farmbill/gna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Koos Breazeal</dc:creator>
  <cp:keywords/>
  <dc:description/>
  <cp:lastModifiedBy>Cathy Koos Breazeal</cp:lastModifiedBy>
  <cp:revision>20</cp:revision>
  <dcterms:created xsi:type="dcterms:W3CDTF">2014-12-10T17:31:00Z</dcterms:created>
  <dcterms:modified xsi:type="dcterms:W3CDTF">2014-12-10T22:51:00Z</dcterms:modified>
</cp:coreProperties>
</file>