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7E" w:rsidRPr="00555A6D" w:rsidRDefault="0008487E" w:rsidP="0008487E">
      <w:pPr>
        <w:pStyle w:val="NoSpacing"/>
        <w:jc w:val="center"/>
        <w:rPr>
          <w:b/>
          <w:sz w:val="36"/>
          <w:szCs w:val="40"/>
        </w:rPr>
      </w:pPr>
      <w:r>
        <w:rPr>
          <w:b/>
          <w:sz w:val="36"/>
          <w:szCs w:val="40"/>
        </w:rPr>
        <w:t>ROUGH MEETING NOTES</w:t>
      </w:r>
    </w:p>
    <w:p w:rsidR="0008487E" w:rsidRPr="00555A6D" w:rsidRDefault="0008487E" w:rsidP="0008487E">
      <w:pPr>
        <w:pStyle w:val="NoSpacing"/>
        <w:jc w:val="center"/>
        <w:rPr>
          <w:sz w:val="14"/>
          <w:szCs w:val="16"/>
        </w:rPr>
      </w:pPr>
    </w:p>
    <w:p w:rsidR="0008487E" w:rsidRPr="008856B7" w:rsidRDefault="0008487E" w:rsidP="0008487E">
      <w:pPr>
        <w:pStyle w:val="NoSpacing"/>
        <w:jc w:val="center"/>
        <w:rPr>
          <w:b/>
          <w:sz w:val="22"/>
        </w:rPr>
      </w:pPr>
      <w:r>
        <w:rPr>
          <w:b/>
          <w:sz w:val="22"/>
        </w:rPr>
        <w:t>February 19, 2014</w:t>
      </w:r>
      <w:r w:rsidRPr="008856B7">
        <w:rPr>
          <w:b/>
          <w:sz w:val="22"/>
        </w:rPr>
        <w:t xml:space="preserve"> – 9:30am – 12:00pm</w:t>
      </w:r>
    </w:p>
    <w:p w:rsidR="0008487E" w:rsidRPr="008856B7" w:rsidRDefault="0008487E" w:rsidP="0008487E">
      <w:pPr>
        <w:pStyle w:val="NoSpacing"/>
        <w:ind w:left="2160" w:firstLine="720"/>
        <w:rPr>
          <w:sz w:val="22"/>
        </w:rPr>
      </w:pPr>
      <w:r w:rsidRPr="008856B7">
        <w:rPr>
          <w:b/>
          <w:sz w:val="22"/>
        </w:rPr>
        <w:t>Location:</w:t>
      </w:r>
      <w:r w:rsidRPr="008856B7">
        <w:rPr>
          <w:sz w:val="22"/>
        </w:rPr>
        <w:t xml:space="preserve">  </w:t>
      </w:r>
      <w:r>
        <w:rPr>
          <w:sz w:val="22"/>
        </w:rPr>
        <w:t>West Point Veterans Hall, Hwy 26 x Pine Street, West Point, CA</w:t>
      </w:r>
    </w:p>
    <w:p w:rsidR="0008487E" w:rsidRPr="008856B7" w:rsidRDefault="0008487E" w:rsidP="0008487E">
      <w:pPr>
        <w:pStyle w:val="NoSpacing"/>
        <w:jc w:val="center"/>
        <w:rPr>
          <w:sz w:val="22"/>
        </w:rPr>
      </w:pPr>
      <w:r w:rsidRPr="008856B7">
        <w:rPr>
          <w:b/>
          <w:sz w:val="22"/>
        </w:rPr>
        <w:t>Meeting Facilitator:</w:t>
      </w:r>
      <w:r w:rsidRPr="008856B7">
        <w:rPr>
          <w:sz w:val="22"/>
        </w:rPr>
        <w:t xml:space="preserve">  </w:t>
      </w:r>
      <w:r>
        <w:rPr>
          <w:sz w:val="22"/>
        </w:rPr>
        <w:t>Peter Zaragoza</w:t>
      </w:r>
    </w:p>
    <w:p w:rsidR="0008487E" w:rsidRPr="008856B7" w:rsidRDefault="000C355C" w:rsidP="0008487E">
      <w:pPr>
        <w:pStyle w:val="NoSpacing"/>
        <w:jc w:val="center"/>
        <w:rPr>
          <w:sz w:val="22"/>
        </w:rPr>
      </w:pPr>
      <w:r>
        <w:rPr>
          <w:sz w:val="22"/>
        </w:rPr>
        <w:t xml:space="preserve"> </w:t>
      </w:r>
      <w:r w:rsidR="0008487E" w:rsidRPr="008856B7">
        <w:rPr>
          <w:sz w:val="22"/>
        </w:rPr>
        <w:t xml:space="preserve"> action items in </w:t>
      </w:r>
      <w:r w:rsidR="0008487E" w:rsidRPr="008856B7">
        <w:rPr>
          <w:sz w:val="22"/>
          <w:highlight w:val="yellow"/>
        </w:rPr>
        <w:t>yellow</w:t>
      </w:r>
      <w:r w:rsidR="0008487E" w:rsidRPr="008856B7">
        <w:rPr>
          <w:sz w:val="22"/>
        </w:rPr>
        <w:t xml:space="preserve"> </w:t>
      </w:r>
    </w:p>
    <w:p w:rsidR="0008487E" w:rsidRPr="008856B7" w:rsidRDefault="0008487E" w:rsidP="0008487E">
      <w:pPr>
        <w:pStyle w:val="NoSpacing"/>
        <w:jc w:val="center"/>
        <w:rPr>
          <w:sz w:val="22"/>
        </w:rPr>
      </w:pPr>
    </w:p>
    <w:tbl>
      <w:tblPr>
        <w:tblStyle w:val="TableGrid"/>
        <w:tblW w:w="10177" w:type="dxa"/>
        <w:tblInd w:w="-72" w:type="dxa"/>
        <w:tblLook w:val="04A0"/>
      </w:tblPr>
      <w:tblGrid>
        <w:gridCol w:w="791"/>
        <w:gridCol w:w="9386"/>
      </w:tblGrid>
      <w:tr w:rsidR="000C355C" w:rsidRPr="008856B7" w:rsidTr="00AC4CBA">
        <w:trPr>
          <w:tblHeader/>
        </w:trPr>
        <w:tc>
          <w:tcPr>
            <w:tcW w:w="791" w:type="dxa"/>
          </w:tcPr>
          <w:p w:rsidR="000C355C" w:rsidRPr="008856B7" w:rsidRDefault="000C355C" w:rsidP="00693191">
            <w:pPr>
              <w:pStyle w:val="NoSpacing"/>
              <w:rPr>
                <w:b/>
                <w:sz w:val="21"/>
                <w:szCs w:val="21"/>
                <w:u w:val="single"/>
              </w:rPr>
            </w:pPr>
            <w:r w:rsidRPr="008856B7">
              <w:rPr>
                <w:b/>
                <w:sz w:val="21"/>
                <w:szCs w:val="21"/>
                <w:u w:val="single"/>
              </w:rPr>
              <w:t>No.</w:t>
            </w:r>
          </w:p>
        </w:tc>
        <w:tc>
          <w:tcPr>
            <w:tcW w:w="9386" w:type="dxa"/>
          </w:tcPr>
          <w:p w:rsidR="000C355C" w:rsidRPr="008856B7" w:rsidRDefault="000C355C" w:rsidP="00693191">
            <w:pPr>
              <w:pStyle w:val="NoSpacing"/>
              <w:rPr>
                <w:b/>
                <w:sz w:val="21"/>
                <w:szCs w:val="21"/>
                <w:u w:val="single"/>
              </w:rPr>
            </w:pPr>
            <w:r w:rsidRPr="008856B7">
              <w:rPr>
                <w:b/>
                <w:sz w:val="21"/>
                <w:szCs w:val="21"/>
                <w:u w:val="single"/>
              </w:rPr>
              <w:t>Agenda Item</w:t>
            </w:r>
          </w:p>
        </w:tc>
      </w:tr>
      <w:tr w:rsidR="000C355C" w:rsidRPr="008856B7" w:rsidTr="00AC4CBA">
        <w:tc>
          <w:tcPr>
            <w:tcW w:w="791" w:type="dxa"/>
          </w:tcPr>
          <w:p w:rsidR="000C355C" w:rsidRPr="008856B7" w:rsidRDefault="000C355C" w:rsidP="00693191">
            <w:pPr>
              <w:pStyle w:val="NoSpacing"/>
              <w:rPr>
                <w:b/>
                <w:sz w:val="21"/>
                <w:szCs w:val="21"/>
              </w:rPr>
            </w:pPr>
            <w:r w:rsidRPr="008856B7">
              <w:rPr>
                <w:b/>
                <w:sz w:val="21"/>
                <w:szCs w:val="21"/>
              </w:rPr>
              <w:t>I.</w:t>
            </w:r>
          </w:p>
        </w:tc>
        <w:tc>
          <w:tcPr>
            <w:tcW w:w="9386" w:type="dxa"/>
          </w:tcPr>
          <w:p w:rsidR="000C355C" w:rsidRPr="000C355C" w:rsidRDefault="000C355C" w:rsidP="000C355C">
            <w:pPr>
              <w:pStyle w:val="NoSpacing"/>
              <w:rPr>
                <w:sz w:val="21"/>
                <w:szCs w:val="21"/>
              </w:rPr>
            </w:pPr>
            <w:r w:rsidRPr="008856B7">
              <w:rPr>
                <w:b/>
                <w:sz w:val="21"/>
                <w:szCs w:val="21"/>
              </w:rPr>
              <w:t>Call To Order</w:t>
            </w:r>
            <w:r>
              <w:rPr>
                <w:b/>
                <w:sz w:val="21"/>
                <w:szCs w:val="21"/>
              </w:rPr>
              <w:t xml:space="preserve">    </w:t>
            </w:r>
            <w:r w:rsidRPr="00F17918">
              <w:rPr>
                <w:sz w:val="21"/>
                <w:szCs w:val="21"/>
                <w:highlight w:val="yellow"/>
              </w:rPr>
              <w:t>members reminded to sign the attendance roster and please clean or remove dirty footwear prior to entering the building.  We are permitted to meet here at no cost, but there was dirt left behind at the November and January meetings</w:t>
            </w:r>
            <w:r w:rsidR="00F17918" w:rsidRPr="00F17918">
              <w:rPr>
                <w:sz w:val="21"/>
                <w:szCs w:val="21"/>
                <w:highlight w:val="yellow"/>
              </w:rPr>
              <w:t xml:space="preserve"> and a complaint filed</w:t>
            </w:r>
            <w:r w:rsidRPr="00F17918">
              <w:rPr>
                <w:sz w:val="21"/>
                <w:szCs w:val="21"/>
                <w:highlight w:val="yellow"/>
              </w:rPr>
              <w:t>.</w:t>
            </w:r>
          </w:p>
        </w:tc>
      </w:tr>
      <w:tr w:rsidR="000C355C" w:rsidRPr="008856B7" w:rsidTr="00AC4CBA">
        <w:tc>
          <w:tcPr>
            <w:tcW w:w="791" w:type="dxa"/>
          </w:tcPr>
          <w:p w:rsidR="000C355C" w:rsidRPr="008856B7" w:rsidRDefault="000C355C" w:rsidP="00693191">
            <w:pPr>
              <w:pStyle w:val="NoSpacing"/>
              <w:rPr>
                <w:b/>
                <w:sz w:val="21"/>
                <w:szCs w:val="21"/>
              </w:rPr>
            </w:pPr>
            <w:r w:rsidRPr="008856B7">
              <w:rPr>
                <w:b/>
                <w:sz w:val="21"/>
                <w:szCs w:val="21"/>
              </w:rPr>
              <w:t>II.</w:t>
            </w:r>
          </w:p>
        </w:tc>
        <w:tc>
          <w:tcPr>
            <w:tcW w:w="9386" w:type="dxa"/>
          </w:tcPr>
          <w:p w:rsidR="000C355C" w:rsidRPr="008856B7" w:rsidRDefault="000C355C" w:rsidP="00693191">
            <w:pPr>
              <w:pStyle w:val="NoSpacing"/>
              <w:rPr>
                <w:b/>
                <w:sz w:val="21"/>
                <w:szCs w:val="21"/>
              </w:rPr>
            </w:pPr>
            <w:r w:rsidRPr="008856B7">
              <w:rPr>
                <w:b/>
                <w:sz w:val="21"/>
                <w:szCs w:val="21"/>
              </w:rPr>
              <w:t>Participants Introduction</w:t>
            </w:r>
          </w:p>
        </w:tc>
      </w:tr>
      <w:tr w:rsidR="000C355C" w:rsidRPr="008856B7" w:rsidTr="00AC4CBA">
        <w:tc>
          <w:tcPr>
            <w:tcW w:w="791" w:type="dxa"/>
          </w:tcPr>
          <w:p w:rsidR="000C355C" w:rsidRPr="008856B7" w:rsidRDefault="000C355C" w:rsidP="00693191">
            <w:pPr>
              <w:pStyle w:val="NoSpacing"/>
              <w:rPr>
                <w:b/>
                <w:sz w:val="21"/>
                <w:szCs w:val="21"/>
              </w:rPr>
            </w:pPr>
            <w:r w:rsidRPr="008856B7">
              <w:rPr>
                <w:b/>
                <w:sz w:val="21"/>
                <w:szCs w:val="21"/>
              </w:rPr>
              <w:t>III.</w:t>
            </w:r>
          </w:p>
        </w:tc>
        <w:tc>
          <w:tcPr>
            <w:tcW w:w="9386" w:type="dxa"/>
          </w:tcPr>
          <w:p w:rsidR="000C355C" w:rsidRPr="008856B7" w:rsidRDefault="000C355C" w:rsidP="00693191">
            <w:pPr>
              <w:pStyle w:val="NoSpacing"/>
              <w:rPr>
                <w:b/>
                <w:sz w:val="21"/>
                <w:szCs w:val="21"/>
              </w:rPr>
            </w:pPr>
            <w:r w:rsidRPr="008856B7">
              <w:rPr>
                <w:b/>
                <w:sz w:val="21"/>
                <w:szCs w:val="21"/>
              </w:rPr>
              <w:t>Modifications and/or Approval of Agenda</w:t>
            </w:r>
            <w:r>
              <w:rPr>
                <w:b/>
                <w:sz w:val="21"/>
                <w:szCs w:val="21"/>
              </w:rPr>
              <w:t xml:space="preserve">   [</w:t>
            </w:r>
            <w:r w:rsidRPr="000C355C">
              <w:rPr>
                <w:sz w:val="21"/>
                <w:szCs w:val="21"/>
              </w:rPr>
              <w:t>some presentations were rearranged for the convenience of the speakers</w:t>
            </w:r>
            <w:r>
              <w:rPr>
                <w:sz w:val="21"/>
                <w:szCs w:val="21"/>
              </w:rPr>
              <w:t>]</w:t>
            </w:r>
          </w:p>
        </w:tc>
      </w:tr>
      <w:tr w:rsidR="000C355C" w:rsidRPr="008856B7" w:rsidTr="00AC4CBA">
        <w:tc>
          <w:tcPr>
            <w:tcW w:w="791" w:type="dxa"/>
          </w:tcPr>
          <w:p w:rsidR="000C355C" w:rsidRPr="008856B7" w:rsidRDefault="000C355C" w:rsidP="00693191">
            <w:pPr>
              <w:pStyle w:val="NoSpacing"/>
              <w:rPr>
                <w:b/>
                <w:sz w:val="21"/>
                <w:szCs w:val="21"/>
              </w:rPr>
            </w:pPr>
            <w:r w:rsidRPr="008856B7">
              <w:rPr>
                <w:b/>
                <w:sz w:val="21"/>
                <w:szCs w:val="21"/>
              </w:rPr>
              <w:t>IV.</w:t>
            </w:r>
          </w:p>
        </w:tc>
        <w:tc>
          <w:tcPr>
            <w:tcW w:w="9386" w:type="dxa"/>
          </w:tcPr>
          <w:p w:rsidR="000C355C" w:rsidRPr="008856B7" w:rsidRDefault="000C355C" w:rsidP="00693191">
            <w:pPr>
              <w:pStyle w:val="NoSpacing"/>
              <w:rPr>
                <w:b/>
                <w:sz w:val="21"/>
                <w:szCs w:val="21"/>
              </w:rPr>
            </w:pPr>
            <w:r w:rsidRPr="008856B7">
              <w:rPr>
                <w:b/>
                <w:sz w:val="21"/>
                <w:szCs w:val="21"/>
              </w:rPr>
              <w:t>Approval of Previous Meeting Minutes</w:t>
            </w:r>
            <w:r>
              <w:rPr>
                <w:b/>
                <w:sz w:val="21"/>
                <w:szCs w:val="21"/>
              </w:rPr>
              <w:t xml:space="preserve">      tentative approval</w:t>
            </w:r>
          </w:p>
        </w:tc>
      </w:tr>
      <w:tr w:rsidR="000C355C" w:rsidRPr="008856B7" w:rsidTr="00AC4CBA">
        <w:tc>
          <w:tcPr>
            <w:tcW w:w="791" w:type="dxa"/>
          </w:tcPr>
          <w:p w:rsidR="000C355C" w:rsidRPr="008856B7" w:rsidRDefault="000C355C" w:rsidP="00693191">
            <w:pPr>
              <w:pStyle w:val="NoSpacing"/>
              <w:rPr>
                <w:b/>
                <w:sz w:val="21"/>
                <w:szCs w:val="21"/>
              </w:rPr>
            </w:pPr>
            <w:r w:rsidRPr="008856B7">
              <w:rPr>
                <w:b/>
                <w:sz w:val="21"/>
                <w:szCs w:val="21"/>
              </w:rPr>
              <w:t>V.</w:t>
            </w:r>
          </w:p>
        </w:tc>
        <w:tc>
          <w:tcPr>
            <w:tcW w:w="9386" w:type="dxa"/>
          </w:tcPr>
          <w:p w:rsidR="000C355C" w:rsidRDefault="000C355C" w:rsidP="000C355C">
            <w:pPr>
              <w:pStyle w:val="NoSpacing"/>
              <w:rPr>
                <w:sz w:val="21"/>
                <w:szCs w:val="21"/>
              </w:rPr>
            </w:pPr>
            <w:r>
              <w:rPr>
                <w:b/>
                <w:sz w:val="21"/>
                <w:szCs w:val="21"/>
              </w:rPr>
              <w:t xml:space="preserve"> Presentation – Becky Estes, Province Ecologist, Eldorado National Forest   </w:t>
            </w:r>
            <w:r>
              <w:rPr>
                <w:sz w:val="21"/>
                <w:szCs w:val="21"/>
              </w:rPr>
              <w:t xml:space="preserve">Becky gave a very informative presentation on red fir ecology and the natural range of variability.  There is a project 82% loss of red fir forests.  She is willing to lead an effort to write a GTR-type document for red firs. </w:t>
            </w:r>
            <w:r w:rsidR="009E4579">
              <w:rPr>
                <w:sz w:val="21"/>
                <w:szCs w:val="21"/>
              </w:rPr>
              <w:t xml:space="preserve">The full Power Point presentation will be available on ACCGs web blog.  </w:t>
            </w:r>
            <w:r>
              <w:rPr>
                <w:sz w:val="21"/>
                <w:szCs w:val="21"/>
              </w:rPr>
              <w:t xml:space="preserve"> NVR document link found here:  </w:t>
            </w:r>
          </w:p>
          <w:p w:rsidR="000C355C" w:rsidRDefault="00653A67" w:rsidP="00693191">
            <w:pPr>
              <w:pStyle w:val="NoSpacing"/>
              <w:ind w:left="720"/>
              <w:rPr>
                <w:sz w:val="21"/>
                <w:szCs w:val="21"/>
              </w:rPr>
            </w:pPr>
            <w:hyperlink r:id="rId7" w:history="1">
              <w:r w:rsidR="000C355C" w:rsidRPr="005D2846">
                <w:rPr>
                  <w:rStyle w:val="Hyperlink"/>
                  <w:sz w:val="21"/>
                  <w:szCs w:val="21"/>
                </w:rPr>
                <w:t>www.fs.usda.gov/detail/r5/plants-animals/?cid=stelprdb5434436</w:t>
              </w:r>
            </w:hyperlink>
          </w:p>
          <w:p w:rsidR="000C355C" w:rsidRPr="00115239" w:rsidRDefault="000C355C" w:rsidP="009E4579">
            <w:pPr>
              <w:pStyle w:val="NoSpacing"/>
              <w:rPr>
                <w:sz w:val="21"/>
                <w:szCs w:val="21"/>
              </w:rPr>
            </w:pPr>
          </w:p>
        </w:tc>
      </w:tr>
      <w:tr w:rsidR="000C355C" w:rsidRPr="008856B7" w:rsidTr="00AC4CBA">
        <w:tc>
          <w:tcPr>
            <w:tcW w:w="791" w:type="dxa"/>
          </w:tcPr>
          <w:p w:rsidR="000C355C" w:rsidRPr="008856B7" w:rsidRDefault="000C355C" w:rsidP="00693191">
            <w:pPr>
              <w:pStyle w:val="NoSpacing"/>
              <w:rPr>
                <w:b/>
                <w:sz w:val="21"/>
                <w:szCs w:val="21"/>
              </w:rPr>
            </w:pPr>
            <w:r>
              <w:rPr>
                <w:b/>
                <w:sz w:val="21"/>
                <w:szCs w:val="21"/>
              </w:rPr>
              <w:t>VI.</w:t>
            </w:r>
          </w:p>
        </w:tc>
        <w:tc>
          <w:tcPr>
            <w:tcW w:w="9386" w:type="dxa"/>
          </w:tcPr>
          <w:p w:rsidR="000C355C" w:rsidRDefault="000C355C" w:rsidP="00693191">
            <w:pPr>
              <w:pStyle w:val="NoSpacing"/>
              <w:rPr>
                <w:b/>
                <w:sz w:val="21"/>
                <w:szCs w:val="21"/>
              </w:rPr>
            </w:pPr>
            <w:r w:rsidRPr="00923FE5">
              <w:rPr>
                <w:b/>
                <w:sz w:val="21"/>
                <w:szCs w:val="21"/>
                <w:highlight w:val="yellow"/>
              </w:rPr>
              <w:t>Status of Previous Action Items</w:t>
            </w:r>
          </w:p>
          <w:p w:rsidR="000C355C" w:rsidRPr="00751C98" w:rsidRDefault="000C355C" w:rsidP="0008487E">
            <w:pPr>
              <w:pStyle w:val="NoSpacing"/>
              <w:numPr>
                <w:ilvl w:val="0"/>
                <w:numId w:val="6"/>
              </w:numPr>
              <w:rPr>
                <w:sz w:val="21"/>
                <w:szCs w:val="21"/>
              </w:rPr>
            </w:pPr>
            <w:r>
              <w:rPr>
                <w:sz w:val="21"/>
                <w:szCs w:val="21"/>
              </w:rPr>
              <w:t xml:space="preserve"> Air District officer contacts – Cathy - </w:t>
            </w:r>
            <w:r w:rsidRPr="00751C98">
              <w:rPr>
                <w:sz w:val="21"/>
                <w:szCs w:val="21"/>
              </w:rPr>
              <w:t>done</w:t>
            </w:r>
          </w:p>
          <w:p w:rsidR="000C355C" w:rsidRDefault="000C355C" w:rsidP="0008487E">
            <w:pPr>
              <w:pStyle w:val="NoSpacing"/>
              <w:numPr>
                <w:ilvl w:val="0"/>
                <w:numId w:val="6"/>
              </w:numPr>
              <w:rPr>
                <w:sz w:val="21"/>
                <w:szCs w:val="21"/>
              </w:rPr>
            </w:pPr>
            <w:r>
              <w:rPr>
                <w:sz w:val="21"/>
                <w:szCs w:val="21"/>
              </w:rPr>
              <w:t>Research ad hoc prescribed fire committee results – C Koos Breazeal and K Evatt - in progress;     met with Fred Velasquez regarding native fire practitioners and garnered active practitioner contacts from Northern California.</w:t>
            </w:r>
          </w:p>
          <w:p w:rsidR="000C355C" w:rsidRDefault="000C355C" w:rsidP="0008487E">
            <w:pPr>
              <w:pStyle w:val="NoSpacing"/>
              <w:numPr>
                <w:ilvl w:val="0"/>
                <w:numId w:val="6"/>
              </w:numPr>
              <w:rPr>
                <w:sz w:val="21"/>
                <w:szCs w:val="21"/>
              </w:rPr>
            </w:pPr>
            <w:r>
              <w:rPr>
                <w:sz w:val="21"/>
                <w:szCs w:val="21"/>
              </w:rPr>
              <w:t>Biomass resourcing meeting – held 2/17; follow up work continues</w:t>
            </w:r>
          </w:p>
          <w:p w:rsidR="000C355C" w:rsidRDefault="000C355C" w:rsidP="0008487E">
            <w:pPr>
              <w:pStyle w:val="NoSpacing"/>
              <w:numPr>
                <w:ilvl w:val="0"/>
                <w:numId w:val="6"/>
              </w:numPr>
              <w:rPr>
                <w:sz w:val="21"/>
                <w:szCs w:val="21"/>
              </w:rPr>
            </w:pPr>
            <w:r>
              <w:rPr>
                <w:sz w:val="21"/>
                <w:szCs w:val="21"/>
              </w:rPr>
              <w:t xml:space="preserve">John Hofmann – Chris Trott has </w:t>
            </w:r>
            <w:r w:rsidR="005964D1">
              <w:rPr>
                <w:sz w:val="21"/>
                <w:szCs w:val="21"/>
              </w:rPr>
              <w:t>assigned someone from Buena Vista biomass plant</w:t>
            </w:r>
          </w:p>
          <w:p w:rsidR="000C355C" w:rsidRPr="00F17918" w:rsidRDefault="005964D1" w:rsidP="00693191">
            <w:pPr>
              <w:pStyle w:val="NoSpacing"/>
              <w:numPr>
                <w:ilvl w:val="0"/>
                <w:numId w:val="6"/>
              </w:numPr>
              <w:rPr>
                <w:sz w:val="21"/>
                <w:szCs w:val="21"/>
              </w:rPr>
            </w:pPr>
            <w:r w:rsidRPr="00F17918">
              <w:rPr>
                <w:sz w:val="21"/>
                <w:szCs w:val="21"/>
              </w:rPr>
              <w:t>Insurance for logging-type operations – J Heissenbuttel – has contacted Associated California Loggers; they do not offer group or other insurance; gave referrals.</w:t>
            </w:r>
          </w:p>
          <w:p w:rsidR="000C355C" w:rsidRPr="000F7BE7" w:rsidRDefault="000C355C" w:rsidP="00693191">
            <w:pPr>
              <w:pStyle w:val="NoSpacing"/>
              <w:rPr>
                <w:sz w:val="21"/>
                <w:szCs w:val="21"/>
              </w:rPr>
            </w:pPr>
          </w:p>
        </w:tc>
      </w:tr>
      <w:tr w:rsidR="000C355C" w:rsidRPr="008856B7" w:rsidTr="00AC4CBA">
        <w:tc>
          <w:tcPr>
            <w:tcW w:w="791" w:type="dxa"/>
          </w:tcPr>
          <w:p w:rsidR="000C355C" w:rsidRPr="008856B7" w:rsidRDefault="000C355C" w:rsidP="00693191">
            <w:pPr>
              <w:pStyle w:val="NoSpacing"/>
              <w:rPr>
                <w:b/>
                <w:sz w:val="21"/>
                <w:szCs w:val="21"/>
              </w:rPr>
            </w:pPr>
            <w:r w:rsidRPr="008856B7">
              <w:rPr>
                <w:b/>
                <w:sz w:val="21"/>
                <w:szCs w:val="21"/>
              </w:rPr>
              <w:t>VI</w:t>
            </w:r>
            <w:r>
              <w:rPr>
                <w:b/>
                <w:sz w:val="21"/>
                <w:szCs w:val="21"/>
              </w:rPr>
              <w:t>I</w:t>
            </w:r>
          </w:p>
        </w:tc>
        <w:tc>
          <w:tcPr>
            <w:tcW w:w="9386" w:type="dxa"/>
          </w:tcPr>
          <w:p w:rsidR="000C355C" w:rsidRPr="008856B7" w:rsidRDefault="000C355C" w:rsidP="00693191">
            <w:pPr>
              <w:pStyle w:val="NoSpacing"/>
              <w:rPr>
                <w:b/>
                <w:sz w:val="21"/>
                <w:szCs w:val="21"/>
              </w:rPr>
            </w:pPr>
            <w:r w:rsidRPr="008856B7">
              <w:rPr>
                <w:b/>
                <w:sz w:val="21"/>
                <w:szCs w:val="21"/>
              </w:rPr>
              <w:t>ACCG Work Groups</w:t>
            </w:r>
          </w:p>
        </w:tc>
      </w:tr>
      <w:tr w:rsidR="000C355C" w:rsidRPr="008856B7" w:rsidTr="00AC4CBA">
        <w:tc>
          <w:tcPr>
            <w:tcW w:w="791" w:type="dxa"/>
          </w:tcPr>
          <w:p w:rsidR="000C355C" w:rsidRPr="008856B7" w:rsidRDefault="000C355C" w:rsidP="00693191">
            <w:pPr>
              <w:pStyle w:val="NoSpacing"/>
              <w:rPr>
                <w:b/>
                <w:sz w:val="21"/>
                <w:szCs w:val="21"/>
              </w:rPr>
            </w:pPr>
          </w:p>
        </w:tc>
        <w:tc>
          <w:tcPr>
            <w:tcW w:w="9386" w:type="dxa"/>
          </w:tcPr>
          <w:p w:rsidR="000C355C" w:rsidRPr="008856B7" w:rsidRDefault="000C355C" w:rsidP="0008487E">
            <w:pPr>
              <w:pStyle w:val="NoSpacing"/>
              <w:numPr>
                <w:ilvl w:val="0"/>
                <w:numId w:val="3"/>
              </w:numPr>
              <w:rPr>
                <w:sz w:val="21"/>
                <w:szCs w:val="21"/>
              </w:rPr>
            </w:pPr>
            <w:r w:rsidRPr="008856B7">
              <w:rPr>
                <w:b/>
                <w:sz w:val="21"/>
                <w:szCs w:val="21"/>
              </w:rPr>
              <w:t xml:space="preserve">Admin Work Group </w:t>
            </w:r>
            <w:r w:rsidRPr="008856B7">
              <w:rPr>
                <w:sz w:val="21"/>
                <w:szCs w:val="21"/>
              </w:rPr>
              <w:t>–  C Koos Breazeal</w:t>
            </w:r>
          </w:p>
          <w:p w:rsidR="000C355C" w:rsidRDefault="000C355C" w:rsidP="0008487E">
            <w:pPr>
              <w:pStyle w:val="NoSpacing"/>
              <w:numPr>
                <w:ilvl w:val="0"/>
                <w:numId w:val="4"/>
              </w:numPr>
              <w:rPr>
                <w:sz w:val="21"/>
                <w:szCs w:val="21"/>
              </w:rPr>
            </w:pPr>
            <w:r>
              <w:rPr>
                <w:sz w:val="21"/>
                <w:szCs w:val="21"/>
              </w:rPr>
              <w:t xml:space="preserve"> Time reporting</w:t>
            </w:r>
            <w:r w:rsidRPr="008856B7">
              <w:rPr>
                <w:sz w:val="21"/>
                <w:szCs w:val="21"/>
              </w:rPr>
              <w:t xml:space="preserve"> </w:t>
            </w:r>
            <w:r>
              <w:rPr>
                <w:sz w:val="21"/>
                <w:szCs w:val="21"/>
              </w:rPr>
              <w:t>REMINDER</w:t>
            </w:r>
            <w:r w:rsidR="005964D1">
              <w:rPr>
                <w:sz w:val="21"/>
                <w:szCs w:val="21"/>
              </w:rPr>
              <w:t xml:space="preserve"> – if you host an ACCG meeting, it is your responsibility to track attendees and time and get to C Koos Breazeal</w:t>
            </w:r>
          </w:p>
          <w:p w:rsidR="000C355C" w:rsidRDefault="000C355C" w:rsidP="0008487E">
            <w:pPr>
              <w:pStyle w:val="NoSpacing"/>
              <w:numPr>
                <w:ilvl w:val="0"/>
                <w:numId w:val="4"/>
              </w:numPr>
              <w:rPr>
                <w:sz w:val="21"/>
                <w:szCs w:val="21"/>
              </w:rPr>
            </w:pPr>
            <w:r>
              <w:rPr>
                <w:sz w:val="21"/>
                <w:szCs w:val="21"/>
              </w:rPr>
              <w:t xml:space="preserve">Ad hoc work group roles meeting report – with the exception of the finance work group, the other WGs (Admin, Planning, Contractors) are functioning as 2010 MOA intent.  </w:t>
            </w:r>
          </w:p>
          <w:p w:rsidR="000E1891" w:rsidRDefault="000E1891" w:rsidP="000E1891">
            <w:pPr>
              <w:pStyle w:val="NoSpacing"/>
              <w:ind w:left="1080"/>
              <w:rPr>
                <w:sz w:val="21"/>
                <w:szCs w:val="21"/>
              </w:rPr>
            </w:pPr>
          </w:p>
          <w:p w:rsidR="000C355C" w:rsidRDefault="000C355C" w:rsidP="000E1891">
            <w:pPr>
              <w:pStyle w:val="NoSpacing"/>
              <w:ind w:left="1080"/>
              <w:rPr>
                <w:sz w:val="21"/>
                <w:szCs w:val="21"/>
              </w:rPr>
            </w:pPr>
            <w:r>
              <w:rPr>
                <w:sz w:val="21"/>
                <w:szCs w:val="21"/>
              </w:rPr>
              <w:t xml:space="preserve">We find a need for a formal </w:t>
            </w:r>
            <w:r w:rsidRPr="002B78A3">
              <w:rPr>
                <w:sz w:val="21"/>
                <w:szCs w:val="21"/>
                <w:u w:val="single"/>
              </w:rPr>
              <w:t>monitorin</w:t>
            </w:r>
            <w:r>
              <w:rPr>
                <w:sz w:val="21"/>
                <w:szCs w:val="21"/>
              </w:rPr>
              <w:t>g group (Dinkey hired a full time monitoring person)</w:t>
            </w:r>
            <w:r w:rsidR="005F63EC">
              <w:rPr>
                <w:sz w:val="21"/>
                <w:szCs w:val="21"/>
              </w:rPr>
              <w:t>; K</w:t>
            </w:r>
            <w:r w:rsidR="000E1891">
              <w:rPr>
                <w:sz w:val="21"/>
                <w:szCs w:val="21"/>
              </w:rPr>
              <w:t xml:space="preserve"> Evatt/C Koos Breazeal</w:t>
            </w:r>
            <w:r>
              <w:rPr>
                <w:sz w:val="21"/>
                <w:szCs w:val="21"/>
              </w:rPr>
              <w:t xml:space="preserve"> will be talking to </w:t>
            </w:r>
            <w:r w:rsidR="000E1891">
              <w:rPr>
                <w:sz w:val="21"/>
                <w:szCs w:val="21"/>
              </w:rPr>
              <w:t xml:space="preserve">UC </w:t>
            </w:r>
            <w:r>
              <w:rPr>
                <w:sz w:val="21"/>
                <w:szCs w:val="21"/>
              </w:rPr>
              <w:t>Davis and TNC.  Possibility to use Argonaut HS students for some of the monitoring.</w:t>
            </w:r>
          </w:p>
          <w:p w:rsidR="000C355C" w:rsidRDefault="000C355C" w:rsidP="00693191">
            <w:pPr>
              <w:pStyle w:val="NoSpacing"/>
              <w:ind w:left="1080"/>
              <w:rPr>
                <w:sz w:val="21"/>
                <w:szCs w:val="21"/>
              </w:rPr>
            </w:pPr>
          </w:p>
          <w:p w:rsidR="000C355C" w:rsidRDefault="000C355C" w:rsidP="00693191">
            <w:pPr>
              <w:pStyle w:val="NoSpacing"/>
              <w:ind w:left="1080"/>
              <w:rPr>
                <w:sz w:val="21"/>
                <w:szCs w:val="21"/>
              </w:rPr>
            </w:pPr>
            <w:r>
              <w:rPr>
                <w:sz w:val="21"/>
                <w:szCs w:val="21"/>
              </w:rPr>
              <w:t xml:space="preserve">Re </w:t>
            </w:r>
            <w:r w:rsidR="000E1891">
              <w:rPr>
                <w:sz w:val="21"/>
                <w:szCs w:val="21"/>
              </w:rPr>
              <w:t xml:space="preserve">Finance Work </w:t>
            </w:r>
            <w:r w:rsidR="005F63EC">
              <w:rPr>
                <w:sz w:val="21"/>
                <w:szCs w:val="21"/>
              </w:rPr>
              <w:t>Group –</w:t>
            </w:r>
            <w:r>
              <w:rPr>
                <w:sz w:val="21"/>
                <w:szCs w:val="21"/>
              </w:rPr>
              <w:t xml:space="preserve"> we ask each signatory member to look within their organizations for people who have skills in fundraising, collecting and assisting with fiscal reporting (right now mainly Cornerstone), assist with a long-term effort to identify and/or develop metrics and best practices for valuing, accounting for and financing sustainability and equilibrium between the local natural environment, communities and economies.</w:t>
            </w:r>
          </w:p>
          <w:p w:rsidR="000C355C" w:rsidRPr="008856B7" w:rsidRDefault="000C355C" w:rsidP="00693191">
            <w:pPr>
              <w:pStyle w:val="NoSpacing"/>
              <w:ind w:left="1080"/>
              <w:rPr>
                <w:sz w:val="21"/>
                <w:szCs w:val="21"/>
              </w:rPr>
            </w:pPr>
            <w:r>
              <w:rPr>
                <w:sz w:val="21"/>
                <w:szCs w:val="21"/>
              </w:rPr>
              <w:t>Another possible resource would be SCORE; engaging EBMUD; and the local tribal entities.</w:t>
            </w:r>
          </w:p>
          <w:p w:rsidR="000C355C" w:rsidRDefault="000C355C" w:rsidP="0008487E">
            <w:pPr>
              <w:pStyle w:val="NoSpacing"/>
              <w:numPr>
                <w:ilvl w:val="0"/>
                <w:numId w:val="4"/>
              </w:numPr>
              <w:rPr>
                <w:sz w:val="21"/>
                <w:szCs w:val="21"/>
              </w:rPr>
            </w:pPr>
            <w:r w:rsidRPr="008856B7">
              <w:rPr>
                <w:sz w:val="21"/>
                <w:szCs w:val="21"/>
              </w:rPr>
              <w:t>Facilitator assignments</w:t>
            </w:r>
            <w:r w:rsidR="000E1891">
              <w:rPr>
                <w:sz w:val="21"/>
                <w:szCs w:val="21"/>
              </w:rPr>
              <w:t xml:space="preserve">  S McMorris – March; T McClung - April; K Young - </w:t>
            </w:r>
            <w:r>
              <w:rPr>
                <w:sz w:val="21"/>
                <w:szCs w:val="21"/>
              </w:rPr>
              <w:t>May</w:t>
            </w:r>
          </w:p>
          <w:p w:rsidR="000C355C" w:rsidRDefault="000C355C" w:rsidP="0008487E">
            <w:pPr>
              <w:pStyle w:val="NoSpacing"/>
              <w:numPr>
                <w:ilvl w:val="0"/>
                <w:numId w:val="4"/>
              </w:numPr>
              <w:rPr>
                <w:sz w:val="21"/>
                <w:szCs w:val="21"/>
              </w:rPr>
            </w:pPr>
            <w:r>
              <w:rPr>
                <w:sz w:val="21"/>
                <w:szCs w:val="21"/>
              </w:rPr>
              <w:t>Educational element ideas</w:t>
            </w:r>
            <w:r w:rsidR="000E1891">
              <w:rPr>
                <w:sz w:val="21"/>
                <w:szCs w:val="21"/>
              </w:rPr>
              <w:t xml:space="preserve"> – send your ideas to C Koos Breazeal</w:t>
            </w:r>
          </w:p>
          <w:p w:rsidR="000C355C" w:rsidRDefault="000C355C" w:rsidP="000E1891">
            <w:pPr>
              <w:pStyle w:val="NoSpacing"/>
              <w:ind w:left="1080"/>
              <w:rPr>
                <w:sz w:val="21"/>
                <w:szCs w:val="21"/>
              </w:rPr>
            </w:pPr>
          </w:p>
          <w:p w:rsidR="000C355C" w:rsidRPr="00D752BA" w:rsidRDefault="000C355C" w:rsidP="00693191">
            <w:pPr>
              <w:pStyle w:val="NoSpacing"/>
              <w:ind w:left="1080"/>
              <w:rPr>
                <w:sz w:val="21"/>
                <w:szCs w:val="21"/>
              </w:rPr>
            </w:pPr>
          </w:p>
        </w:tc>
      </w:tr>
      <w:tr w:rsidR="000C355C" w:rsidRPr="008856B7" w:rsidTr="00AC4CBA">
        <w:trPr>
          <w:trHeight w:val="296"/>
        </w:trPr>
        <w:tc>
          <w:tcPr>
            <w:tcW w:w="791" w:type="dxa"/>
          </w:tcPr>
          <w:p w:rsidR="000C355C" w:rsidRPr="008856B7" w:rsidRDefault="000C355C" w:rsidP="00693191">
            <w:pPr>
              <w:pStyle w:val="NoSpacing"/>
              <w:rPr>
                <w:b/>
                <w:sz w:val="21"/>
                <w:szCs w:val="21"/>
              </w:rPr>
            </w:pPr>
          </w:p>
        </w:tc>
        <w:tc>
          <w:tcPr>
            <w:tcW w:w="9386" w:type="dxa"/>
          </w:tcPr>
          <w:p w:rsidR="000C355C" w:rsidRPr="008856B7" w:rsidRDefault="000C355C" w:rsidP="00693191">
            <w:pPr>
              <w:pStyle w:val="NoSpacing"/>
              <w:rPr>
                <w:sz w:val="21"/>
                <w:szCs w:val="21"/>
              </w:rPr>
            </w:pPr>
            <w:r w:rsidRPr="008856B7">
              <w:rPr>
                <w:b/>
                <w:sz w:val="21"/>
                <w:szCs w:val="21"/>
              </w:rPr>
              <w:t>B. Planning Work Group –</w:t>
            </w:r>
            <w:r w:rsidR="000E1891">
              <w:rPr>
                <w:sz w:val="21"/>
                <w:szCs w:val="21"/>
              </w:rPr>
              <w:t xml:space="preserve">  K</w:t>
            </w:r>
            <w:r w:rsidRPr="008856B7">
              <w:rPr>
                <w:sz w:val="21"/>
                <w:szCs w:val="21"/>
              </w:rPr>
              <w:t xml:space="preserve"> Young</w:t>
            </w:r>
          </w:p>
          <w:p w:rsidR="000C355C" w:rsidRDefault="000C355C" w:rsidP="00693191">
            <w:pPr>
              <w:pStyle w:val="NoSpacing"/>
              <w:ind w:left="720"/>
              <w:rPr>
                <w:sz w:val="21"/>
                <w:szCs w:val="21"/>
              </w:rPr>
            </w:pPr>
            <w:r w:rsidRPr="008856B7">
              <w:rPr>
                <w:sz w:val="21"/>
                <w:szCs w:val="21"/>
              </w:rPr>
              <w:t>1</w:t>
            </w:r>
            <w:r>
              <w:rPr>
                <w:sz w:val="21"/>
                <w:szCs w:val="21"/>
              </w:rPr>
              <w:t xml:space="preserve">.   2/24-27 monitoring workshop -- </w:t>
            </w:r>
          </w:p>
          <w:p w:rsidR="000C355C" w:rsidRDefault="000C355C" w:rsidP="00693191">
            <w:pPr>
              <w:pStyle w:val="NoSpacing"/>
              <w:ind w:left="720"/>
              <w:rPr>
                <w:sz w:val="21"/>
                <w:szCs w:val="21"/>
              </w:rPr>
            </w:pPr>
            <w:r>
              <w:rPr>
                <w:sz w:val="21"/>
                <w:szCs w:val="21"/>
              </w:rPr>
              <w:lastRenderedPageBreak/>
              <w:t>2.</w:t>
            </w:r>
            <w:r w:rsidR="009E4579">
              <w:rPr>
                <w:sz w:val="21"/>
                <w:szCs w:val="21"/>
              </w:rPr>
              <w:t xml:space="preserve"> </w:t>
            </w:r>
            <w:r>
              <w:rPr>
                <w:sz w:val="21"/>
                <w:szCs w:val="21"/>
              </w:rPr>
              <w:t xml:space="preserve">Final Cornerstone </w:t>
            </w:r>
            <w:r w:rsidR="005F63EC">
              <w:rPr>
                <w:sz w:val="21"/>
                <w:szCs w:val="21"/>
              </w:rPr>
              <w:t>Report --</w:t>
            </w:r>
            <w:r>
              <w:rPr>
                <w:sz w:val="21"/>
                <w:szCs w:val="21"/>
              </w:rPr>
              <w:t xml:space="preserve"> submitted November.  Kudos</w:t>
            </w:r>
            <w:r w:rsidR="000E1891">
              <w:rPr>
                <w:sz w:val="21"/>
                <w:szCs w:val="21"/>
              </w:rPr>
              <w:t xml:space="preserve"> from Washington and R5;</w:t>
            </w:r>
            <w:r>
              <w:rPr>
                <w:sz w:val="21"/>
                <w:szCs w:val="21"/>
              </w:rPr>
              <w:t xml:space="preserve"> no edits requested.  PDF will go on blog soon.</w:t>
            </w:r>
          </w:p>
          <w:p w:rsidR="000C355C" w:rsidRPr="008856B7" w:rsidRDefault="000E1891" w:rsidP="009E4579">
            <w:pPr>
              <w:pStyle w:val="NoSpacing"/>
              <w:ind w:left="720"/>
              <w:rPr>
                <w:sz w:val="21"/>
                <w:szCs w:val="21"/>
              </w:rPr>
            </w:pPr>
            <w:r>
              <w:rPr>
                <w:sz w:val="21"/>
                <w:szCs w:val="21"/>
              </w:rPr>
              <w:t xml:space="preserve">3.  </w:t>
            </w:r>
            <w:r w:rsidR="000C355C">
              <w:rPr>
                <w:sz w:val="21"/>
                <w:szCs w:val="21"/>
              </w:rPr>
              <w:t>3/12 plann</w:t>
            </w:r>
            <w:r>
              <w:rPr>
                <w:sz w:val="21"/>
                <w:szCs w:val="21"/>
              </w:rPr>
              <w:t>ing group meeting at Calaveras Ranger D</w:t>
            </w:r>
            <w:r w:rsidR="000C355C">
              <w:rPr>
                <w:sz w:val="21"/>
                <w:szCs w:val="21"/>
              </w:rPr>
              <w:t>istrict</w:t>
            </w:r>
          </w:p>
        </w:tc>
      </w:tr>
      <w:tr w:rsidR="000C355C" w:rsidRPr="008856B7" w:rsidTr="00AC4CBA">
        <w:tc>
          <w:tcPr>
            <w:tcW w:w="791" w:type="dxa"/>
          </w:tcPr>
          <w:p w:rsidR="000C355C" w:rsidRPr="008856B7" w:rsidRDefault="000C355C" w:rsidP="00693191">
            <w:pPr>
              <w:pStyle w:val="NoSpacing"/>
              <w:rPr>
                <w:b/>
                <w:sz w:val="21"/>
                <w:szCs w:val="21"/>
              </w:rPr>
            </w:pPr>
          </w:p>
        </w:tc>
        <w:tc>
          <w:tcPr>
            <w:tcW w:w="9386" w:type="dxa"/>
          </w:tcPr>
          <w:p w:rsidR="000C355C" w:rsidRPr="008856B7" w:rsidRDefault="000C355C" w:rsidP="00693191">
            <w:pPr>
              <w:pStyle w:val="NoSpacing"/>
              <w:rPr>
                <w:sz w:val="21"/>
                <w:szCs w:val="21"/>
              </w:rPr>
            </w:pPr>
            <w:r w:rsidRPr="008856B7">
              <w:rPr>
                <w:b/>
                <w:sz w:val="21"/>
                <w:szCs w:val="21"/>
              </w:rPr>
              <w:t xml:space="preserve">C. Finance Work Group – </w:t>
            </w:r>
            <w:r>
              <w:rPr>
                <w:b/>
                <w:sz w:val="21"/>
                <w:szCs w:val="21"/>
              </w:rPr>
              <w:t>open</w:t>
            </w:r>
          </w:p>
          <w:p w:rsidR="000C355C" w:rsidRDefault="000C355C" w:rsidP="00693191">
            <w:pPr>
              <w:pStyle w:val="NoSpacing"/>
              <w:rPr>
                <w:sz w:val="21"/>
                <w:szCs w:val="21"/>
              </w:rPr>
            </w:pPr>
            <w:r w:rsidRPr="008856B7">
              <w:rPr>
                <w:sz w:val="21"/>
                <w:szCs w:val="21"/>
              </w:rPr>
              <w:t>1</w:t>
            </w:r>
            <w:r>
              <w:rPr>
                <w:sz w:val="21"/>
                <w:szCs w:val="21"/>
              </w:rPr>
              <w:t>.  Recruiting for this group</w:t>
            </w:r>
          </w:p>
          <w:p w:rsidR="000C355C" w:rsidRPr="00520DB8" w:rsidRDefault="000C355C" w:rsidP="00693191">
            <w:pPr>
              <w:pStyle w:val="NoSpacing"/>
              <w:rPr>
                <w:color w:val="FF0000"/>
                <w:sz w:val="21"/>
                <w:szCs w:val="21"/>
              </w:rPr>
            </w:pPr>
          </w:p>
        </w:tc>
      </w:tr>
      <w:tr w:rsidR="000C355C" w:rsidRPr="008856B7" w:rsidTr="00AC4CBA">
        <w:tc>
          <w:tcPr>
            <w:tcW w:w="791" w:type="dxa"/>
          </w:tcPr>
          <w:p w:rsidR="000C355C" w:rsidRPr="008856B7" w:rsidRDefault="000C355C" w:rsidP="00693191">
            <w:pPr>
              <w:pStyle w:val="NoSpacing"/>
              <w:rPr>
                <w:b/>
                <w:sz w:val="21"/>
                <w:szCs w:val="21"/>
              </w:rPr>
            </w:pPr>
          </w:p>
        </w:tc>
        <w:tc>
          <w:tcPr>
            <w:tcW w:w="9386" w:type="dxa"/>
          </w:tcPr>
          <w:p w:rsidR="000C355C" w:rsidRDefault="000C355C" w:rsidP="00693191">
            <w:pPr>
              <w:pStyle w:val="NoSpacing"/>
              <w:rPr>
                <w:sz w:val="21"/>
                <w:szCs w:val="21"/>
              </w:rPr>
            </w:pPr>
            <w:r w:rsidRPr="008856B7">
              <w:rPr>
                <w:b/>
                <w:sz w:val="21"/>
                <w:szCs w:val="21"/>
              </w:rPr>
              <w:t>D. Operations Work Group –</w:t>
            </w:r>
            <w:r>
              <w:rPr>
                <w:b/>
                <w:sz w:val="21"/>
                <w:szCs w:val="21"/>
              </w:rPr>
              <w:t xml:space="preserve"> </w:t>
            </w:r>
            <w:r w:rsidRPr="008856B7">
              <w:rPr>
                <w:b/>
                <w:sz w:val="21"/>
                <w:szCs w:val="21"/>
              </w:rPr>
              <w:t xml:space="preserve"> </w:t>
            </w:r>
            <w:r w:rsidRPr="008856B7">
              <w:rPr>
                <w:sz w:val="21"/>
                <w:szCs w:val="21"/>
              </w:rPr>
              <w:t>J Heissenbuttel</w:t>
            </w:r>
          </w:p>
          <w:p w:rsidR="000C355C" w:rsidRDefault="000C355C" w:rsidP="009E4579">
            <w:pPr>
              <w:pStyle w:val="NoSpacing"/>
              <w:ind w:left="360"/>
              <w:rPr>
                <w:sz w:val="21"/>
                <w:szCs w:val="21"/>
              </w:rPr>
            </w:pPr>
            <w:r>
              <w:rPr>
                <w:sz w:val="21"/>
                <w:szCs w:val="21"/>
              </w:rPr>
              <w:t xml:space="preserve">1. Proposal to appoint co-chair – recommend Rick Hopson.  </w:t>
            </w:r>
            <w:r w:rsidR="000E1891">
              <w:rPr>
                <w:sz w:val="21"/>
                <w:szCs w:val="21"/>
              </w:rPr>
              <w:t xml:space="preserve">  Group concurred.</w:t>
            </w:r>
          </w:p>
          <w:p w:rsidR="000C355C" w:rsidRPr="000E1891" w:rsidRDefault="009E4579" w:rsidP="009E4579">
            <w:pPr>
              <w:pStyle w:val="NoSpacing"/>
              <w:numPr>
                <w:ilvl w:val="0"/>
                <w:numId w:val="9"/>
              </w:numPr>
              <w:rPr>
                <w:sz w:val="21"/>
                <w:szCs w:val="21"/>
              </w:rPr>
            </w:pPr>
            <w:r>
              <w:rPr>
                <w:sz w:val="21"/>
                <w:szCs w:val="21"/>
              </w:rPr>
              <w:t xml:space="preserve"> </w:t>
            </w:r>
            <w:r w:rsidR="000C355C">
              <w:rPr>
                <w:sz w:val="21"/>
                <w:szCs w:val="21"/>
              </w:rPr>
              <w:t xml:space="preserve">Associated California Loggers, Eldorado Motherlode Chapter meeting report </w:t>
            </w:r>
          </w:p>
          <w:p w:rsidR="000C355C" w:rsidRPr="000E1891" w:rsidRDefault="000C355C" w:rsidP="009E4579">
            <w:pPr>
              <w:pStyle w:val="NoSpacing"/>
              <w:numPr>
                <w:ilvl w:val="0"/>
                <w:numId w:val="9"/>
              </w:numPr>
              <w:rPr>
                <w:sz w:val="21"/>
                <w:szCs w:val="21"/>
              </w:rPr>
            </w:pPr>
            <w:r>
              <w:rPr>
                <w:sz w:val="21"/>
                <w:szCs w:val="21"/>
              </w:rPr>
              <w:t xml:space="preserve">Next Operations meeting tentatively 3/13, location TBD </w:t>
            </w:r>
          </w:p>
        </w:tc>
      </w:tr>
      <w:tr w:rsidR="000C355C" w:rsidRPr="008856B7" w:rsidTr="00AC4CBA">
        <w:tc>
          <w:tcPr>
            <w:tcW w:w="791" w:type="dxa"/>
          </w:tcPr>
          <w:p w:rsidR="000C355C" w:rsidRPr="008856B7" w:rsidRDefault="000C355C" w:rsidP="00693191">
            <w:pPr>
              <w:pStyle w:val="NoSpacing"/>
              <w:rPr>
                <w:b/>
                <w:sz w:val="21"/>
                <w:szCs w:val="21"/>
              </w:rPr>
            </w:pPr>
            <w:r w:rsidRPr="008856B7">
              <w:rPr>
                <w:b/>
                <w:sz w:val="21"/>
                <w:szCs w:val="21"/>
              </w:rPr>
              <w:t>VII.</w:t>
            </w:r>
          </w:p>
        </w:tc>
        <w:tc>
          <w:tcPr>
            <w:tcW w:w="9386" w:type="dxa"/>
          </w:tcPr>
          <w:p w:rsidR="000C355C" w:rsidRDefault="000C355C" w:rsidP="00693191">
            <w:pPr>
              <w:pStyle w:val="NoSpacing"/>
              <w:rPr>
                <w:b/>
                <w:sz w:val="21"/>
                <w:szCs w:val="21"/>
              </w:rPr>
            </w:pPr>
            <w:r>
              <w:rPr>
                <w:b/>
                <w:sz w:val="21"/>
                <w:szCs w:val="21"/>
              </w:rPr>
              <w:t>Presentation:  Lee Hazeltine, Small Livestock Grazing Contractor</w:t>
            </w:r>
          </w:p>
          <w:p w:rsidR="000C355C" w:rsidRDefault="000E1891" w:rsidP="00693191">
            <w:pPr>
              <w:pStyle w:val="NoSpacing"/>
              <w:rPr>
                <w:sz w:val="21"/>
                <w:szCs w:val="21"/>
              </w:rPr>
            </w:pPr>
            <w:r>
              <w:rPr>
                <w:sz w:val="21"/>
                <w:szCs w:val="21"/>
              </w:rPr>
              <w:t xml:space="preserve">Lee is from </w:t>
            </w:r>
            <w:r w:rsidR="000C355C">
              <w:rPr>
                <w:sz w:val="21"/>
                <w:szCs w:val="21"/>
              </w:rPr>
              <w:t xml:space="preserve">Woodland, CA </w:t>
            </w:r>
            <w:r>
              <w:rPr>
                <w:sz w:val="21"/>
                <w:szCs w:val="21"/>
              </w:rPr>
              <w:t xml:space="preserve">and was </w:t>
            </w:r>
            <w:r w:rsidR="000C355C">
              <w:rPr>
                <w:sz w:val="21"/>
                <w:szCs w:val="21"/>
              </w:rPr>
              <w:t xml:space="preserve">originally </w:t>
            </w:r>
            <w:r>
              <w:rPr>
                <w:sz w:val="21"/>
                <w:szCs w:val="21"/>
              </w:rPr>
              <w:t xml:space="preserve">a </w:t>
            </w:r>
            <w:r w:rsidR="000C355C">
              <w:rPr>
                <w:sz w:val="21"/>
                <w:szCs w:val="21"/>
              </w:rPr>
              <w:t xml:space="preserve">herbicide applicator.  </w:t>
            </w:r>
            <w:r>
              <w:rPr>
                <w:sz w:val="21"/>
                <w:szCs w:val="21"/>
              </w:rPr>
              <w:t>Here in the west, b</w:t>
            </w:r>
            <w:r w:rsidR="000C355C">
              <w:rPr>
                <w:sz w:val="21"/>
                <w:szCs w:val="21"/>
              </w:rPr>
              <w:t>rush is viewed as garbage to get rid of, rather than food source for stock.  Sun City in Lincoln was first</w:t>
            </w:r>
            <w:r>
              <w:rPr>
                <w:sz w:val="21"/>
                <w:szCs w:val="21"/>
              </w:rPr>
              <w:t xml:space="preserve"> his</w:t>
            </w:r>
            <w:r w:rsidR="000C355C">
              <w:rPr>
                <w:sz w:val="21"/>
                <w:szCs w:val="21"/>
              </w:rPr>
              <w:t xml:space="preserve"> foray into grazing due to impediments to burning and mechanical.  $300/acre was cost.  Up to 5000 acres in Placer county grazed now.  Up against the houses.</w:t>
            </w:r>
            <w:r>
              <w:rPr>
                <w:sz w:val="21"/>
                <w:szCs w:val="21"/>
              </w:rPr>
              <w:t xml:space="preserve">  Gross cost now - $50/acre</w:t>
            </w:r>
            <w:r w:rsidR="000C355C">
              <w:rPr>
                <w:sz w:val="21"/>
                <w:szCs w:val="21"/>
              </w:rPr>
              <w:t xml:space="preserve">.    </w:t>
            </w:r>
            <w:r>
              <w:rPr>
                <w:sz w:val="21"/>
                <w:szCs w:val="21"/>
              </w:rPr>
              <w:t xml:space="preserve">In 2012, he </w:t>
            </w:r>
            <w:r w:rsidR="000C355C">
              <w:rPr>
                <w:sz w:val="21"/>
                <w:szCs w:val="21"/>
              </w:rPr>
              <w:t xml:space="preserve">had 14,000 animals grazing in 13 different areas.  Saved Whitney Ranch on their CALFIRE air tanker </w:t>
            </w:r>
            <w:r>
              <w:rPr>
                <w:sz w:val="21"/>
                <w:szCs w:val="21"/>
              </w:rPr>
              <w:t>funding pool because</w:t>
            </w:r>
            <w:r w:rsidR="000C355C">
              <w:rPr>
                <w:sz w:val="21"/>
                <w:szCs w:val="21"/>
              </w:rPr>
              <w:t xml:space="preserve"> he grazed it down to 6 inches or less.  </w:t>
            </w:r>
            <w:r>
              <w:rPr>
                <w:sz w:val="21"/>
                <w:szCs w:val="21"/>
              </w:rPr>
              <w:t>Currently graz</w:t>
            </w:r>
            <w:r w:rsidR="000C355C">
              <w:rPr>
                <w:sz w:val="21"/>
                <w:szCs w:val="21"/>
              </w:rPr>
              <w:t>ing on old Parker Whitney ranch that ran sheep originally.</w:t>
            </w:r>
            <w:r>
              <w:rPr>
                <w:sz w:val="21"/>
                <w:szCs w:val="21"/>
              </w:rPr>
              <w:t xml:space="preserve"> Works with </w:t>
            </w:r>
            <w:r w:rsidR="000C355C">
              <w:rPr>
                <w:sz w:val="21"/>
                <w:szCs w:val="21"/>
              </w:rPr>
              <w:t>SPI</w:t>
            </w:r>
            <w:r>
              <w:rPr>
                <w:sz w:val="21"/>
                <w:szCs w:val="21"/>
              </w:rPr>
              <w:t xml:space="preserve"> as well</w:t>
            </w:r>
            <w:r w:rsidR="000C355C">
              <w:rPr>
                <w:sz w:val="21"/>
                <w:szCs w:val="21"/>
              </w:rPr>
              <w:t>.   If he is getting into the woods, c</w:t>
            </w:r>
            <w:r>
              <w:rPr>
                <w:sz w:val="21"/>
                <w:szCs w:val="21"/>
              </w:rPr>
              <w:t>an’t fool around with 20 acres due to costs:</w:t>
            </w:r>
            <w:r w:rsidR="000C355C">
              <w:rPr>
                <w:sz w:val="21"/>
                <w:szCs w:val="21"/>
              </w:rPr>
              <w:t xml:space="preserve">  5000 acre square of fence x $4/foot, $250,000 to fence.  With a larger area and a longer term agreement, costs can cut down</w:t>
            </w:r>
            <w:r>
              <w:rPr>
                <w:sz w:val="21"/>
                <w:szCs w:val="21"/>
              </w:rPr>
              <w:t xml:space="preserve"> to $2/acre.  Grazing project for</w:t>
            </w:r>
            <w:r w:rsidR="000C355C">
              <w:rPr>
                <w:sz w:val="21"/>
                <w:szCs w:val="21"/>
              </w:rPr>
              <w:t xml:space="preserve"> PGE in Auburn – PGE could be a leader.  Can integrate discussions occurring now in R5 regarding burning.</w:t>
            </w:r>
          </w:p>
          <w:p w:rsidR="000E1891" w:rsidRDefault="000E1891" w:rsidP="00693191">
            <w:pPr>
              <w:pStyle w:val="NoSpacing"/>
              <w:rPr>
                <w:sz w:val="21"/>
                <w:szCs w:val="21"/>
              </w:rPr>
            </w:pPr>
          </w:p>
          <w:p w:rsidR="000E1891" w:rsidRDefault="000C355C" w:rsidP="00693191">
            <w:pPr>
              <w:pStyle w:val="NoSpacing"/>
              <w:rPr>
                <w:sz w:val="21"/>
                <w:szCs w:val="21"/>
              </w:rPr>
            </w:pPr>
            <w:r>
              <w:rPr>
                <w:sz w:val="21"/>
                <w:szCs w:val="21"/>
              </w:rPr>
              <w:t>Questions</w:t>
            </w:r>
            <w:r w:rsidR="000E1891">
              <w:rPr>
                <w:sz w:val="21"/>
                <w:szCs w:val="21"/>
              </w:rPr>
              <w:t xml:space="preserve"> from the group</w:t>
            </w:r>
            <w:r>
              <w:rPr>
                <w:sz w:val="21"/>
                <w:szCs w:val="21"/>
              </w:rPr>
              <w:t xml:space="preserve">:  </w:t>
            </w:r>
          </w:p>
          <w:p w:rsidR="000C355C" w:rsidRDefault="000E1891" w:rsidP="00693191">
            <w:pPr>
              <w:pStyle w:val="NoSpacing"/>
              <w:rPr>
                <w:sz w:val="21"/>
                <w:szCs w:val="21"/>
              </w:rPr>
            </w:pPr>
            <w:r>
              <w:rPr>
                <w:sz w:val="21"/>
                <w:szCs w:val="21"/>
              </w:rPr>
              <w:t>-W</w:t>
            </w:r>
            <w:r w:rsidR="000C355C">
              <w:rPr>
                <w:sz w:val="21"/>
                <w:szCs w:val="21"/>
              </w:rPr>
              <w:t xml:space="preserve">hat types of brush are suitable?  </w:t>
            </w:r>
            <w:r w:rsidR="00AC4CBA">
              <w:rPr>
                <w:sz w:val="21"/>
                <w:szCs w:val="21"/>
              </w:rPr>
              <w:t xml:space="preserve">Response:  </w:t>
            </w:r>
            <w:r w:rsidR="000C355C">
              <w:rPr>
                <w:sz w:val="21"/>
                <w:szCs w:val="21"/>
              </w:rPr>
              <w:t>Good right after burn; if you need to affect the herbivory, tan oaks and manz</w:t>
            </w:r>
            <w:r>
              <w:rPr>
                <w:sz w:val="21"/>
                <w:szCs w:val="21"/>
              </w:rPr>
              <w:t>anita</w:t>
            </w:r>
            <w:r w:rsidR="000C355C">
              <w:rPr>
                <w:sz w:val="21"/>
                <w:szCs w:val="21"/>
              </w:rPr>
              <w:t xml:space="preserve"> have alkaloids making their bitter.  </w:t>
            </w:r>
            <w:r>
              <w:rPr>
                <w:sz w:val="21"/>
                <w:szCs w:val="21"/>
              </w:rPr>
              <w:t>“</w:t>
            </w:r>
            <w:r w:rsidR="000C355C">
              <w:rPr>
                <w:sz w:val="21"/>
                <w:szCs w:val="21"/>
              </w:rPr>
              <w:t>Bag and bomb</w:t>
            </w:r>
            <w:r>
              <w:rPr>
                <w:sz w:val="21"/>
                <w:szCs w:val="21"/>
              </w:rPr>
              <w:t>”</w:t>
            </w:r>
            <w:r w:rsidR="000C355C">
              <w:rPr>
                <w:sz w:val="21"/>
                <w:szCs w:val="21"/>
              </w:rPr>
              <w:t xml:space="preserve"> with bags over small trees and then aerially spray.  Some brush does come back.  Good forages like ceanothus can be encouraged.  There are ways you can make it so that ruminants can consume alkaloids so they don’t </w:t>
            </w:r>
            <w:r w:rsidR="005F63EC">
              <w:rPr>
                <w:sz w:val="21"/>
                <w:szCs w:val="21"/>
              </w:rPr>
              <w:t>lose</w:t>
            </w:r>
            <w:r w:rsidR="000C355C">
              <w:rPr>
                <w:sz w:val="21"/>
                <w:szCs w:val="21"/>
              </w:rPr>
              <w:t xml:space="preserve"> condition.  Sheep/goats combination; can add cattle. </w:t>
            </w:r>
            <w:r>
              <w:rPr>
                <w:sz w:val="21"/>
                <w:szCs w:val="21"/>
              </w:rPr>
              <w:t xml:space="preserve"> He has been able to successfully treat 10-foot tall post-</w:t>
            </w:r>
            <w:r w:rsidR="000C355C">
              <w:rPr>
                <w:sz w:val="21"/>
                <w:szCs w:val="21"/>
              </w:rPr>
              <w:t xml:space="preserve">fire brush – had grazing along with </w:t>
            </w:r>
            <w:r>
              <w:rPr>
                <w:sz w:val="21"/>
                <w:szCs w:val="21"/>
              </w:rPr>
              <w:t>hand lopping piles for goats.  Go for the l</w:t>
            </w:r>
            <w:r w:rsidR="000C355C">
              <w:rPr>
                <w:sz w:val="21"/>
                <w:szCs w:val="21"/>
              </w:rPr>
              <w:t xml:space="preserve">ow hanging fruit first.  </w:t>
            </w:r>
          </w:p>
          <w:p w:rsidR="000E1891" w:rsidRDefault="000E1891" w:rsidP="00693191">
            <w:pPr>
              <w:pStyle w:val="NoSpacing"/>
              <w:rPr>
                <w:sz w:val="21"/>
                <w:szCs w:val="21"/>
              </w:rPr>
            </w:pPr>
          </w:p>
          <w:p w:rsidR="000C355C" w:rsidRDefault="000E1891" w:rsidP="00693191">
            <w:pPr>
              <w:pStyle w:val="NoSpacing"/>
              <w:rPr>
                <w:sz w:val="21"/>
                <w:szCs w:val="21"/>
              </w:rPr>
            </w:pPr>
            <w:r>
              <w:rPr>
                <w:sz w:val="21"/>
                <w:szCs w:val="21"/>
              </w:rPr>
              <w:t>-Rim F</w:t>
            </w:r>
            <w:r w:rsidR="000C355C">
              <w:rPr>
                <w:sz w:val="21"/>
                <w:szCs w:val="21"/>
              </w:rPr>
              <w:t>ire (</w:t>
            </w:r>
            <w:r>
              <w:rPr>
                <w:sz w:val="21"/>
                <w:szCs w:val="21"/>
              </w:rPr>
              <w:t>question by Air District</w:t>
            </w:r>
            <w:r w:rsidR="000C355C">
              <w:rPr>
                <w:sz w:val="21"/>
                <w:szCs w:val="21"/>
              </w:rPr>
              <w:t xml:space="preserve">) – is now the time to go in?  </w:t>
            </w:r>
            <w:r w:rsidR="00AC4CBA">
              <w:rPr>
                <w:sz w:val="21"/>
                <w:szCs w:val="21"/>
              </w:rPr>
              <w:t xml:space="preserve">Response:  </w:t>
            </w:r>
            <w:r w:rsidR="000C355C">
              <w:rPr>
                <w:sz w:val="21"/>
                <w:szCs w:val="21"/>
              </w:rPr>
              <w:t xml:space="preserve">Yes.  There is already a cow/calf lease on a lot of the private land.  </w:t>
            </w:r>
          </w:p>
          <w:p w:rsidR="00AC4CBA" w:rsidRDefault="00AC4CBA" w:rsidP="00693191">
            <w:pPr>
              <w:pStyle w:val="NoSpacing"/>
              <w:rPr>
                <w:sz w:val="21"/>
                <w:szCs w:val="21"/>
              </w:rPr>
            </w:pPr>
          </w:p>
          <w:p w:rsidR="000C355C" w:rsidRDefault="000E1891" w:rsidP="00693191">
            <w:pPr>
              <w:pStyle w:val="NoSpacing"/>
              <w:rPr>
                <w:sz w:val="21"/>
                <w:szCs w:val="21"/>
              </w:rPr>
            </w:pPr>
            <w:r>
              <w:rPr>
                <w:sz w:val="21"/>
                <w:szCs w:val="21"/>
              </w:rPr>
              <w:t>-Should we</w:t>
            </w:r>
            <w:r w:rsidR="000C355C">
              <w:rPr>
                <w:sz w:val="21"/>
                <w:szCs w:val="21"/>
              </w:rPr>
              <w:t xml:space="preserve"> do treatment</w:t>
            </w:r>
            <w:r>
              <w:rPr>
                <w:sz w:val="21"/>
                <w:szCs w:val="21"/>
              </w:rPr>
              <w:t xml:space="preserve"> then open up to grazing after?  </w:t>
            </w:r>
            <w:r w:rsidR="005F63EC">
              <w:rPr>
                <w:sz w:val="21"/>
                <w:szCs w:val="21"/>
              </w:rPr>
              <w:t xml:space="preserve">Response:  Talbot sheep Company has been grazing around Truckee and Virginia City for many, many years. </w:t>
            </w:r>
            <w:r w:rsidR="000C355C">
              <w:rPr>
                <w:sz w:val="21"/>
                <w:szCs w:val="21"/>
              </w:rPr>
              <w:t>They</w:t>
            </w:r>
            <w:r w:rsidR="00AC4CBA">
              <w:rPr>
                <w:sz w:val="21"/>
                <w:szCs w:val="21"/>
              </w:rPr>
              <w:t xml:space="preserve"> herd “old school” on public </w:t>
            </w:r>
            <w:r w:rsidR="005F63EC">
              <w:rPr>
                <w:sz w:val="21"/>
                <w:szCs w:val="21"/>
              </w:rPr>
              <w:t>land with</w:t>
            </w:r>
            <w:r w:rsidR="00AC4CBA">
              <w:rPr>
                <w:sz w:val="21"/>
                <w:szCs w:val="21"/>
              </w:rPr>
              <w:t xml:space="preserve"> driving.</w:t>
            </w:r>
          </w:p>
          <w:p w:rsidR="00AC4CBA" w:rsidRDefault="00AC4CBA" w:rsidP="00693191">
            <w:pPr>
              <w:pStyle w:val="NoSpacing"/>
              <w:rPr>
                <w:sz w:val="21"/>
                <w:szCs w:val="21"/>
              </w:rPr>
            </w:pPr>
          </w:p>
          <w:p w:rsidR="000C355C" w:rsidRDefault="000C355C" w:rsidP="00693191">
            <w:pPr>
              <w:pStyle w:val="NoSpacing"/>
              <w:rPr>
                <w:sz w:val="21"/>
                <w:szCs w:val="21"/>
              </w:rPr>
            </w:pPr>
            <w:r>
              <w:rPr>
                <w:sz w:val="21"/>
                <w:szCs w:val="21"/>
              </w:rPr>
              <w:t xml:space="preserve">– </w:t>
            </w:r>
            <w:r w:rsidR="00AC4CBA">
              <w:rPr>
                <w:sz w:val="21"/>
                <w:szCs w:val="21"/>
              </w:rPr>
              <w:t>How do you manage over-</w:t>
            </w:r>
            <w:r>
              <w:rPr>
                <w:sz w:val="21"/>
                <w:szCs w:val="21"/>
              </w:rPr>
              <w:t xml:space="preserve">grazing?  </w:t>
            </w:r>
            <w:r w:rsidR="00AC4CBA">
              <w:rPr>
                <w:sz w:val="21"/>
                <w:szCs w:val="21"/>
              </w:rPr>
              <w:t xml:space="preserve">Response:  </w:t>
            </w:r>
            <w:r>
              <w:rPr>
                <w:sz w:val="21"/>
                <w:szCs w:val="21"/>
              </w:rPr>
              <w:t xml:space="preserve">that is bad management.  He works closely with FS by GPS and site inspections and </w:t>
            </w:r>
            <w:r w:rsidR="005F63EC">
              <w:rPr>
                <w:sz w:val="21"/>
                <w:szCs w:val="21"/>
              </w:rPr>
              <w:t>keeps</w:t>
            </w:r>
            <w:r>
              <w:rPr>
                <w:sz w:val="21"/>
                <w:szCs w:val="21"/>
              </w:rPr>
              <w:t xml:space="preserve"> them moving constantly.  </w:t>
            </w:r>
          </w:p>
          <w:p w:rsidR="000C355C" w:rsidRDefault="000C355C" w:rsidP="00693191">
            <w:pPr>
              <w:pStyle w:val="NoSpacing"/>
              <w:rPr>
                <w:sz w:val="21"/>
                <w:szCs w:val="21"/>
              </w:rPr>
            </w:pPr>
          </w:p>
          <w:p w:rsidR="00AC4CBA" w:rsidRDefault="00AC4CBA" w:rsidP="00693191">
            <w:pPr>
              <w:pStyle w:val="NoSpacing"/>
              <w:rPr>
                <w:sz w:val="21"/>
                <w:szCs w:val="21"/>
              </w:rPr>
            </w:pPr>
            <w:r>
              <w:rPr>
                <w:sz w:val="21"/>
                <w:szCs w:val="21"/>
              </w:rPr>
              <w:t xml:space="preserve">– </w:t>
            </w:r>
            <w:r w:rsidR="005F63EC">
              <w:rPr>
                <w:sz w:val="21"/>
                <w:szCs w:val="21"/>
              </w:rPr>
              <w:t>If</w:t>
            </w:r>
            <w:r>
              <w:rPr>
                <w:sz w:val="21"/>
                <w:szCs w:val="21"/>
              </w:rPr>
              <w:t xml:space="preserve"> you do prescribed </w:t>
            </w:r>
            <w:r w:rsidR="000C355C">
              <w:rPr>
                <w:sz w:val="21"/>
                <w:szCs w:val="21"/>
              </w:rPr>
              <w:t xml:space="preserve">fire first, then graze, </w:t>
            </w:r>
            <w:r>
              <w:rPr>
                <w:sz w:val="21"/>
                <w:szCs w:val="21"/>
              </w:rPr>
              <w:t xml:space="preserve">(when) would you come back with prescribed </w:t>
            </w:r>
            <w:r w:rsidR="005F63EC">
              <w:rPr>
                <w:sz w:val="21"/>
                <w:szCs w:val="21"/>
              </w:rPr>
              <w:t>fire?</w:t>
            </w:r>
            <w:r>
              <w:rPr>
                <w:sz w:val="21"/>
                <w:szCs w:val="21"/>
              </w:rPr>
              <w:t xml:space="preserve">  Response:   </w:t>
            </w:r>
            <w:r w:rsidR="000C355C">
              <w:rPr>
                <w:sz w:val="21"/>
                <w:szCs w:val="21"/>
              </w:rPr>
              <w:t xml:space="preserve">  Either burn less or burn same amount an</w:t>
            </w:r>
            <w:r>
              <w:rPr>
                <w:sz w:val="21"/>
                <w:szCs w:val="21"/>
              </w:rPr>
              <w:t>d</w:t>
            </w:r>
            <w:r w:rsidR="000C355C">
              <w:rPr>
                <w:sz w:val="21"/>
                <w:szCs w:val="21"/>
              </w:rPr>
              <w:t xml:space="preserve"> open up more.  </w:t>
            </w:r>
          </w:p>
          <w:p w:rsidR="00AC4CBA" w:rsidRDefault="00AC4CBA" w:rsidP="00693191">
            <w:pPr>
              <w:pStyle w:val="NoSpacing"/>
              <w:rPr>
                <w:sz w:val="21"/>
                <w:szCs w:val="21"/>
              </w:rPr>
            </w:pPr>
          </w:p>
          <w:p w:rsidR="000C355C" w:rsidRDefault="00AC4CBA" w:rsidP="00AC4CBA">
            <w:pPr>
              <w:pStyle w:val="NoSpacing"/>
              <w:rPr>
                <w:sz w:val="21"/>
                <w:szCs w:val="21"/>
              </w:rPr>
            </w:pPr>
            <w:r>
              <w:rPr>
                <w:sz w:val="21"/>
                <w:szCs w:val="21"/>
              </w:rPr>
              <w:t>-</w:t>
            </w:r>
            <w:r w:rsidR="000C355C">
              <w:rPr>
                <w:sz w:val="21"/>
                <w:szCs w:val="21"/>
              </w:rPr>
              <w:t xml:space="preserve">Do stock eat seedlings too?    </w:t>
            </w:r>
            <w:r>
              <w:rPr>
                <w:sz w:val="21"/>
                <w:szCs w:val="21"/>
              </w:rPr>
              <w:t xml:space="preserve">Response:  </w:t>
            </w:r>
            <w:r w:rsidR="000C355C">
              <w:rPr>
                <w:sz w:val="21"/>
                <w:szCs w:val="21"/>
              </w:rPr>
              <w:t>They can use products to keep them on or off particular trees or brush.</w:t>
            </w:r>
          </w:p>
          <w:p w:rsidR="000C355C" w:rsidRDefault="00AC4CBA" w:rsidP="00693191">
            <w:pPr>
              <w:pStyle w:val="NoSpacing"/>
              <w:rPr>
                <w:sz w:val="21"/>
                <w:szCs w:val="21"/>
              </w:rPr>
            </w:pPr>
            <w:r>
              <w:rPr>
                <w:sz w:val="21"/>
                <w:szCs w:val="21"/>
              </w:rPr>
              <w:t xml:space="preserve"> -Does grazing introduce invasive species and </w:t>
            </w:r>
            <w:r w:rsidR="000C355C">
              <w:rPr>
                <w:sz w:val="21"/>
                <w:szCs w:val="21"/>
              </w:rPr>
              <w:t xml:space="preserve"> e coli?  </w:t>
            </w:r>
            <w:r>
              <w:rPr>
                <w:sz w:val="21"/>
                <w:szCs w:val="21"/>
              </w:rPr>
              <w:t xml:space="preserve">Response: </w:t>
            </w:r>
            <w:r w:rsidR="000C355C">
              <w:rPr>
                <w:sz w:val="21"/>
                <w:szCs w:val="21"/>
              </w:rPr>
              <w:t>They dry lot the animals for 48 hours and feed seed-free hay to push out seeds.</w:t>
            </w:r>
            <w:r>
              <w:rPr>
                <w:sz w:val="21"/>
                <w:szCs w:val="21"/>
              </w:rPr>
              <w:t xml:space="preserve">  </w:t>
            </w:r>
            <w:r w:rsidR="000C355C">
              <w:rPr>
                <w:sz w:val="21"/>
                <w:szCs w:val="21"/>
              </w:rPr>
              <w:t xml:space="preserve">Identify what you want and fill up your system with that, you will have little of what you don’t want.  Monitoring is critical.  </w:t>
            </w:r>
          </w:p>
          <w:p w:rsidR="000C355C" w:rsidRDefault="00AC4CBA" w:rsidP="00693191">
            <w:pPr>
              <w:pStyle w:val="NoSpacing"/>
              <w:rPr>
                <w:sz w:val="21"/>
                <w:szCs w:val="21"/>
              </w:rPr>
            </w:pPr>
            <w:r>
              <w:rPr>
                <w:sz w:val="21"/>
                <w:szCs w:val="21"/>
              </w:rPr>
              <w:t xml:space="preserve">Field trip Offer:  he will be moving into Placer county in 2 weeks.  530-681-0290  email </w:t>
            </w:r>
            <w:hyperlink r:id="rId8" w:history="1">
              <w:r w:rsidRPr="005D2846">
                <w:rPr>
                  <w:rStyle w:val="Hyperlink"/>
                  <w:sz w:val="21"/>
                  <w:szCs w:val="21"/>
                </w:rPr>
                <w:t>hazeltines@aol.com</w:t>
              </w:r>
            </w:hyperlink>
            <w:r>
              <w:rPr>
                <w:sz w:val="21"/>
                <w:szCs w:val="21"/>
              </w:rPr>
              <w:t xml:space="preserve">  put subject in line – “West Point Grazing”    </w:t>
            </w:r>
            <w:r w:rsidRPr="00AC4CBA">
              <w:rPr>
                <w:sz w:val="21"/>
                <w:szCs w:val="21"/>
                <w:highlight w:val="yellow"/>
              </w:rPr>
              <w:t>ACTION</w:t>
            </w:r>
            <w:r>
              <w:rPr>
                <w:sz w:val="21"/>
                <w:szCs w:val="21"/>
              </w:rPr>
              <w:t xml:space="preserve"> – follow up C Koos Breazeal</w:t>
            </w:r>
          </w:p>
          <w:p w:rsidR="000C355C" w:rsidRPr="00D9482E" w:rsidRDefault="000C355C" w:rsidP="00693191">
            <w:pPr>
              <w:pStyle w:val="NoSpacing"/>
              <w:rPr>
                <w:b/>
                <w:sz w:val="21"/>
                <w:szCs w:val="21"/>
                <w:highlight w:val="magenta"/>
              </w:rPr>
            </w:pPr>
          </w:p>
        </w:tc>
      </w:tr>
      <w:tr w:rsidR="00AC4CBA" w:rsidRPr="008856B7" w:rsidTr="00AC4CBA">
        <w:tc>
          <w:tcPr>
            <w:tcW w:w="791" w:type="dxa"/>
          </w:tcPr>
          <w:p w:rsidR="00AC4CBA" w:rsidRPr="008856B7" w:rsidRDefault="00AC4CBA" w:rsidP="00693191">
            <w:pPr>
              <w:pStyle w:val="NoSpacing"/>
              <w:rPr>
                <w:b/>
                <w:sz w:val="21"/>
                <w:szCs w:val="21"/>
              </w:rPr>
            </w:pPr>
            <w:r w:rsidRPr="008856B7">
              <w:rPr>
                <w:b/>
                <w:sz w:val="21"/>
                <w:szCs w:val="21"/>
              </w:rPr>
              <w:t>VIII.</w:t>
            </w:r>
          </w:p>
        </w:tc>
        <w:tc>
          <w:tcPr>
            <w:tcW w:w="9386" w:type="dxa"/>
          </w:tcPr>
          <w:p w:rsidR="00AC4CBA" w:rsidRPr="008856B7" w:rsidRDefault="00AC4CBA" w:rsidP="00693191">
            <w:pPr>
              <w:pStyle w:val="NoSpacing"/>
              <w:rPr>
                <w:b/>
                <w:sz w:val="21"/>
                <w:szCs w:val="21"/>
              </w:rPr>
            </w:pPr>
            <w:r w:rsidRPr="008856B7">
              <w:rPr>
                <w:b/>
                <w:sz w:val="21"/>
                <w:szCs w:val="21"/>
              </w:rPr>
              <w:t>Additional Discussion Items</w:t>
            </w:r>
            <w:r>
              <w:rPr>
                <w:b/>
                <w:sz w:val="21"/>
                <w:szCs w:val="21"/>
              </w:rPr>
              <w:t xml:space="preserve">  50 min</w:t>
            </w:r>
          </w:p>
        </w:tc>
      </w:tr>
      <w:tr w:rsidR="00AC4CBA" w:rsidRPr="008856B7" w:rsidTr="00AC4CBA">
        <w:tc>
          <w:tcPr>
            <w:tcW w:w="791" w:type="dxa"/>
          </w:tcPr>
          <w:p w:rsidR="00AC4CBA" w:rsidRPr="008856B7" w:rsidRDefault="00AC4CBA" w:rsidP="00693191">
            <w:pPr>
              <w:pStyle w:val="NoSpacing"/>
              <w:rPr>
                <w:sz w:val="21"/>
                <w:szCs w:val="21"/>
              </w:rPr>
            </w:pPr>
          </w:p>
        </w:tc>
        <w:tc>
          <w:tcPr>
            <w:tcW w:w="9386" w:type="dxa"/>
          </w:tcPr>
          <w:p w:rsidR="00AC4CBA" w:rsidRDefault="00AC4CBA" w:rsidP="0008487E">
            <w:pPr>
              <w:pStyle w:val="NoSpacing"/>
              <w:numPr>
                <w:ilvl w:val="0"/>
                <w:numId w:val="2"/>
              </w:numPr>
              <w:rPr>
                <w:sz w:val="21"/>
                <w:szCs w:val="21"/>
              </w:rPr>
            </w:pPr>
            <w:r>
              <w:rPr>
                <w:sz w:val="21"/>
                <w:szCs w:val="21"/>
              </w:rPr>
              <w:t xml:space="preserve">Bill Haigh – BLM projects update </w:t>
            </w:r>
          </w:p>
          <w:p w:rsidR="00AC4CBA" w:rsidRDefault="00AC4CBA" w:rsidP="00693191">
            <w:pPr>
              <w:pStyle w:val="NoSpacing"/>
              <w:ind w:left="720"/>
              <w:rPr>
                <w:sz w:val="21"/>
                <w:szCs w:val="21"/>
              </w:rPr>
            </w:pPr>
            <w:r>
              <w:rPr>
                <w:sz w:val="21"/>
                <w:szCs w:val="21"/>
              </w:rPr>
              <w:t xml:space="preserve">SNC application submitted for Phase 2 Lily Gap; may be reviewed at their June meeting -  $180K.  </w:t>
            </w:r>
            <w:r>
              <w:rPr>
                <w:sz w:val="21"/>
                <w:szCs w:val="21"/>
              </w:rPr>
              <w:lastRenderedPageBreak/>
              <w:t>Smaller projects – due to sequester he has not enough money to hire a forester.     Commercial rafting study at Electra stymied by weather – maybe 2015.  First tire amnesty program held in Nevada County last year – several thousand tires turn in.  Probably do again next year and broaden program.  Trash cleanup – trying to keep up – cost $70,000 at Tiger Creek from Cal EPA.  Outside Groveland – 18 dump trucks from one site, including a catamaran in the woods.  Rangers are working trouble spots – Spruce Gulch area gated and cleaned out.</w:t>
            </w:r>
          </w:p>
          <w:p w:rsidR="00AC4CBA" w:rsidRDefault="00AC4CBA" w:rsidP="00693191">
            <w:pPr>
              <w:pStyle w:val="NoSpacing"/>
              <w:ind w:left="720"/>
              <w:rPr>
                <w:sz w:val="21"/>
                <w:szCs w:val="21"/>
              </w:rPr>
            </w:pPr>
          </w:p>
          <w:p w:rsidR="00AC4CBA" w:rsidRDefault="00AC4CBA" w:rsidP="0008487E">
            <w:pPr>
              <w:pStyle w:val="NoSpacing"/>
              <w:numPr>
                <w:ilvl w:val="0"/>
                <w:numId w:val="2"/>
              </w:numPr>
              <w:rPr>
                <w:sz w:val="21"/>
                <w:szCs w:val="21"/>
              </w:rPr>
            </w:pPr>
            <w:r>
              <w:rPr>
                <w:sz w:val="21"/>
                <w:szCs w:val="21"/>
              </w:rPr>
              <w:t>John Hofmann - Avoided cost analysis</w:t>
            </w:r>
          </w:p>
          <w:p w:rsidR="00AC4CBA" w:rsidRDefault="00AC4CBA" w:rsidP="00693191">
            <w:pPr>
              <w:pStyle w:val="NoSpacing"/>
              <w:ind w:left="720"/>
              <w:rPr>
                <w:sz w:val="21"/>
                <w:szCs w:val="21"/>
              </w:rPr>
            </w:pPr>
            <w:r>
              <w:rPr>
                <w:sz w:val="21"/>
                <w:szCs w:val="21"/>
              </w:rPr>
              <w:t>Wrapping up.  Models to see investment in certain areas to reduce wildfire and how it affects.  Challenge is attaching names to participants.  Comments made; collective process.  Can we put our ACCG name to since John represented ACCG.  Katherine – she and Reuben have reviewed;  Foothill Conservancy is  waiting on edits, but currently inclined that they generally support the findings.  Executive summary in progress.  Consensus to have John Hofmann sign for ACCG.</w:t>
            </w:r>
          </w:p>
          <w:p w:rsidR="00AC4CBA" w:rsidRDefault="00AC4CBA" w:rsidP="00693191">
            <w:pPr>
              <w:pStyle w:val="ListParagraph"/>
              <w:rPr>
                <w:sz w:val="21"/>
                <w:szCs w:val="21"/>
              </w:rPr>
            </w:pPr>
          </w:p>
          <w:p w:rsidR="00AC4CBA" w:rsidRDefault="00AC4CBA" w:rsidP="00693191">
            <w:pPr>
              <w:pStyle w:val="NoSpacing"/>
              <w:ind w:left="720"/>
              <w:rPr>
                <w:sz w:val="21"/>
                <w:szCs w:val="21"/>
              </w:rPr>
            </w:pPr>
          </w:p>
          <w:p w:rsidR="00AC4CBA" w:rsidRDefault="00AC4CBA" w:rsidP="0008487E">
            <w:pPr>
              <w:pStyle w:val="NoSpacing"/>
              <w:numPr>
                <w:ilvl w:val="0"/>
                <w:numId w:val="2"/>
              </w:numPr>
              <w:rPr>
                <w:sz w:val="21"/>
                <w:szCs w:val="21"/>
              </w:rPr>
            </w:pPr>
            <w:r>
              <w:rPr>
                <w:sz w:val="21"/>
                <w:szCs w:val="21"/>
              </w:rPr>
              <w:t xml:space="preserve">Steve Wilensky/Tad Mason  – Wilseyville update  </w:t>
            </w:r>
          </w:p>
          <w:p w:rsidR="00AC4CBA" w:rsidRDefault="00AC4CBA" w:rsidP="009E4579">
            <w:pPr>
              <w:pStyle w:val="NoSpacing"/>
              <w:ind w:left="720"/>
              <w:rPr>
                <w:sz w:val="21"/>
                <w:szCs w:val="21"/>
              </w:rPr>
            </w:pPr>
            <w:r>
              <w:rPr>
                <w:sz w:val="21"/>
                <w:szCs w:val="21"/>
              </w:rPr>
              <w:t>Tad Mason, forester CEO of TSS consultants in Rancho Cordova, spoke for Steve.  Feasibility study for CHIPS in 2012 multiproduct value added yard in Wilseyville.  Grant issues to CHIPS based on that study.  He was retained to conduct design engineering to bring to next phase.  Biomass plant, green</w:t>
            </w:r>
            <w:r w:rsidR="009E4579">
              <w:rPr>
                <w:sz w:val="21"/>
                <w:szCs w:val="21"/>
              </w:rPr>
              <w:t>house for native plants, etc; b</w:t>
            </w:r>
            <w:r>
              <w:rPr>
                <w:sz w:val="21"/>
                <w:szCs w:val="21"/>
              </w:rPr>
              <w:t xml:space="preserve">usiness plan to allow </w:t>
            </w:r>
            <w:r w:rsidR="009E4579">
              <w:rPr>
                <w:sz w:val="21"/>
                <w:szCs w:val="21"/>
              </w:rPr>
              <w:t>CHIPS</w:t>
            </w:r>
            <w:r>
              <w:rPr>
                <w:sz w:val="21"/>
                <w:szCs w:val="21"/>
              </w:rPr>
              <w:t xml:space="preserve"> to bid renewable energy tariff plan at 4</w:t>
            </w:r>
            <w:r w:rsidRPr="00505A3E">
              <w:rPr>
                <w:sz w:val="21"/>
                <w:szCs w:val="21"/>
                <w:vertAlign w:val="superscript"/>
              </w:rPr>
              <w:t>th</w:t>
            </w:r>
            <w:r>
              <w:rPr>
                <w:sz w:val="21"/>
                <w:szCs w:val="21"/>
              </w:rPr>
              <w:t xml:space="preserve"> quarter this year.  Steering committee formed (</w:t>
            </w:r>
            <w:r w:rsidR="009E4579">
              <w:rPr>
                <w:sz w:val="21"/>
                <w:szCs w:val="21"/>
              </w:rPr>
              <w:t>A Jacobsen, A Fisher, S Wilensky; J Hofmann</w:t>
            </w:r>
            <w:r>
              <w:rPr>
                <w:sz w:val="21"/>
                <w:szCs w:val="21"/>
              </w:rPr>
              <w:t>) me</w:t>
            </w:r>
            <w:r w:rsidR="009E4579">
              <w:rPr>
                <w:sz w:val="21"/>
                <w:szCs w:val="21"/>
              </w:rPr>
              <w:t>et every two weeks to direct TSS;</w:t>
            </w:r>
            <w:r>
              <w:rPr>
                <w:sz w:val="21"/>
                <w:szCs w:val="21"/>
              </w:rPr>
              <w:t xml:space="preserve"> moving forward rapidly.  New legis</w:t>
            </w:r>
            <w:r w:rsidR="009E4579">
              <w:rPr>
                <w:sz w:val="21"/>
                <w:szCs w:val="21"/>
              </w:rPr>
              <w:t>lation, State of CA SB1122, m</w:t>
            </w:r>
            <w:r>
              <w:rPr>
                <w:sz w:val="21"/>
                <w:szCs w:val="21"/>
              </w:rPr>
              <w:t>andates ut</w:t>
            </w:r>
            <w:r w:rsidR="009E4579">
              <w:rPr>
                <w:sz w:val="21"/>
                <w:szCs w:val="21"/>
              </w:rPr>
              <w:t>iliti</w:t>
            </w:r>
            <w:r>
              <w:rPr>
                <w:sz w:val="21"/>
                <w:szCs w:val="21"/>
              </w:rPr>
              <w:t xml:space="preserve">es like </w:t>
            </w:r>
            <w:r w:rsidR="009E4579">
              <w:rPr>
                <w:sz w:val="21"/>
                <w:szCs w:val="21"/>
              </w:rPr>
              <w:t xml:space="preserve">PG&amp;E, So Cal Edison and San Diego Gas and Electric must procure certain amount of energy as bioenergy; </w:t>
            </w:r>
            <w:r>
              <w:rPr>
                <w:sz w:val="21"/>
                <w:szCs w:val="21"/>
              </w:rPr>
              <w:t xml:space="preserve">allocate part of 50 mw across state scaled to 3 mw or less.  </w:t>
            </w:r>
            <w:r w:rsidR="009E4579">
              <w:rPr>
                <w:sz w:val="21"/>
                <w:szCs w:val="21"/>
              </w:rPr>
              <w:t>Tad will send a report for the blog</w:t>
            </w:r>
            <w:r>
              <w:rPr>
                <w:sz w:val="21"/>
                <w:szCs w:val="21"/>
              </w:rPr>
              <w:t>.  Key benchmarks need to be</w:t>
            </w:r>
            <w:r w:rsidR="009E4579">
              <w:rPr>
                <w:sz w:val="21"/>
                <w:szCs w:val="21"/>
              </w:rPr>
              <w:t xml:space="preserve"> met – goal to CHIPS</w:t>
            </w:r>
            <w:r>
              <w:rPr>
                <w:sz w:val="21"/>
                <w:szCs w:val="21"/>
              </w:rPr>
              <w:t xml:space="preserve"> to meet all 9 benchmarks.  Bank will not finance w/o solid feedstock assessment and procurement plan.  Would like screen w/in next 30 days.  </w:t>
            </w:r>
          </w:p>
          <w:p w:rsidR="00956FCF" w:rsidRDefault="00956FCF" w:rsidP="009E4579">
            <w:pPr>
              <w:pStyle w:val="NoSpacing"/>
              <w:ind w:left="720"/>
              <w:rPr>
                <w:sz w:val="21"/>
                <w:szCs w:val="21"/>
              </w:rPr>
            </w:pPr>
          </w:p>
          <w:p w:rsidR="00956FCF" w:rsidRDefault="00956FCF" w:rsidP="00956FCF">
            <w:pPr>
              <w:pStyle w:val="NoSpacing"/>
              <w:numPr>
                <w:ilvl w:val="0"/>
                <w:numId w:val="2"/>
              </w:numPr>
              <w:rPr>
                <w:sz w:val="21"/>
                <w:szCs w:val="21"/>
              </w:rPr>
            </w:pPr>
            <w:r>
              <w:rPr>
                <w:sz w:val="21"/>
                <w:szCs w:val="21"/>
              </w:rPr>
              <w:t xml:space="preserve"> Biomass Meeting review – Katherine Evatt. </w:t>
            </w:r>
          </w:p>
          <w:p w:rsidR="00956FCF" w:rsidRPr="00956FCF" w:rsidRDefault="00956FCF" w:rsidP="00956FCF">
            <w:pPr>
              <w:rPr>
                <w:rFonts w:asciiTheme="majorHAnsi" w:hAnsiTheme="majorHAnsi"/>
              </w:rPr>
            </w:pPr>
            <w:r w:rsidRPr="00956FCF">
              <w:rPr>
                <w:rFonts w:asciiTheme="majorHAnsi" w:hAnsiTheme="majorHAnsi"/>
              </w:rPr>
              <w:t>Overarching principles:</w:t>
            </w:r>
          </w:p>
          <w:p w:rsidR="00956FCF" w:rsidRPr="00956FCF" w:rsidRDefault="00956FCF" w:rsidP="00956FCF">
            <w:pPr>
              <w:pStyle w:val="ListParagraph"/>
              <w:numPr>
                <w:ilvl w:val="0"/>
                <w:numId w:val="10"/>
              </w:numPr>
              <w:rPr>
                <w:rFonts w:asciiTheme="majorHAnsi" w:hAnsiTheme="majorHAnsi"/>
              </w:rPr>
            </w:pPr>
            <w:r w:rsidRPr="00956FCF">
              <w:rPr>
                <w:rFonts w:asciiTheme="majorHAnsi" w:hAnsiTheme="majorHAnsi"/>
              </w:rPr>
              <w:t xml:space="preserve">For saw logs: Only otherwise </w:t>
            </w:r>
            <w:proofErr w:type="spellStart"/>
            <w:r w:rsidRPr="00956FCF">
              <w:rPr>
                <w:rFonts w:asciiTheme="majorHAnsi" w:hAnsiTheme="majorHAnsi"/>
              </w:rPr>
              <w:t>unmerchantable</w:t>
            </w:r>
            <w:proofErr w:type="spellEnd"/>
            <w:r w:rsidRPr="00956FCF">
              <w:rPr>
                <w:rFonts w:asciiTheme="majorHAnsi" w:hAnsiTheme="majorHAnsi"/>
              </w:rPr>
              <w:t xml:space="preserve"> saw logs considered sustainable for biomass</w:t>
            </w:r>
          </w:p>
          <w:p w:rsidR="00956FCF" w:rsidRPr="00956FCF" w:rsidRDefault="00956FCF" w:rsidP="00956FCF">
            <w:pPr>
              <w:pStyle w:val="ListParagraph"/>
              <w:numPr>
                <w:ilvl w:val="0"/>
                <w:numId w:val="10"/>
              </w:numPr>
              <w:rPr>
                <w:rFonts w:asciiTheme="majorHAnsi" w:hAnsiTheme="majorHAnsi"/>
              </w:rPr>
            </w:pPr>
            <w:r w:rsidRPr="00956FCF">
              <w:rPr>
                <w:rFonts w:asciiTheme="majorHAnsi" w:hAnsiTheme="majorHAnsi"/>
              </w:rPr>
              <w:t>Projects should leave adequate viable habitat for plants and wildlife (e.g. structural elements, wildlife trees); protect important watershed features (e.g. soils, streams, riparian areas); and protect key cultural resources</w:t>
            </w:r>
          </w:p>
          <w:p w:rsidR="00956FCF" w:rsidRDefault="00956FCF" w:rsidP="00956FCF">
            <w:pPr>
              <w:pStyle w:val="ListParagraph"/>
              <w:numPr>
                <w:ilvl w:val="0"/>
                <w:numId w:val="11"/>
              </w:numPr>
              <w:contextualSpacing w:val="0"/>
              <w:rPr>
                <w:rFonts w:asciiTheme="majorHAnsi" w:hAnsiTheme="majorHAnsi"/>
              </w:rPr>
            </w:pPr>
            <w:r w:rsidRPr="00956FCF">
              <w:rPr>
                <w:rFonts w:asciiTheme="majorHAnsi" w:hAnsiTheme="majorHAnsi"/>
              </w:rPr>
              <w:t>Projects should be consistent with adopted ACCG principles</w:t>
            </w:r>
          </w:p>
          <w:p w:rsidR="00956FCF" w:rsidRPr="00956FCF" w:rsidRDefault="00956FCF" w:rsidP="00956FCF">
            <w:pPr>
              <w:pStyle w:val="ListParagraph"/>
              <w:numPr>
                <w:ilvl w:val="0"/>
                <w:numId w:val="11"/>
              </w:numPr>
              <w:contextualSpacing w:val="0"/>
              <w:rPr>
                <w:rFonts w:asciiTheme="majorHAnsi" w:hAnsiTheme="majorHAnsi"/>
              </w:rPr>
            </w:pPr>
            <w:r w:rsidRPr="00956FCF">
              <w:rPr>
                <w:rFonts w:asciiTheme="majorHAnsi" w:hAnsiTheme="majorHAnsi"/>
              </w:rPr>
              <w:t>Trees damaged by natural disasters (fire, wind, volcanoes, etc)</w:t>
            </w:r>
            <w:r w:rsidRPr="00956FCF">
              <w:rPr>
                <w:rFonts w:asciiTheme="majorHAnsi" w:hAnsiTheme="majorHAnsi"/>
              </w:rPr>
              <w:br/>
            </w:r>
          </w:p>
          <w:p w:rsidR="00956FCF" w:rsidRPr="00956FCF" w:rsidRDefault="00956FCF" w:rsidP="00956FCF">
            <w:pPr>
              <w:pStyle w:val="ListParagraph"/>
              <w:numPr>
                <w:ilvl w:val="0"/>
                <w:numId w:val="11"/>
              </w:numPr>
              <w:contextualSpacing w:val="0"/>
              <w:rPr>
                <w:rFonts w:asciiTheme="majorHAnsi" w:hAnsiTheme="majorHAnsi"/>
              </w:rPr>
            </w:pPr>
            <w:r w:rsidRPr="00956FCF">
              <w:rPr>
                <w:rFonts w:asciiTheme="majorHAnsi" w:hAnsiTheme="majorHAnsi"/>
              </w:rPr>
              <w:t>WUI fuel reduction treatments with appropriate management plans</w:t>
            </w:r>
            <w:r w:rsidRPr="00956FCF">
              <w:rPr>
                <w:rFonts w:asciiTheme="majorHAnsi" w:hAnsiTheme="majorHAnsi"/>
              </w:rPr>
              <w:br/>
            </w:r>
          </w:p>
          <w:p w:rsidR="00956FCF" w:rsidRPr="00956FCF" w:rsidRDefault="00956FCF" w:rsidP="00956FCF">
            <w:pPr>
              <w:pStyle w:val="ListParagraph"/>
              <w:numPr>
                <w:ilvl w:val="0"/>
                <w:numId w:val="11"/>
              </w:numPr>
              <w:contextualSpacing w:val="0"/>
              <w:rPr>
                <w:rFonts w:asciiTheme="majorHAnsi" w:hAnsiTheme="majorHAnsi"/>
              </w:rPr>
            </w:pPr>
            <w:r w:rsidRPr="00956FCF">
              <w:rPr>
                <w:rFonts w:asciiTheme="majorHAnsi" w:hAnsiTheme="majorHAnsi"/>
              </w:rPr>
              <w:t>Nontoxic, untreated products from construction and industrial wood waste</w:t>
            </w:r>
          </w:p>
          <w:p w:rsidR="00956FCF" w:rsidRPr="00956FCF" w:rsidRDefault="00956FCF" w:rsidP="00956FCF">
            <w:pPr>
              <w:pStyle w:val="ListParagraph"/>
              <w:numPr>
                <w:ilvl w:val="0"/>
                <w:numId w:val="11"/>
              </w:numPr>
              <w:contextualSpacing w:val="0"/>
              <w:rPr>
                <w:rFonts w:asciiTheme="majorHAnsi" w:hAnsiTheme="majorHAnsi"/>
              </w:rPr>
            </w:pPr>
            <w:r w:rsidRPr="00956FCF">
              <w:rPr>
                <w:rFonts w:asciiTheme="majorHAnsi" w:hAnsiTheme="majorHAnsi"/>
              </w:rPr>
              <w:t>Any material that would otherwise be open-burned in an ACCG-approved project.</w:t>
            </w:r>
          </w:p>
          <w:p w:rsidR="00956FCF" w:rsidRPr="00956FCF" w:rsidRDefault="00956FCF" w:rsidP="00956FCF">
            <w:pPr>
              <w:pStyle w:val="ListParagraph"/>
              <w:numPr>
                <w:ilvl w:val="0"/>
                <w:numId w:val="11"/>
              </w:numPr>
              <w:contextualSpacing w:val="0"/>
              <w:rPr>
                <w:rFonts w:asciiTheme="majorHAnsi" w:hAnsiTheme="majorHAnsi"/>
              </w:rPr>
            </w:pPr>
            <w:r w:rsidRPr="00956FCF">
              <w:rPr>
                <w:rFonts w:asciiTheme="majorHAnsi" w:hAnsiTheme="majorHAnsi"/>
              </w:rPr>
              <w:t>Projects that are intended to restore the forest to a more-resilient structure consistent with the normal range of variability found in similar forest types where fire is not excluded.</w:t>
            </w:r>
          </w:p>
          <w:p w:rsidR="00956FCF" w:rsidRPr="00956FCF" w:rsidRDefault="00956FCF" w:rsidP="00956FCF">
            <w:pPr>
              <w:pStyle w:val="ListParagraph"/>
              <w:numPr>
                <w:ilvl w:val="0"/>
                <w:numId w:val="11"/>
              </w:numPr>
              <w:rPr>
                <w:rFonts w:asciiTheme="majorHAnsi" w:hAnsiTheme="majorHAnsi"/>
              </w:rPr>
            </w:pPr>
            <w:r w:rsidRPr="00956FCF">
              <w:rPr>
                <w:rFonts w:asciiTheme="majorHAnsi" w:hAnsiTheme="majorHAnsi"/>
              </w:rPr>
              <w:t>Plantation thinning to increase stand diversity over time and enhance wildlife habitat or other ecological objectives.</w:t>
            </w:r>
          </w:p>
          <w:p w:rsidR="00956FCF" w:rsidRPr="00956FCF" w:rsidRDefault="00956FCF" w:rsidP="00956FCF">
            <w:pPr>
              <w:rPr>
                <w:rFonts w:asciiTheme="majorHAnsi" w:hAnsiTheme="majorHAnsi"/>
              </w:rPr>
            </w:pPr>
          </w:p>
          <w:p w:rsidR="00956FCF" w:rsidRPr="00F53C57" w:rsidRDefault="00956FCF" w:rsidP="00956FCF">
            <w:pPr>
              <w:pStyle w:val="NoSpacing"/>
              <w:rPr>
                <w:sz w:val="21"/>
                <w:szCs w:val="21"/>
              </w:rPr>
            </w:pPr>
          </w:p>
        </w:tc>
      </w:tr>
      <w:tr w:rsidR="00AC4CBA" w:rsidRPr="008856B7" w:rsidTr="00AC4CBA">
        <w:tc>
          <w:tcPr>
            <w:tcW w:w="791" w:type="dxa"/>
          </w:tcPr>
          <w:p w:rsidR="00AC4CBA" w:rsidRPr="008856B7" w:rsidRDefault="00AC4CBA" w:rsidP="00693191">
            <w:pPr>
              <w:pStyle w:val="NoSpacing"/>
              <w:rPr>
                <w:b/>
                <w:sz w:val="21"/>
                <w:szCs w:val="21"/>
              </w:rPr>
            </w:pPr>
            <w:r w:rsidRPr="008856B7">
              <w:rPr>
                <w:b/>
                <w:sz w:val="21"/>
                <w:szCs w:val="21"/>
              </w:rPr>
              <w:lastRenderedPageBreak/>
              <w:t>IX.</w:t>
            </w:r>
          </w:p>
        </w:tc>
        <w:tc>
          <w:tcPr>
            <w:tcW w:w="9386" w:type="dxa"/>
          </w:tcPr>
          <w:p w:rsidR="00AC4CBA" w:rsidRDefault="00AC4CBA" w:rsidP="00693191">
            <w:pPr>
              <w:pStyle w:val="NoSpacing"/>
              <w:rPr>
                <w:b/>
                <w:sz w:val="21"/>
                <w:szCs w:val="21"/>
              </w:rPr>
            </w:pPr>
            <w:r w:rsidRPr="008856B7">
              <w:rPr>
                <w:b/>
                <w:sz w:val="21"/>
                <w:szCs w:val="21"/>
              </w:rPr>
              <w:t>Action Items Review</w:t>
            </w:r>
          </w:p>
          <w:p w:rsidR="009E4579" w:rsidRPr="009E4579" w:rsidRDefault="009E4579" w:rsidP="009E4579">
            <w:pPr>
              <w:pStyle w:val="NoSpacing"/>
              <w:numPr>
                <w:ilvl w:val="0"/>
                <w:numId w:val="8"/>
              </w:numPr>
              <w:rPr>
                <w:sz w:val="21"/>
                <w:szCs w:val="21"/>
                <w:highlight w:val="yellow"/>
              </w:rPr>
            </w:pPr>
            <w:r w:rsidRPr="009E4579">
              <w:rPr>
                <w:sz w:val="21"/>
                <w:szCs w:val="21"/>
                <w:highlight w:val="yellow"/>
              </w:rPr>
              <w:t>Grazing field trip w/L Hazeltine (C Koos Breazeal)</w:t>
            </w:r>
          </w:p>
          <w:p w:rsidR="009E4579" w:rsidRPr="009E4579" w:rsidRDefault="009E4579" w:rsidP="009E4579">
            <w:pPr>
              <w:pStyle w:val="NoSpacing"/>
              <w:numPr>
                <w:ilvl w:val="0"/>
                <w:numId w:val="8"/>
              </w:numPr>
              <w:rPr>
                <w:sz w:val="21"/>
                <w:szCs w:val="21"/>
                <w:highlight w:val="yellow"/>
              </w:rPr>
            </w:pPr>
            <w:r w:rsidRPr="009E4579">
              <w:rPr>
                <w:sz w:val="21"/>
                <w:szCs w:val="21"/>
                <w:highlight w:val="yellow"/>
              </w:rPr>
              <w:t>Report – Tad Mason (submit for blog)</w:t>
            </w:r>
          </w:p>
          <w:p w:rsidR="009E4579" w:rsidRPr="009E4579" w:rsidRDefault="009E4579" w:rsidP="009E4579">
            <w:pPr>
              <w:pStyle w:val="NoSpacing"/>
              <w:numPr>
                <w:ilvl w:val="0"/>
                <w:numId w:val="8"/>
              </w:numPr>
              <w:rPr>
                <w:sz w:val="21"/>
                <w:szCs w:val="21"/>
              </w:rPr>
            </w:pPr>
            <w:r w:rsidRPr="009E4579">
              <w:rPr>
                <w:sz w:val="21"/>
                <w:szCs w:val="21"/>
                <w:highlight w:val="yellow"/>
              </w:rPr>
              <w:t>Red Fir Power Point (B Estes)</w:t>
            </w:r>
          </w:p>
        </w:tc>
      </w:tr>
      <w:tr w:rsidR="00AC4CBA" w:rsidRPr="008856B7" w:rsidTr="00AC4CBA">
        <w:tc>
          <w:tcPr>
            <w:tcW w:w="791" w:type="dxa"/>
          </w:tcPr>
          <w:p w:rsidR="00AC4CBA" w:rsidRPr="008856B7" w:rsidRDefault="00AC4CBA" w:rsidP="00693191">
            <w:pPr>
              <w:pStyle w:val="NoSpacing"/>
              <w:rPr>
                <w:b/>
                <w:sz w:val="21"/>
                <w:szCs w:val="21"/>
              </w:rPr>
            </w:pPr>
            <w:r w:rsidRPr="008856B7">
              <w:rPr>
                <w:b/>
                <w:sz w:val="21"/>
                <w:szCs w:val="21"/>
              </w:rPr>
              <w:t>X.</w:t>
            </w:r>
          </w:p>
        </w:tc>
        <w:tc>
          <w:tcPr>
            <w:tcW w:w="9386" w:type="dxa"/>
          </w:tcPr>
          <w:p w:rsidR="00AC4CBA" w:rsidRPr="008856B7" w:rsidRDefault="00AC4CBA" w:rsidP="00693191">
            <w:pPr>
              <w:pStyle w:val="NoSpacing"/>
              <w:rPr>
                <w:b/>
                <w:sz w:val="21"/>
                <w:szCs w:val="21"/>
              </w:rPr>
            </w:pPr>
            <w:r w:rsidRPr="008856B7">
              <w:rPr>
                <w:b/>
                <w:sz w:val="21"/>
                <w:szCs w:val="21"/>
              </w:rPr>
              <w:t>ACCG Partner Reports</w:t>
            </w:r>
          </w:p>
        </w:tc>
      </w:tr>
      <w:tr w:rsidR="00AC4CBA" w:rsidRPr="008856B7" w:rsidTr="00AC4CBA">
        <w:trPr>
          <w:trHeight w:val="305"/>
        </w:trPr>
        <w:tc>
          <w:tcPr>
            <w:tcW w:w="791" w:type="dxa"/>
          </w:tcPr>
          <w:p w:rsidR="00AC4CBA" w:rsidRPr="008856B7" w:rsidRDefault="00AC4CBA" w:rsidP="00693191">
            <w:pPr>
              <w:pStyle w:val="NoSpacing"/>
              <w:rPr>
                <w:sz w:val="21"/>
                <w:szCs w:val="21"/>
              </w:rPr>
            </w:pPr>
          </w:p>
        </w:tc>
        <w:tc>
          <w:tcPr>
            <w:tcW w:w="9386" w:type="dxa"/>
          </w:tcPr>
          <w:p w:rsidR="00AC4CBA" w:rsidRDefault="00AC4CBA" w:rsidP="009E4579">
            <w:pPr>
              <w:pStyle w:val="NoSpacing"/>
              <w:rPr>
                <w:sz w:val="21"/>
                <w:szCs w:val="21"/>
              </w:rPr>
            </w:pPr>
          </w:p>
          <w:p w:rsidR="009E4579" w:rsidRDefault="009E4579" w:rsidP="00693191">
            <w:pPr>
              <w:pStyle w:val="NoSpacing"/>
              <w:rPr>
                <w:sz w:val="21"/>
                <w:szCs w:val="21"/>
              </w:rPr>
            </w:pPr>
            <w:r w:rsidRPr="009E4579">
              <w:rPr>
                <w:b/>
                <w:sz w:val="21"/>
                <w:szCs w:val="21"/>
              </w:rPr>
              <w:t>T McClung</w:t>
            </w:r>
            <w:r w:rsidR="00AC4CBA">
              <w:rPr>
                <w:sz w:val="21"/>
                <w:szCs w:val="21"/>
              </w:rPr>
              <w:t xml:space="preserve"> – Stanislaus will use mailing list for </w:t>
            </w:r>
            <w:r>
              <w:rPr>
                <w:sz w:val="21"/>
                <w:szCs w:val="21"/>
              </w:rPr>
              <w:t>operators and invited to timber sales meeting in Sonora. Lot of R</w:t>
            </w:r>
            <w:r w:rsidR="00AC4CBA">
              <w:rPr>
                <w:sz w:val="21"/>
                <w:szCs w:val="21"/>
              </w:rPr>
              <w:t xml:space="preserve">im </w:t>
            </w:r>
            <w:r>
              <w:rPr>
                <w:sz w:val="21"/>
                <w:szCs w:val="21"/>
              </w:rPr>
              <w:t>Fire work. Can the Operations</w:t>
            </w:r>
            <w:r w:rsidR="00AC4CBA">
              <w:rPr>
                <w:sz w:val="21"/>
                <w:szCs w:val="21"/>
              </w:rPr>
              <w:t xml:space="preserve"> WG get the list to her office?  </w:t>
            </w:r>
            <w:r>
              <w:rPr>
                <w:sz w:val="21"/>
                <w:szCs w:val="21"/>
              </w:rPr>
              <w:t>Possibly</w:t>
            </w:r>
            <w:r w:rsidR="00AC4CBA">
              <w:rPr>
                <w:sz w:val="21"/>
                <w:szCs w:val="21"/>
              </w:rPr>
              <w:t xml:space="preserve"> </w:t>
            </w:r>
            <w:r>
              <w:rPr>
                <w:sz w:val="21"/>
                <w:szCs w:val="21"/>
              </w:rPr>
              <w:t>two meetings</w:t>
            </w:r>
            <w:r w:rsidR="00AC4CBA">
              <w:rPr>
                <w:sz w:val="21"/>
                <w:szCs w:val="21"/>
              </w:rPr>
              <w:t xml:space="preserve"> – one in the evening in Angels if there i</w:t>
            </w:r>
            <w:r>
              <w:rPr>
                <w:sz w:val="21"/>
                <w:szCs w:val="21"/>
              </w:rPr>
              <w:t xml:space="preserve">s interest. </w:t>
            </w:r>
          </w:p>
          <w:p w:rsidR="009E4579" w:rsidRDefault="009E4579" w:rsidP="00693191">
            <w:pPr>
              <w:pStyle w:val="NoSpacing"/>
              <w:rPr>
                <w:sz w:val="21"/>
                <w:szCs w:val="21"/>
              </w:rPr>
            </w:pPr>
            <w:r w:rsidRPr="009E4579">
              <w:rPr>
                <w:b/>
                <w:sz w:val="21"/>
                <w:szCs w:val="21"/>
              </w:rPr>
              <w:t xml:space="preserve"> Rick</w:t>
            </w:r>
            <w:r>
              <w:rPr>
                <w:sz w:val="21"/>
                <w:szCs w:val="21"/>
              </w:rPr>
              <w:t xml:space="preserve"> – Eldorado meeting will be in M</w:t>
            </w:r>
            <w:r w:rsidR="00AC4CBA">
              <w:rPr>
                <w:sz w:val="21"/>
                <w:szCs w:val="21"/>
              </w:rPr>
              <w:t xml:space="preserve">ay with field trip (Georgetown ranger district).  Put on blog.  </w:t>
            </w:r>
          </w:p>
          <w:p w:rsidR="00AC4CBA" w:rsidRPr="008856B7" w:rsidRDefault="00AC4CBA" w:rsidP="009E4579">
            <w:pPr>
              <w:pStyle w:val="NoSpacing"/>
              <w:rPr>
                <w:sz w:val="21"/>
                <w:szCs w:val="21"/>
              </w:rPr>
            </w:pPr>
            <w:r w:rsidRPr="009E4579">
              <w:rPr>
                <w:b/>
                <w:sz w:val="21"/>
                <w:szCs w:val="21"/>
              </w:rPr>
              <w:t xml:space="preserve">Amy </w:t>
            </w:r>
            <w:r>
              <w:rPr>
                <w:sz w:val="21"/>
                <w:szCs w:val="21"/>
              </w:rPr>
              <w:t xml:space="preserve">– </w:t>
            </w:r>
            <w:r w:rsidR="009E4579">
              <w:rPr>
                <w:sz w:val="21"/>
                <w:szCs w:val="21"/>
              </w:rPr>
              <w:t>NRCS</w:t>
            </w:r>
            <w:r>
              <w:rPr>
                <w:sz w:val="21"/>
                <w:szCs w:val="21"/>
              </w:rPr>
              <w:t xml:space="preserve"> has drou</w:t>
            </w:r>
            <w:r w:rsidR="009E4579">
              <w:rPr>
                <w:sz w:val="21"/>
                <w:szCs w:val="21"/>
              </w:rPr>
              <w:t>ght program deadline 3/3; mostly</w:t>
            </w:r>
            <w:r>
              <w:rPr>
                <w:sz w:val="21"/>
                <w:szCs w:val="21"/>
              </w:rPr>
              <w:t xml:space="preserve"> rangeland.</w:t>
            </w:r>
          </w:p>
        </w:tc>
      </w:tr>
      <w:tr w:rsidR="009E4579" w:rsidRPr="008856B7" w:rsidTr="00AC4CBA">
        <w:trPr>
          <w:trHeight w:val="305"/>
        </w:trPr>
        <w:tc>
          <w:tcPr>
            <w:tcW w:w="791" w:type="dxa"/>
          </w:tcPr>
          <w:p w:rsidR="009E4579" w:rsidRPr="008856B7" w:rsidRDefault="009E4579" w:rsidP="00693191">
            <w:pPr>
              <w:pStyle w:val="NoSpacing"/>
              <w:rPr>
                <w:sz w:val="21"/>
                <w:szCs w:val="21"/>
              </w:rPr>
            </w:pPr>
          </w:p>
        </w:tc>
        <w:tc>
          <w:tcPr>
            <w:tcW w:w="9386" w:type="dxa"/>
          </w:tcPr>
          <w:p w:rsidR="009E4579" w:rsidRDefault="009E4579" w:rsidP="00693191">
            <w:pPr>
              <w:pStyle w:val="NoSpacing"/>
              <w:rPr>
                <w:b/>
                <w:sz w:val="21"/>
                <w:szCs w:val="21"/>
              </w:rPr>
            </w:pPr>
            <w:r>
              <w:rPr>
                <w:b/>
                <w:sz w:val="21"/>
                <w:szCs w:val="21"/>
              </w:rPr>
              <w:t>Adjourn – Next meeting in Amador County, March 19, GSA Building</w:t>
            </w:r>
          </w:p>
          <w:p w:rsidR="009E4579" w:rsidRPr="008856B7" w:rsidRDefault="009E4579" w:rsidP="00693191">
            <w:pPr>
              <w:pStyle w:val="NoSpacing"/>
              <w:rPr>
                <w:b/>
                <w:sz w:val="21"/>
                <w:szCs w:val="21"/>
              </w:rPr>
            </w:pPr>
          </w:p>
        </w:tc>
      </w:tr>
    </w:tbl>
    <w:p w:rsidR="00303618" w:rsidRDefault="00303618"/>
    <w:sectPr w:rsidR="00303618" w:rsidSect="003B1C49">
      <w:headerReference w:type="default" r:id="rId9"/>
      <w:footerReference w:type="default" r:id="rId10"/>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67" w:rsidRDefault="00653A67" w:rsidP="00653A67">
      <w:pPr>
        <w:spacing w:after="0" w:line="240" w:lineRule="auto"/>
      </w:pPr>
      <w:r>
        <w:separator/>
      </w:r>
    </w:p>
  </w:endnote>
  <w:endnote w:type="continuationSeparator" w:id="0">
    <w:p w:rsidR="00653A67" w:rsidRDefault="00653A67" w:rsidP="00653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5F63EC">
    <w:pPr>
      <w:pStyle w:val="Footer"/>
    </w:pPr>
    <w:r>
      <w:tab/>
    </w:r>
    <w:r>
      <w:tab/>
      <w:t xml:space="preserve">Page </w:t>
    </w:r>
    <w:r w:rsidR="00653A67">
      <w:fldChar w:fldCharType="begin"/>
    </w:r>
    <w:r>
      <w:instrText xml:space="preserve"> PAGE   \* MERGEFORMAT </w:instrText>
    </w:r>
    <w:r w:rsidR="00653A67">
      <w:fldChar w:fldCharType="separate"/>
    </w:r>
    <w:r w:rsidR="00956FCF">
      <w:rPr>
        <w:noProof/>
      </w:rPr>
      <w:t>3</w:t>
    </w:r>
    <w:r w:rsidR="00653A6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67" w:rsidRDefault="00653A67" w:rsidP="00653A67">
      <w:pPr>
        <w:spacing w:after="0" w:line="240" w:lineRule="auto"/>
      </w:pPr>
      <w:r>
        <w:separator/>
      </w:r>
    </w:p>
  </w:footnote>
  <w:footnote w:type="continuationSeparator" w:id="0">
    <w:p w:rsidR="00653A67" w:rsidRDefault="00653A67" w:rsidP="00653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653A67" w:rsidP="00FA3FD8">
    <w:pPr>
      <w:pStyle w:val="Header"/>
      <w:jc w:val="center"/>
      <w:rPr>
        <w:b/>
        <w:sz w:val="32"/>
        <w:szCs w:val="32"/>
      </w:rPr>
    </w:pPr>
    <w:sdt>
      <w:sdtPr>
        <w:rPr>
          <w:b/>
          <w:sz w:val="32"/>
          <w:szCs w:val="32"/>
        </w:rPr>
        <w:id w:val="22791466"/>
        <w:docPartObj>
          <w:docPartGallery w:val="Watermarks"/>
          <w:docPartUnique/>
        </w:docPartObj>
      </w:sdtPr>
      <w:sdtContent>
        <w:r>
          <w:rPr>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63EC" w:rsidRPr="00FA3FD8">
      <w:rPr>
        <w:b/>
        <w:sz w:val="32"/>
        <w:szCs w:val="32"/>
      </w:rPr>
      <w:t>Amador Calaveras Consensus Group</w:t>
    </w:r>
  </w:p>
  <w:p w:rsidR="00FF7112" w:rsidRPr="00FA3FD8" w:rsidRDefault="00956FCF" w:rsidP="00FA3FD8">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60A"/>
    <w:multiLevelType w:val="hybridMultilevel"/>
    <w:tmpl w:val="EEDE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50652"/>
    <w:multiLevelType w:val="hybridMultilevel"/>
    <w:tmpl w:val="8DE4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7B1E0E"/>
    <w:multiLevelType w:val="hybridMultilevel"/>
    <w:tmpl w:val="8BD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364DE"/>
    <w:multiLevelType w:val="hybridMultilevel"/>
    <w:tmpl w:val="D53277F6"/>
    <w:lvl w:ilvl="0" w:tplc="46DCD6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C2938"/>
    <w:multiLevelType w:val="hybridMultilevel"/>
    <w:tmpl w:val="007E3C98"/>
    <w:lvl w:ilvl="0" w:tplc="5726DA8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72742"/>
    <w:multiLevelType w:val="hybridMultilevel"/>
    <w:tmpl w:val="D94E0EC0"/>
    <w:lvl w:ilvl="0" w:tplc="5F32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F81C7D"/>
    <w:multiLevelType w:val="hybridMultilevel"/>
    <w:tmpl w:val="0CA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2251F"/>
    <w:multiLevelType w:val="hybridMultilevel"/>
    <w:tmpl w:val="94529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77174A"/>
    <w:multiLevelType w:val="hybridMultilevel"/>
    <w:tmpl w:val="5DBA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D0412"/>
    <w:multiLevelType w:val="hybridMultilevel"/>
    <w:tmpl w:val="9DB6B8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9"/>
  </w:num>
  <w:num w:numId="7">
    <w:abstractNumId w:val="4"/>
  </w:num>
  <w:num w:numId="8">
    <w:abstractNumId w:val="5"/>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8487E"/>
    <w:rsid w:val="0004057A"/>
    <w:rsid w:val="0008487E"/>
    <w:rsid w:val="000C355C"/>
    <w:rsid w:val="000E1891"/>
    <w:rsid w:val="00245286"/>
    <w:rsid w:val="00303618"/>
    <w:rsid w:val="00445C45"/>
    <w:rsid w:val="00535C56"/>
    <w:rsid w:val="005964D1"/>
    <w:rsid w:val="005F36F3"/>
    <w:rsid w:val="005F63EC"/>
    <w:rsid w:val="00653A67"/>
    <w:rsid w:val="0086259F"/>
    <w:rsid w:val="00887887"/>
    <w:rsid w:val="00956FCF"/>
    <w:rsid w:val="009E4579"/>
    <w:rsid w:val="00AC4CBA"/>
    <w:rsid w:val="00AD00BA"/>
    <w:rsid w:val="00B17773"/>
    <w:rsid w:val="00C9187E"/>
    <w:rsid w:val="00F17918"/>
    <w:rsid w:val="00F81C2A"/>
    <w:rsid w:val="00FC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87E"/>
    <w:pPr>
      <w:spacing w:after="0" w:line="240" w:lineRule="auto"/>
    </w:pPr>
    <w:rPr>
      <w:rFonts w:ascii="Times New Roman" w:hAnsi="Times New Roman"/>
      <w:sz w:val="24"/>
    </w:rPr>
  </w:style>
  <w:style w:type="paragraph" w:styleId="Header">
    <w:name w:val="header"/>
    <w:basedOn w:val="Normal"/>
    <w:link w:val="HeaderChar"/>
    <w:uiPriority w:val="99"/>
    <w:unhideWhenUsed/>
    <w:rsid w:val="0008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7E"/>
    <w:rPr>
      <w:rFonts w:ascii="Times New Roman" w:hAnsi="Times New Roman"/>
      <w:sz w:val="24"/>
    </w:rPr>
  </w:style>
  <w:style w:type="paragraph" w:styleId="Footer">
    <w:name w:val="footer"/>
    <w:basedOn w:val="Normal"/>
    <w:link w:val="FooterChar"/>
    <w:uiPriority w:val="99"/>
    <w:unhideWhenUsed/>
    <w:rsid w:val="0008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7E"/>
    <w:rPr>
      <w:rFonts w:ascii="Times New Roman" w:hAnsi="Times New Roman"/>
      <w:sz w:val="24"/>
    </w:rPr>
  </w:style>
  <w:style w:type="table" w:styleId="TableGrid">
    <w:name w:val="Table Grid"/>
    <w:basedOn w:val="TableNormal"/>
    <w:uiPriority w:val="59"/>
    <w:rsid w:val="0008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487E"/>
    <w:rPr>
      <w:color w:val="0000FF" w:themeColor="hyperlink"/>
      <w:u w:val="single"/>
    </w:rPr>
  </w:style>
  <w:style w:type="paragraph" w:styleId="ListParagraph">
    <w:name w:val="List Paragraph"/>
    <w:basedOn w:val="Normal"/>
    <w:uiPriority w:val="34"/>
    <w:qFormat/>
    <w:rsid w:val="00084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zeltines@aol.com" TargetMode="External"/><Relationship Id="rId3" Type="http://schemas.openxmlformats.org/officeDocument/2006/relationships/settings" Target="settings.xml"/><Relationship Id="rId7" Type="http://schemas.openxmlformats.org/officeDocument/2006/relationships/hyperlink" Target="http://www.fs.usda.gov/detail/r5/plants-animals/?cid=stelprdb5434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AmadorFireSafe</cp:lastModifiedBy>
  <cp:revision>2</cp:revision>
  <cp:lastPrinted>2014-03-17T18:51:00Z</cp:lastPrinted>
  <dcterms:created xsi:type="dcterms:W3CDTF">2014-03-19T17:53:00Z</dcterms:created>
  <dcterms:modified xsi:type="dcterms:W3CDTF">2014-03-19T17:53:00Z</dcterms:modified>
</cp:coreProperties>
</file>