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E9" w:rsidRPr="00942042" w:rsidRDefault="006C1CE9" w:rsidP="006C1CE9">
      <w:pPr>
        <w:pStyle w:val="NoSpacing"/>
        <w:jc w:val="center"/>
        <w:rPr>
          <w:b/>
          <w:color w:val="FF0000"/>
          <w:sz w:val="36"/>
          <w:szCs w:val="40"/>
        </w:rPr>
      </w:pPr>
      <w:r w:rsidRPr="00555A6D">
        <w:rPr>
          <w:b/>
          <w:sz w:val="36"/>
          <w:szCs w:val="40"/>
        </w:rPr>
        <w:t xml:space="preserve">Meeting </w:t>
      </w:r>
      <w:r w:rsidR="00C40680">
        <w:rPr>
          <w:b/>
          <w:sz w:val="36"/>
          <w:szCs w:val="40"/>
        </w:rPr>
        <w:t>Notes</w:t>
      </w:r>
      <w:r w:rsidR="00942042">
        <w:rPr>
          <w:b/>
          <w:sz w:val="36"/>
          <w:szCs w:val="40"/>
        </w:rPr>
        <w:t xml:space="preserve">  </w:t>
      </w:r>
      <w:r w:rsidR="002F6D63">
        <w:rPr>
          <w:b/>
          <w:color w:val="FF0000"/>
          <w:sz w:val="36"/>
          <w:szCs w:val="40"/>
        </w:rPr>
        <w:t xml:space="preserve"> </w:t>
      </w:r>
    </w:p>
    <w:p w:rsidR="006C1CE9" w:rsidRPr="00555A6D" w:rsidRDefault="00AD7849" w:rsidP="00AD7849">
      <w:pPr>
        <w:pStyle w:val="NoSpacing"/>
        <w:tabs>
          <w:tab w:val="left" w:pos="7890"/>
        </w:tabs>
        <w:rPr>
          <w:sz w:val="14"/>
          <w:szCs w:val="16"/>
        </w:rPr>
      </w:pPr>
      <w:r>
        <w:rPr>
          <w:sz w:val="14"/>
          <w:szCs w:val="16"/>
        </w:rPr>
        <w:tab/>
      </w:r>
    </w:p>
    <w:p w:rsidR="006C1CE9" w:rsidRPr="008856B7" w:rsidRDefault="00B36F70" w:rsidP="006C1CE9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April 15</w:t>
      </w:r>
      <w:r w:rsidR="00373081">
        <w:rPr>
          <w:b/>
          <w:sz w:val="22"/>
        </w:rPr>
        <w:t>, 2015</w:t>
      </w:r>
      <w:r w:rsidR="006C1CE9" w:rsidRPr="008856B7">
        <w:rPr>
          <w:b/>
          <w:sz w:val="22"/>
        </w:rPr>
        <w:t xml:space="preserve"> – 9:30am – 12:00pm</w:t>
      </w:r>
    </w:p>
    <w:p w:rsidR="006C1CE9" w:rsidRPr="008856B7" w:rsidRDefault="006C1CE9" w:rsidP="006C1CE9">
      <w:pPr>
        <w:pStyle w:val="NoSpacing"/>
        <w:ind w:left="2160" w:firstLine="720"/>
        <w:rPr>
          <w:sz w:val="22"/>
        </w:rPr>
      </w:pPr>
      <w:r w:rsidRPr="008856B7">
        <w:rPr>
          <w:b/>
          <w:sz w:val="22"/>
        </w:rPr>
        <w:t>Location:</w:t>
      </w:r>
      <w:r w:rsidRPr="008856B7">
        <w:rPr>
          <w:sz w:val="22"/>
        </w:rPr>
        <w:t xml:space="preserve"> </w:t>
      </w:r>
      <w:r w:rsidR="00B040DD">
        <w:rPr>
          <w:sz w:val="22"/>
        </w:rPr>
        <w:t>12200B Airport Road, Jackson,</w:t>
      </w:r>
      <w:r w:rsidR="00040137">
        <w:rPr>
          <w:sz w:val="22"/>
        </w:rPr>
        <w:t xml:space="preserve"> California</w:t>
      </w:r>
    </w:p>
    <w:p w:rsidR="006C1CE9" w:rsidRPr="008856B7" w:rsidRDefault="006C1CE9" w:rsidP="006C1CE9">
      <w:pPr>
        <w:pStyle w:val="NoSpacing"/>
        <w:jc w:val="center"/>
        <w:rPr>
          <w:sz w:val="22"/>
        </w:rPr>
      </w:pPr>
      <w:r w:rsidRPr="008856B7">
        <w:rPr>
          <w:b/>
          <w:sz w:val="22"/>
        </w:rPr>
        <w:t>Meeting Facilitator:</w:t>
      </w:r>
      <w:r w:rsidR="00576F35">
        <w:rPr>
          <w:sz w:val="22"/>
        </w:rPr>
        <w:t xml:space="preserve">  </w:t>
      </w:r>
      <w:r w:rsidR="00705A78">
        <w:rPr>
          <w:sz w:val="22"/>
        </w:rPr>
        <w:t xml:space="preserve"> </w:t>
      </w:r>
      <w:r w:rsidR="004910CF">
        <w:rPr>
          <w:sz w:val="22"/>
        </w:rPr>
        <w:t xml:space="preserve">  </w:t>
      </w:r>
      <w:r w:rsidR="0068232A">
        <w:rPr>
          <w:sz w:val="22"/>
        </w:rPr>
        <w:t xml:space="preserve"> </w:t>
      </w:r>
      <w:r w:rsidR="008D2740">
        <w:rPr>
          <w:sz w:val="22"/>
        </w:rPr>
        <w:t>Rick Hopson</w:t>
      </w:r>
    </w:p>
    <w:p w:rsidR="002E3548" w:rsidRPr="008856B7" w:rsidRDefault="00394232" w:rsidP="006C1CE9">
      <w:pPr>
        <w:pStyle w:val="NoSpacing"/>
        <w:jc w:val="center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Grid"/>
        <w:tblW w:w="10597" w:type="dxa"/>
        <w:tblInd w:w="-72" w:type="dxa"/>
        <w:tblLook w:val="04A0" w:firstRow="1" w:lastRow="0" w:firstColumn="1" w:lastColumn="0" w:noHBand="0" w:noVBand="1"/>
      </w:tblPr>
      <w:tblGrid>
        <w:gridCol w:w="1350"/>
        <w:gridCol w:w="9247"/>
      </w:tblGrid>
      <w:tr w:rsidR="006828E1" w:rsidRPr="008856B7" w:rsidTr="006828E1">
        <w:trPr>
          <w:tblHeader/>
        </w:trPr>
        <w:tc>
          <w:tcPr>
            <w:tcW w:w="1350" w:type="dxa"/>
          </w:tcPr>
          <w:p w:rsidR="006828E1" w:rsidRPr="008856B7" w:rsidRDefault="006828E1" w:rsidP="003511FA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 w:rsidRPr="008856B7">
              <w:rPr>
                <w:b/>
                <w:sz w:val="21"/>
                <w:szCs w:val="21"/>
                <w:u w:val="single"/>
              </w:rPr>
              <w:t>No.</w:t>
            </w:r>
          </w:p>
        </w:tc>
        <w:tc>
          <w:tcPr>
            <w:tcW w:w="9247" w:type="dxa"/>
          </w:tcPr>
          <w:p w:rsidR="006828E1" w:rsidRPr="008856B7" w:rsidRDefault="006828E1" w:rsidP="003511FA">
            <w:pPr>
              <w:pStyle w:val="NoSpacing"/>
              <w:rPr>
                <w:b/>
                <w:sz w:val="21"/>
                <w:szCs w:val="21"/>
                <w:u w:val="single"/>
              </w:rPr>
            </w:pPr>
            <w:r w:rsidRPr="008856B7">
              <w:rPr>
                <w:b/>
                <w:sz w:val="21"/>
                <w:szCs w:val="21"/>
                <w:u w:val="single"/>
              </w:rPr>
              <w:t>Agenda Item</w:t>
            </w:r>
          </w:p>
        </w:tc>
      </w:tr>
      <w:tr w:rsidR="006828E1" w:rsidRPr="008856B7" w:rsidTr="006828E1">
        <w:tc>
          <w:tcPr>
            <w:tcW w:w="1350" w:type="dxa"/>
          </w:tcPr>
          <w:p w:rsidR="006828E1" w:rsidRPr="008856B7" w:rsidRDefault="006828E1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247" w:type="dxa"/>
          </w:tcPr>
          <w:p w:rsidR="006828E1" w:rsidRPr="003B6702" w:rsidRDefault="006828E1" w:rsidP="003511FA">
            <w:pPr>
              <w:pStyle w:val="NoSpacing"/>
              <w:rPr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>Call To Order</w:t>
            </w:r>
          </w:p>
        </w:tc>
      </w:tr>
      <w:tr w:rsidR="006828E1" w:rsidRPr="008856B7" w:rsidTr="006828E1">
        <w:tc>
          <w:tcPr>
            <w:tcW w:w="1350" w:type="dxa"/>
          </w:tcPr>
          <w:p w:rsidR="006828E1" w:rsidRPr="008856B7" w:rsidRDefault="006828E1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247" w:type="dxa"/>
          </w:tcPr>
          <w:p w:rsidR="006828E1" w:rsidRPr="003B6702" w:rsidRDefault="006828E1" w:rsidP="00720B8E">
            <w:pPr>
              <w:pStyle w:val="NoSpacing"/>
              <w:rPr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>Participants Introduction</w:t>
            </w:r>
            <w:r>
              <w:rPr>
                <w:sz w:val="21"/>
                <w:szCs w:val="21"/>
              </w:rPr>
              <w:t xml:space="preserve">  Karen Puccio, (KP) MLJT; Bill Haigh (BH); Tim Tate TT;</w:t>
            </w:r>
            <w:r w:rsidR="00720B8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Carl Graves</w:t>
            </w:r>
            <w:r w:rsidR="00720B8E">
              <w:rPr>
                <w:sz w:val="21"/>
                <w:szCs w:val="21"/>
              </w:rPr>
              <w:t xml:space="preserve"> (CG);</w:t>
            </w:r>
            <w:r>
              <w:rPr>
                <w:sz w:val="21"/>
                <w:szCs w:val="21"/>
              </w:rPr>
              <w:t xml:space="preserve"> Brian Mulhollen</w:t>
            </w:r>
            <w:r w:rsidR="00720B8E">
              <w:rPr>
                <w:sz w:val="21"/>
                <w:szCs w:val="21"/>
              </w:rPr>
              <w:t xml:space="preserve"> (BMu</w:t>
            </w:r>
            <w:r w:rsidR="00880D5E">
              <w:rPr>
                <w:sz w:val="21"/>
                <w:szCs w:val="21"/>
              </w:rPr>
              <w:t>l</w:t>
            </w:r>
            <w:r w:rsidR="00720B8E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; Teresa McClung</w:t>
            </w:r>
            <w:r w:rsidR="00720B8E">
              <w:rPr>
                <w:sz w:val="21"/>
                <w:szCs w:val="21"/>
              </w:rPr>
              <w:t xml:space="preserve"> ( TMc)</w:t>
            </w:r>
            <w:r>
              <w:rPr>
                <w:sz w:val="21"/>
                <w:szCs w:val="21"/>
              </w:rPr>
              <w:t>; Jeanne Higgins</w:t>
            </w:r>
            <w:r w:rsidR="00720B8E">
              <w:rPr>
                <w:sz w:val="21"/>
                <w:szCs w:val="21"/>
              </w:rPr>
              <w:t xml:space="preserve"> (JeHi)</w:t>
            </w:r>
            <w:r>
              <w:rPr>
                <w:sz w:val="21"/>
                <w:szCs w:val="21"/>
              </w:rPr>
              <w:t>; Reuben Childress</w:t>
            </w:r>
            <w:r w:rsidR="00720B8E">
              <w:rPr>
                <w:sz w:val="21"/>
                <w:szCs w:val="21"/>
              </w:rPr>
              <w:t xml:space="preserve"> (RC);</w:t>
            </w:r>
            <w:r>
              <w:rPr>
                <w:sz w:val="21"/>
                <w:szCs w:val="21"/>
              </w:rPr>
              <w:t>, Cecily Smith</w:t>
            </w:r>
            <w:r w:rsidR="00720B8E">
              <w:rPr>
                <w:sz w:val="21"/>
                <w:szCs w:val="21"/>
              </w:rPr>
              <w:t xml:space="preserve"> (CS)</w:t>
            </w:r>
            <w:r>
              <w:rPr>
                <w:sz w:val="21"/>
                <w:szCs w:val="21"/>
              </w:rPr>
              <w:t xml:space="preserve">; Kevin </w:t>
            </w:r>
            <w:r w:rsidR="00880D5E">
              <w:rPr>
                <w:sz w:val="21"/>
                <w:szCs w:val="21"/>
              </w:rPr>
              <w:t>O’Hara</w:t>
            </w:r>
            <w:r w:rsidR="00720B8E">
              <w:rPr>
                <w:sz w:val="21"/>
                <w:szCs w:val="21"/>
              </w:rPr>
              <w:t xml:space="preserve"> UC Berkeley (KOH)</w:t>
            </w:r>
            <w:r>
              <w:rPr>
                <w:sz w:val="21"/>
                <w:szCs w:val="21"/>
              </w:rPr>
              <w:t>; Rich Farrington</w:t>
            </w:r>
            <w:r w:rsidR="00720B8E">
              <w:rPr>
                <w:sz w:val="21"/>
                <w:szCs w:val="21"/>
              </w:rPr>
              <w:t xml:space="preserve"> (RF)</w:t>
            </w:r>
            <w:r>
              <w:rPr>
                <w:sz w:val="21"/>
                <w:szCs w:val="21"/>
              </w:rPr>
              <w:t xml:space="preserve">; </w:t>
            </w:r>
            <w:r w:rsidR="00A348BD">
              <w:rPr>
                <w:sz w:val="21"/>
                <w:szCs w:val="21"/>
              </w:rPr>
              <w:t>Alex Yui</w:t>
            </w:r>
            <w:r w:rsidR="00720B8E">
              <w:rPr>
                <w:sz w:val="21"/>
                <w:szCs w:val="21"/>
              </w:rPr>
              <w:t xml:space="preserve"> (AH)</w:t>
            </w:r>
            <w:r w:rsidR="00A348BD">
              <w:rPr>
                <w:sz w:val="21"/>
                <w:szCs w:val="21"/>
              </w:rPr>
              <w:t>; Eric Vane</w:t>
            </w:r>
            <w:r>
              <w:rPr>
                <w:sz w:val="21"/>
                <w:szCs w:val="21"/>
              </w:rPr>
              <w:t xml:space="preserve"> FS; </w:t>
            </w:r>
            <w:r w:rsidR="00720B8E">
              <w:rPr>
                <w:sz w:val="21"/>
                <w:szCs w:val="21"/>
              </w:rPr>
              <w:t xml:space="preserve">John </w:t>
            </w:r>
            <w:r w:rsidR="00880D5E">
              <w:rPr>
                <w:sz w:val="21"/>
                <w:szCs w:val="21"/>
              </w:rPr>
              <w:t>Heissenbuttel</w:t>
            </w:r>
            <w:r w:rsidR="00720B8E">
              <w:rPr>
                <w:sz w:val="21"/>
                <w:szCs w:val="21"/>
              </w:rPr>
              <w:t xml:space="preserve"> (JoHe)</w:t>
            </w:r>
            <w:r>
              <w:rPr>
                <w:sz w:val="21"/>
                <w:szCs w:val="21"/>
              </w:rPr>
              <w:t xml:space="preserve"> ; Kevin Zieman</w:t>
            </w:r>
            <w:r w:rsidR="00720B8E">
              <w:rPr>
                <w:sz w:val="21"/>
                <w:szCs w:val="21"/>
              </w:rPr>
              <w:t xml:space="preserve"> (KZ)</w:t>
            </w:r>
            <w:r>
              <w:rPr>
                <w:sz w:val="21"/>
                <w:szCs w:val="21"/>
              </w:rPr>
              <w:t>; Kendal Young</w:t>
            </w:r>
            <w:r w:rsidR="00720B8E">
              <w:rPr>
                <w:sz w:val="21"/>
                <w:szCs w:val="21"/>
              </w:rPr>
              <w:t xml:space="preserve"> (KY)</w:t>
            </w:r>
            <w:r>
              <w:rPr>
                <w:sz w:val="21"/>
                <w:szCs w:val="21"/>
              </w:rPr>
              <w:t>; Vance Russell</w:t>
            </w:r>
            <w:r w:rsidR="00720B8E">
              <w:rPr>
                <w:sz w:val="21"/>
                <w:szCs w:val="21"/>
              </w:rPr>
              <w:t xml:space="preserve"> (VR)</w:t>
            </w:r>
            <w:r>
              <w:rPr>
                <w:sz w:val="21"/>
                <w:szCs w:val="21"/>
              </w:rPr>
              <w:t>; Gwen Starrett</w:t>
            </w:r>
            <w:r w:rsidR="00720B8E">
              <w:rPr>
                <w:sz w:val="21"/>
                <w:szCs w:val="21"/>
              </w:rPr>
              <w:t xml:space="preserve"> (GS)</w:t>
            </w:r>
            <w:r>
              <w:rPr>
                <w:sz w:val="21"/>
                <w:szCs w:val="21"/>
              </w:rPr>
              <w:t>; John Hofmann</w:t>
            </w:r>
            <w:r w:rsidR="00720B8E">
              <w:rPr>
                <w:sz w:val="21"/>
                <w:szCs w:val="21"/>
              </w:rPr>
              <w:t xml:space="preserve"> (JoHo)</w:t>
            </w:r>
            <w:r>
              <w:rPr>
                <w:sz w:val="21"/>
                <w:szCs w:val="21"/>
              </w:rPr>
              <w:t>; Pat McGreevy</w:t>
            </w:r>
            <w:r w:rsidR="00720B8E">
              <w:rPr>
                <w:sz w:val="21"/>
                <w:szCs w:val="21"/>
              </w:rPr>
              <w:t xml:space="preserve"> (PM)</w:t>
            </w:r>
            <w:r>
              <w:rPr>
                <w:sz w:val="21"/>
                <w:szCs w:val="21"/>
              </w:rPr>
              <w:t>; Robert Smith</w:t>
            </w:r>
            <w:r w:rsidR="00720B8E">
              <w:rPr>
                <w:sz w:val="21"/>
                <w:szCs w:val="21"/>
              </w:rPr>
              <w:t xml:space="preserve"> (RS)</w:t>
            </w:r>
            <w:r>
              <w:rPr>
                <w:sz w:val="21"/>
                <w:szCs w:val="21"/>
              </w:rPr>
              <w:t>; Dennis Bowker</w:t>
            </w:r>
            <w:r w:rsidR="00720B8E">
              <w:rPr>
                <w:sz w:val="21"/>
                <w:szCs w:val="21"/>
              </w:rPr>
              <w:t xml:space="preserve"> (DB)</w:t>
            </w:r>
            <w:r>
              <w:rPr>
                <w:sz w:val="21"/>
                <w:szCs w:val="21"/>
              </w:rPr>
              <w:t>; Gene Mancebo</w:t>
            </w:r>
            <w:r w:rsidR="00720B8E">
              <w:rPr>
                <w:sz w:val="21"/>
                <w:szCs w:val="21"/>
              </w:rPr>
              <w:t xml:space="preserve"> (GM)</w:t>
            </w:r>
            <w:r>
              <w:rPr>
                <w:sz w:val="21"/>
                <w:szCs w:val="21"/>
              </w:rPr>
              <w:t>; Steve Wilensky</w:t>
            </w:r>
            <w:r w:rsidR="00720B8E">
              <w:rPr>
                <w:sz w:val="21"/>
                <w:szCs w:val="21"/>
              </w:rPr>
              <w:t xml:space="preserve"> (SW)</w:t>
            </w:r>
            <w:r>
              <w:rPr>
                <w:sz w:val="21"/>
                <w:szCs w:val="21"/>
              </w:rPr>
              <w:t xml:space="preserve">; Eric </w:t>
            </w:r>
            <w:r w:rsidR="00880D5E">
              <w:rPr>
                <w:sz w:val="21"/>
                <w:szCs w:val="21"/>
              </w:rPr>
              <w:t>Klinefelter</w:t>
            </w:r>
            <w:r w:rsidR="00720B8E">
              <w:rPr>
                <w:sz w:val="21"/>
                <w:szCs w:val="21"/>
              </w:rPr>
              <w:t xml:space="preserve"> (EK)</w:t>
            </w:r>
            <w:r>
              <w:rPr>
                <w:sz w:val="21"/>
                <w:szCs w:val="21"/>
              </w:rPr>
              <w:t>; Amy Rocha</w:t>
            </w:r>
            <w:r w:rsidR="00720B8E">
              <w:rPr>
                <w:sz w:val="21"/>
                <w:szCs w:val="21"/>
              </w:rPr>
              <w:t xml:space="preserve"> (AR)</w:t>
            </w:r>
            <w:r>
              <w:rPr>
                <w:sz w:val="21"/>
                <w:szCs w:val="21"/>
              </w:rPr>
              <w:t>; Julia Stevens</w:t>
            </w:r>
            <w:r w:rsidR="00720B8E">
              <w:rPr>
                <w:sz w:val="21"/>
                <w:szCs w:val="21"/>
              </w:rPr>
              <w:t xml:space="preserve"> (JS)</w:t>
            </w:r>
            <w:r>
              <w:rPr>
                <w:sz w:val="21"/>
                <w:szCs w:val="21"/>
              </w:rPr>
              <w:t>; Roger Bales UC Merced</w:t>
            </w:r>
            <w:r w:rsidR="00720B8E">
              <w:rPr>
                <w:sz w:val="21"/>
                <w:szCs w:val="21"/>
              </w:rPr>
              <w:t xml:space="preserve"> (RB); Cathy Koos Breazeal (CKB)</w:t>
            </w:r>
          </w:p>
        </w:tc>
      </w:tr>
      <w:tr w:rsidR="006828E1" w:rsidRPr="008856B7" w:rsidTr="006828E1">
        <w:tc>
          <w:tcPr>
            <w:tcW w:w="1350" w:type="dxa"/>
          </w:tcPr>
          <w:p w:rsidR="006828E1" w:rsidRPr="008856B7" w:rsidRDefault="006828E1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247" w:type="dxa"/>
          </w:tcPr>
          <w:p w:rsidR="006828E1" w:rsidRDefault="006828E1" w:rsidP="003511FA">
            <w:pPr>
              <w:pStyle w:val="NoSpacing"/>
              <w:rPr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>Modifications and/or Approval of Agenda</w:t>
            </w:r>
          </w:p>
          <w:p w:rsidR="006828E1" w:rsidRDefault="006828E1" w:rsidP="003511FA">
            <w:pPr>
              <w:pStyle w:val="NoSpacing"/>
              <w:rPr>
                <w:sz w:val="21"/>
                <w:szCs w:val="21"/>
              </w:rPr>
            </w:pPr>
          </w:p>
          <w:p w:rsidR="006828E1" w:rsidRPr="003B6702" w:rsidRDefault="006828E1" w:rsidP="003511F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 SCALE questions</w:t>
            </w:r>
          </w:p>
        </w:tc>
      </w:tr>
      <w:tr w:rsidR="006828E1" w:rsidRPr="008856B7" w:rsidTr="006828E1">
        <w:tc>
          <w:tcPr>
            <w:tcW w:w="1350" w:type="dxa"/>
          </w:tcPr>
          <w:p w:rsidR="006828E1" w:rsidRPr="008856B7" w:rsidRDefault="006828E1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247" w:type="dxa"/>
          </w:tcPr>
          <w:p w:rsidR="006828E1" w:rsidRPr="003B6702" w:rsidRDefault="006828E1" w:rsidP="003511FA">
            <w:pPr>
              <w:pStyle w:val="NoSpacing"/>
              <w:rPr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>Approval of Previous Meeting Minutes</w:t>
            </w:r>
          </w:p>
        </w:tc>
      </w:tr>
      <w:tr w:rsidR="006828E1" w:rsidRPr="008856B7" w:rsidTr="006828E1">
        <w:tc>
          <w:tcPr>
            <w:tcW w:w="1350" w:type="dxa"/>
          </w:tcPr>
          <w:p w:rsidR="006828E1" w:rsidRDefault="006828E1" w:rsidP="003511FA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9247" w:type="dxa"/>
          </w:tcPr>
          <w:p w:rsidR="006828E1" w:rsidRDefault="006828E1" w:rsidP="008324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of previous meeting action items</w:t>
            </w:r>
          </w:p>
          <w:p w:rsidR="006828E1" w:rsidRDefault="006828E1" w:rsidP="008324E0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Operations WG – prioritizing  local </w:t>
            </w:r>
          </w:p>
          <w:p w:rsidR="006828E1" w:rsidRDefault="006828E1" w:rsidP="008324E0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Mokewise presentation – P McGreevy with resources from R Hopson</w:t>
            </w:r>
          </w:p>
          <w:p w:rsidR="006828E1" w:rsidRPr="008324E0" w:rsidRDefault="006828E1" w:rsidP="008324E0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 Stephens – funding opportunities</w:t>
            </w:r>
          </w:p>
        </w:tc>
      </w:tr>
      <w:tr w:rsidR="006828E1" w:rsidRPr="008856B7" w:rsidTr="006828E1">
        <w:tc>
          <w:tcPr>
            <w:tcW w:w="1350" w:type="dxa"/>
          </w:tcPr>
          <w:p w:rsidR="006828E1" w:rsidRPr="008856B7" w:rsidRDefault="006828E1" w:rsidP="003511FA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247" w:type="dxa"/>
          </w:tcPr>
          <w:p w:rsidR="006828E1" w:rsidRPr="008324E0" w:rsidRDefault="006828E1" w:rsidP="008324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Admin Work Group</w:t>
            </w:r>
          </w:p>
          <w:p w:rsidR="006828E1" w:rsidRDefault="006828E1" w:rsidP="003C687D">
            <w:pPr>
              <w:pStyle w:val="NoSpacing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NFF Grant update – draft RFP (J Heissenbuttel) 18 month grant; looking for additional FS contributions for specific discrete projects; independent contractor; add series of quarterly workshops; help with grant requests; work with FS leads.  2 month search allotted.  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JoHo be good </w:t>
            </w:r>
            <w:r w:rsidR="00880D5E">
              <w:rPr>
                <w:sz w:val="21"/>
                <w:szCs w:val="21"/>
              </w:rPr>
              <w:t>note taker</w:t>
            </w:r>
            <w:r>
              <w:rPr>
                <w:sz w:val="21"/>
                <w:szCs w:val="21"/>
              </w:rPr>
              <w:t xml:space="preserve">; lot of work – almost ED requirements.  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RC – support letters, </w:t>
            </w:r>
            <w:r w:rsidR="00880D5E">
              <w:rPr>
                <w:sz w:val="21"/>
                <w:szCs w:val="21"/>
              </w:rPr>
              <w:t>etc.</w:t>
            </w:r>
            <w:r>
              <w:rPr>
                <w:sz w:val="21"/>
                <w:szCs w:val="21"/>
              </w:rPr>
              <w:t xml:space="preserve"> – are they drafting or submitting?  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TMc – 5-year strat</w:t>
            </w:r>
            <w:r w:rsidR="00880D5E">
              <w:rPr>
                <w:sz w:val="21"/>
                <w:szCs w:val="21"/>
              </w:rPr>
              <w:t>egic</w:t>
            </w:r>
            <w:r>
              <w:rPr>
                <w:sz w:val="21"/>
                <w:szCs w:val="21"/>
              </w:rPr>
              <w:t xml:space="preserve"> plan – need explanation; JoHe – that was pitched to NFF. JoHe work groups will be involved in develop of strat</w:t>
            </w:r>
            <w:r w:rsidR="00880D5E">
              <w:rPr>
                <w:sz w:val="21"/>
                <w:szCs w:val="21"/>
              </w:rPr>
              <w:t>egic</w:t>
            </w:r>
            <w:r>
              <w:rPr>
                <w:sz w:val="21"/>
                <w:szCs w:val="21"/>
              </w:rPr>
              <w:t xml:space="preserve"> plan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 – send comments to JoHe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JS – questioning hours per month lower than stated last month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TT – better to overstate hours than understate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KY – this </w:t>
            </w:r>
            <w:r w:rsidR="00880D5E">
              <w:rPr>
                <w:sz w:val="21"/>
                <w:szCs w:val="21"/>
              </w:rPr>
              <w:t>position is not the lead note t</w:t>
            </w:r>
            <w:r>
              <w:rPr>
                <w:sz w:val="21"/>
                <w:szCs w:val="21"/>
              </w:rPr>
              <w:t>aker for the work groups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TMc – can we change title to Facilitator </w:t>
            </w:r>
          </w:p>
          <w:p w:rsidR="006828E1" w:rsidRDefault="006828E1" w:rsidP="003C687D">
            <w:pPr>
              <w:pStyle w:val="NoSpacing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Framework MOU with Foothill Conservancy to serve as fiscal agent (Cecily Smith) reviewed draft of FH fiscal responsibility and financial reporting; terms and conditions doc from NFF will be incorporated – not final; tentative start date May 1 for 18 months.  RH – who signs?  Job holder signs? JoHe  Admin WG will assign someone responsibility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TMc – how do we contribute funds?  RH – 20% min could be set up as master PA</w:t>
            </w:r>
          </w:p>
          <w:p w:rsidR="006828E1" w:rsidRPr="008324E0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NEXT STEPS – comments on RFP MOU get to JoHe by week end; wants RFP out by next week.</w:t>
            </w:r>
          </w:p>
          <w:p w:rsidR="006828E1" w:rsidRPr="003B6702" w:rsidRDefault="006828E1" w:rsidP="00B26DB2">
            <w:pPr>
              <w:pStyle w:val="NoSpacing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Facilitators:  May K Young; June – R Childress;  NEED – July – Steve Wilensky</w:t>
            </w:r>
            <w:r w:rsidR="00A348BD">
              <w:rPr>
                <w:sz w:val="21"/>
                <w:szCs w:val="21"/>
              </w:rPr>
              <w:t>; Eric K August</w:t>
            </w:r>
          </w:p>
        </w:tc>
      </w:tr>
      <w:tr w:rsidR="006828E1" w:rsidRPr="008856B7" w:rsidTr="006828E1">
        <w:tc>
          <w:tcPr>
            <w:tcW w:w="1350" w:type="dxa"/>
          </w:tcPr>
          <w:p w:rsidR="006828E1" w:rsidRPr="009E48CD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247" w:type="dxa"/>
          </w:tcPr>
          <w:p w:rsidR="006828E1" w:rsidRDefault="006828E1" w:rsidP="00DA17D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324E0">
              <w:rPr>
                <w:sz w:val="21"/>
                <w:szCs w:val="21"/>
              </w:rPr>
              <w:t>Plan</w:t>
            </w:r>
            <w:r>
              <w:rPr>
                <w:sz w:val="21"/>
                <w:szCs w:val="21"/>
              </w:rPr>
              <w:t>ning Work Group –   Kendal Young</w:t>
            </w:r>
          </w:p>
          <w:p w:rsidR="006828E1" w:rsidRDefault="006828E1" w:rsidP="00DA17D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Meeting last week.  Appoint a point liaison for Power planning.  </w:t>
            </w:r>
          </w:p>
          <w:p w:rsidR="006828E1" w:rsidRDefault="006828E1" w:rsidP="00DA17D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 – how to best utilize funds.  Proposal to have similar model with Moke Env</w:t>
            </w:r>
            <w:r w:rsidR="00880D5E">
              <w:rPr>
                <w:sz w:val="21"/>
                <w:szCs w:val="21"/>
              </w:rPr>
              <w:t>ironmental</w:t>
            </w:r>
            <w:r>
              <w:rPr>
                <w:sz w:val="21"/>
                <w:szCs w:val="21"/>
              </w:rPr>
              <w:t xml:space="preserve"> Benefits Group – a primary and alternate liaison.  Primarily to attend meetings at research station and bring info back to group.</w:t>
            </w:r>
          </w:p>
          <w:p w:rsidR="006828E1" w:rsidRDefault="006828E1" w:rsidP="00DA17D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BMul – interested, going anyway</w:t>
            </w:r>
          </w:p>
          <w:p w:rsidR="006828E1" w:rsidRDefault="006828E1" w:rsidP="00DA17D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 – names proposed Gwen as primary, Reuben alternate; Dennis Bowker</w:t>
            </w:r>
          </w:p>
          <w:p w:rsidR="006828E1" w:rsidRDefault="006828E1" w:rsidP="00DA17D2">
            <w:pPr>
              <w:pStyle w:val="NoSpacing"/>
              <w:rPr>
                <w:sz w:val="21"/>
                <w:szCs w:val="21"/>
              </w:rPr>
            </w:pPr>
          </w:p>
          <w:p w:rsidR="006828E1" w:rsidRDefault="006828E1" w:rsidP="00DA17D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Next monitoring next Tuesday 4/22 </w:t>
            </w:r>
            <w:r w:rsidR="00880D5E">
              <w:rPr>
                <w:sz w:val="21"/>
                <w:szCs w:val="21"/>
              </w:rPr>
              <w:t xml:space="preserve">HHS building </w:t>
            </w:r>
            <w:r>
              <w:rPr>
                <w:sz w:val="21"/>
                <w:szCs w:val="21"/>
              </w:rPr>
              <w:t xml:space="preserve"> 930 to 3  Rm A and B</w:t>
            </w:r>
          </w:p>
          <w:p w:rsidR="006828E1" w:rsidRPr="003B6702" w:rsidRDefault="006828E1" w:rsidP="00DA17D2">
            <w:pPr>
              <w:pStyle w:val="NoSpacing"/>
              <w:rPr>
                <w:sz w:val="21"/>
                <w:szCs w:val="21"/>
              </w:rPr>
            </w:pPr>
          </w:p>
        </w:tc>
      </w:tr>
      <w:tr w:rsidR="006828E1" w:rsidRPr="008856B7" w:rsidTr="006828E1">
        <w:tc>
          <w:tcPr>
            <w:tcW w:w="1350" w:type="dxa"/>
          </w:tcPr>
          <w:p w:rsidR="006828E1" w:rsidRPr="009E48CD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247" w:type="dxa"/>
          </w:tcPr>
          <w:p w:rsidR="006828E1" w:rsidRPr="008324E0" w:rsidRDefault="006828E1" w:rsidP="008324E0">
            <w:pPr>
              <w:pStyle w:val="NoSpacing"/>
              <w:rPr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 xml:space="preserve"> </w:t>
            </w:r>
            <w:r w:rsidRPr="008324E0">
              <w:rPr>
                <w:sz w:val="21"/>
                <w:szCs w:val="21"/>
              </w:rPr>
              <w:t>Operations Work Group -  John Heissenbuttel</w:t>
            </w:r>
          </w:p>
          <w:p w:rsidR="006828E1" w:rsidRDefault="006828E1" w:rsidP="006828E1">
            <w:pPr>
              <w:pStyle w:val="NoSpacing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Prioritizing local for service contracts and potentially other contracts.  A core group has been working on a master list of local contractors and anticipated projects for next 5 years.  Rick, Kevin, Bob Broderick JoHe.</w:t>
            </w:r>
          </w:p>
          <w:p w:rsidR="006828E1" w:rsidRDefault="006828E1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KZ presented spreadsheet of 5-6 years plan timber-heavy service contracts, fuels, marking, cruising, plantation thins, planting, roads, trail construction, building construction. </w:t>
            </w:r>
            <w:r w:rsidR="00DD20FD">
              <w:rPr>
                <w:sz w:val="21"/>
                <w:szCs w:val="21"/>
              </w:rPr>
              <w:t>Field trip 5/6 8 a.m. for contractors, plus small Ops meeting.  All welcome.  At Calaveras RD office.</w:t>
            </w:r>
          </w:p>
          <w:p w:rsidR="00DD20FD" w:rsidRPr="003B6702" w:rsidRDefault="00DD20FD" w:rsidP="006828E1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 – working with regional for contracting officer help.</w:t>
            </w:r>
          </w:p>
        </w:tc>
      </w:tr>
      <w:tr w:rsidR="006828E1" w:rsidRPr="008856B7" w:rsidTr="006828E1">
        <w:tc>
          <w:tcPr>
            <w:tcW w:w="1350" w:type="dxa"/>
          </w:tcPr>
          <w:p w:rsidR="006828E1" w:rsidRPr="008856B7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247" w:type="dxa"/>
          </w:tcPr>
          <w:p w:rsidR="00DD20FD" w:rsidRDefault="006828E1" w:rsidP="000C7363">
            <w:pPr>
              <w:pStyle w:val="NoSpacing"/>
              <w:rPr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 xml:space="preserve">  </w:t>
            </w:r>
            <w:r w:rsidRPr="00DA17D2">
              <w:rPr>
                <w:b/>
                <w:sz w:val="21"/>
                <w:szCs w:val="21"/>
              </w:rPr>
              <w:t>PRESENTATION</w:t>
            </w:r>
            <w:r w:rsidRPr="00682B14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0C7363">
              <w:rPr>
                <w:b/>
                <w:i/>
                <w:sz w:val="21"/>
                <w:szCs w:val="21"/>
              </w:rPr>
              <w:t>Forests and Water in the Sierra Nevada: Knowns, Unknowns and Opportunities</w:t>
            </w:r>
            <w:r>
              <w:rPr>
                <w:sz w:val="21"/>
                <w:szCs w:val="21"/>
              </w:rPr>
              <w:t>.   Dr. Roger Bales, UC Merced/Dr. Kevin O’Hara, UC Berkeley</w:t>
            </w:r>
          </w:p>
          <w:p w:rsidR="00720B8E" w:rsidRDefault="00720B8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 -To maintain runoff we have we need to thin</w:t>
            </w:r>
          </w:p>
          <w:p w:rsidR="00720B8E" w:rsidRDefault="00720B8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KOH - Proposed Hemlock Treatment  Restoration </w:t>
            </w:r>
            <w:r w:rsidR="00880D5E">
              <w:rPr>
                <w:sz w:val="21"/>
                <w:szCs w:val="21"/>
              </w:rPr>
              <w:t>i.e.</w:t>
            </w:r>
            <w:r>
              <w:rPr>
                <w:sz w:val="21"/>
                <w:szCs w:val="21"/>
              </w:rPr>
              <w:t xml:space="preserve"> GTR 220; partial (mild intermediate); and controls (untreated)</w:t>
            </w:r>
            <w:r w:rsidR="00315D31">
              <w:rPr>
                <w:sz w:val="21"/>
                <w:szCs w:val="21"/>
              </w:rPr>
              <w:t xml:space="preserve">    Treat 4 different basins  Cottonwood Gulch, Hay or Middle Gulch, Water Gulch.    Working with USFS and SPI.  </w:t>
            </w:r>
          </w:p>
          <w:p w:rsidR="00315D31" w:rsidRDefault="00315D31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RB – SNAMP study site   No measurement instruments at this time; need to install; staffing of grad student, field hydrologist faculty, LIDAR, </w:t>
            </w:r>
            <w:r w:rsidR="00880D5E">
              <w:rPr>
                <w:sz w:val="21"/>
                <w:szCs w:val="21"/>
              </w:rPr>
              <w:t>etc.</w:t>
            </w:r>
            <w:r>
              <w:rPr>
                <w:sz w:val="21"/>
                <w:szCs w:val="21"/>
              </w:rPr>
              <w:t xml:space="preserve"> $250K/year research BOD.  Looking for funding now including fed, NGO.  SWEEP phase 1</w:t>
            </w:r>
            <w:r w:rsidR="00880D5E">
              <w:rPr>
                <w:sz w:val="21"/>
                <w:szCs w:val="21"/>
              </w:rPr>
              <w:t>, 2, 3</w:t>
            </w:r>
            <w:r>
              <w:rPr>
                <w:sz w:val="21"/>
                <w:szCs w:val="21"/>
              </w:rPr>
              <w:t>.  They can bring some money to the table, but need more.</w:t>
            </w:r>
          </w:p>
          <w:p w:rsidR="00720B8E" w:rsidRDefault="00880D5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 – hire local?  RB – they need a field manager – could be local; grad student needs to be on campus, computer modeling and ski.</w:t>
            </w:r>
          </w:p>
          <w:p w:rsidR="00880D5E" w:rsidRDefault="00880D5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 – they will use their own money and do an economic study</w:t>
            </w:r>
          </w:p>
          <w:p w:rsidR="00880D5E" w:rsidRDefault="00880D5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KOH – GTR 220 - some concepts different.  Advanced silviculture </w:t>
            </w:r>
          </w:p>
          <w:p w:rsidR="00880D5E" w:rsidRDefault="00880D5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 – wants GTR 220 trng for ground work ppl too.</w:t>
            </w:r>
          </w:p>
          <w:p w:rsidR="00880D5E" w:rsidRDefault="00880D5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KZ – they provide clear guidelines and wants ACCG to come out, too.  </w:t>
            </w:r>
          </w:p>
          <w:p w:rsidR="00880D5E" w:rsidRDefault="00880D5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 hoping for NGO partner to help</w:t>
            </w:r>
          </w:p>
          <w:p w:rsidR="00880D5E" w:rsidRDefault="00880D5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KY – small unit to mark this summer for GTR 220; not in study area.</w:t>
            </w:r>
          </w:p>
          <w:p w:rsidR="00880D5E" w:rsidRDefault="00880D5E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 – forests may need more thinning because fire is more driven by temperature</w:t>
            </w:r>
          </w:p>
          <w:p w:rsidR="00880D5E" w:rsidRDefault="00880D5E" w:rsidP="000C7363">
            <w:pPr>
              <w:pStyle w:val="NoSpacing"/>
              <w:rPr>
                <w:sz w:val="21"/>
                <w:szCs w:val="21"/>
              </w:rPr>
            </w:pPr>
          </w:p>
          <w:p w:rsidR="00DD20FD" w:rsidRDefault="006828E1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6828E1" w:rsidRPr="003B6702" w:rsidRDefault="006828E1" w:rsidP="000C736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</w:tr>
      <w:tr w:rsidR="006828E1" w:rsidRPr="008856B7" w:rsidTr="006828E1">
        <w:trPr>
          <w:trHeight w:val="791"/>
        </w:trPr>
        <w:tc>
          <w:tcPr>
            <w:tcW w:w="1350" w:type="dxa"/>
          </w:tcPr>
          <w:p w:rsidR="006828E1" w:rsidRPr="008856B7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247" w:type="dxa"/>
          </w:tcPr>
          <w:p w:rsidR="006828E1" w:rsidRPr="00880D5E" w:rsidRDefault="006828E1" w:rsidP="0068232A">
            <w:pPr>
              <w:pStyle w:val="NoSpacing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80D5E">
              <w:rPr>
                <w:b/>
                <w:i/>
                <w:sz w:val="21"/>
                <w:szCs w:val="21"/>
              </w:rPr>
              <w:t>Pat McGreevy – Update on Public Outreach</w:t>
            </w:r>
          </w:p>
          <w:p w:rsidR="00880D5E" w:rsidRDefault="00880D5E" w:rsidP="006823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Sierra Club Tuolumne County  wants to come to Glencoe in May; he will take to Wilensky plantation, see before/after photos and ground truth; then hike west to proposed Alabama fuel break.40% of pine trees are dead on the Alabama FB.</w:t>
            </w:r>
          </w:p>
          <w:p w:rsidR="00880D5E" w:rsidRDefault="00880D5E" w:rsidP="0068232A">
            <w:pPr>
              <w:pStyle w:val="NoSpacing"/>
              <w:rPr>
                <w:sz w:val="21"/>
                <w:szCs w:val="21"/>
              </w:rPr>
            </w:pPr>
          </w:p>
          <w:p w:rsidR="00880D5E" w:rsidRDefault="00880D5E" w:rsidP="006823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 – talked on TSPN; they want a speaker on ethics.  SW interested.  Roberta Pickett is contact.</w:t>
            </w:r>
          </w:p>
          <w:p w:rsidR="00880D5E" w:rsidRDefault="00880D5E" w:rsidP="006823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TMc – 5 year CFLR report to Congress released last week.  Working on public roll-out.  ACCG is featured; do we want to coordinate the roll-out with FS?  SW – we should do a press release locally.  TMc – FS can move forward and will mention ACCG.</w:t>
            </w:r>
          </w:p>
          <w:p w:rsidR="00880D5E" w:rsidRDefault="00880D5E" w:rsidP="0068232A">
            <w:pPr>
              <w:pStyle w:val="NoSpacing"/>
              <w:rPr>
                <w:sz w:val="21"/>
                <w:szCs w:val="21"/>
              </w:rPr>
            </w:pPr>
          </w:p>
          <w:p w:rsidR="00880D5E" w:rsidRDefault="00880D5E" w:rsidP="006823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 – recommends getting speakers from Four FRI to relate their experience.  He has contacts.  Portable co-gen.  </w:t>
            </w:r>
            <w:r w:rsidRPr="00880D5E">
              <w:rPr>
                <w:sz w:val="21"/>
                <w:szCs w:val="21"/>
                <w:highlight w:val="yellow"/>
              </w:rPr>
              <w:t>RH will coordinate with DB</w:t>
            </w:r>
          </w:p>
          <w:p w:rsidR="006828E1" w:rsidRPr="003B6702" w:rsidRDefault="006828E1" w:rsidP="0068232A">
            <w:pPr>
              <w:pStyle w:val="NoSpacing"/>
              <w:rPr>
                <w:sz w:val="21"/>
                <w:szCs w:val="21"/>
              </w:rPr>
            </w:pPr>
          </w:p>
        </w:tc>
      </w:tr>
      <w:tr w:rsidR="006828E1" w:rsidRPr="008856B7" w:rsidTr="006828E1">
        <w:trPr>
          <w:trHeight w:val="521"/>
        </w:trPr>
        <w:tc>
          <w:tcPr>
            <w:tcW w:w="1350" w:type="dxa"/>
          </w:tcPr>
          <w:p w:rsidR="006828E1" w:rsidRPr="009E48CD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247" w:type="dxa"/>
          </w:tcPr>
          <w:p w:rsidR="00880D5E" w:rsidRDefault="006828E1" w:rsidP="008324E0">
            <w:pPr>
              <w:pStyle w:val="NoSpacing"/>
              <w:rPr>
                <w:b/>
                <w:i/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 xml:space="preserve">  </w:t>
            </w:r>
            <w:r w:rsidRPr="00880D5E">
              <w:rPr>
                <w:b/>
                <w:i/>
                <w:sz w:val="21"/>
                <w:szCs w:val="21"/>
              </w:rPr>
              <w:t xml:space="preserve">Website discussion - all  </w:t>
            </w:r>
          </w:p>
          <w:p w:rsidR="006828E1" w:rsidRPr="00880D5E" w:rsidRDefault="00880D5E" w:rsidP="008324E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KY lead – KKE developed</w:t>
            </w:r>
            <w:r w:rsidR="006828E1" w:rsidRPr="00880D5E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RFP.  Read handout and respond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80D5E">
              <w:rPr>
                <w:sz w:val="21"/>
                <w:szCs w:val="21"/>
              </w:rPr>
              <w:t xml:space="preserve">to </w:t>
            </w:r>
            <w:r>
              <w:rPr>
                <w:sz w:val="21"/>
                <w:szCs w:val="21"/>
              </w:rPr>
              <w:t xml:space="preserve">KKE    </w:t>
            </w:r>
            <w:r w:rsidRPr="00880D5E">
              <w:rPr>
                <w:sz w:val="21"/>
                <w:szCs w:val="21"/>
                <w:highlight w:val="yellow"/>
              </w:rPr>
              <w:t>agendize</w:t>
            </w:r>
          </w:p>
        </w:tc>
      </w:tr>
      <w:tr w:rsidR="006828E1" w:rsidRPr="008856B7" w:rsidTr="006828E1">
        <w:trPr>
          <w:trHeight w:val="521"/>
        </w:trPr>
        <w:tc>
          <w:tcPr>
            <w:tcW w:w="1350" w:type="dxa"/>
          </w:tcPr>
          <w:p w:rsidR="006828E1" w:rsidRPr="009E48CD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9247" w:type="dxa"/>
          </w:tcPr>
          <w:p w:rsidR="006828E1" w:rsidRDefault="006828E1" w:rsidP="003B6702">
            <w:pPr>
              <w:pStyle w:val="NoSpacing"/>
              <w:rPr>
                <w:b/>
                <w:i/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 xml:space="preserve"> </w:t>
            </w:r>
            <w:r w:rsidRPr="00880D5E">
              <w:rPr>
                <w:b/>
                <w:i/>
                <w:sz w:val="21"/>
                <w:szCs w:val="21"/>
              </w:rPr>
              <w:t>Wilseyville update – S Wilensky</w:t>
            </w:r>
          </w:p>
          <w:p w:rsidR="00880D5E" w:rsidRPr="00880D5E" w:rsidRDefault="00880D5E" w:rsidP="00880D5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Attended 2-day Sierra Institute tour – 6 emerging efforts.  Looking for 3 that can qualify (North Fork #1, Wilseyville #2)  Main challenge PG&amp;E studies and cost of studies.  Biological study completed, no NSO; possibility that an endangered flower present; oak study completed; cultural/historical study begun; drainage study 800 pages submitted; now in comment period.  No traffic study likely due to low # of daily trucks; primary issues noise and traffic; trucks operation/school traffic nexus.  Hired Megan and she will be calling for a letter of support for Calfire project.  Procurement study near completion, 3 MGW plant looks viable.</w:t>
            </w:r>
          </w:p>
        </w:tc>
      </w:tr>
      <w:tr w:rsidR="006828E1" w:rsidRPr="008856B7" w:rsidTr="006828E1">
        <w:trPr>
          <w:trHeight w:val="521"/>
        </w:trPr>
        <w:tc>
          <w:tcPr>
            <w:tcW w:w="1350" w:type="dxa"/>
          </w:tcPr>
          <w:p w:rsidR="006828E1" w:rsidRDefault="006828E1" w:rsidP="00DA17D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9247" w:type="dxa"/>
          </w:tcPr>
          <w:p w:rsidR="006828E1" w:rsidRPr="00D07B26" w:rsidRDefault="006828E1" w:rsidP="00DA17D2">
            <w:pPr>
              <w:pStyle w:val="NoSpacing"/>
              <w:rPr>
                <w:b/>
                <w:i/>
                <w:sz w:val="21"/>
                <w:szCs w:val="21"/>
              </w:rPr>
            </w:pPr>
            <w:r w:rsidRPr="00D07B26">
              <w:rPr>
                <w:b/>
                <w:i/>
                <w:sz w:val="21"/>
                <w:szCs w:val="21"/>
              </w:rPr>
              <w:t>Reactivating Finance work group discussion - all</w:t>
            </w:r>
          </w:p>
          <w:p w:rsidR="006828E1" w:rsidRDefault="006828E1" w:rsidP="00DA17D2">
            <w:pPr>
              <w:pStyle w:val="NoSpacing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J Stephens – additional funding sources</w:t>
            </w:r>
            <w:r w:rsidR="00880D5E">
              <w:rPr>
                <w:sz w:val="21"/>
                <w:szCs w:val="21"/>
              </w:rPr>
              <w:t xml:space="preserve"> – Prop 1 -- SNC (fuels, watershed health, biomass, etc); Prop 1 State fish and wildlife – watershed restoration; NFF – capacity and matching awards category forest health and outdoor experiences (May/June); 2016 haz mit adjacent to fed properties;  </w:t>
            </w:r>
          </w:p>
          <w:p w:rsidR="00880D5E" w:rsidRDefault="00880D5E" w:rsidP="00880D5E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 – we need a couple-year plan and prioritize</w:t>
            </w:r>
          </w:p>
          <w:p w:rsidR="00880D5E" w:rsidRDefault="00880D5E" w:rsidP="00880D5E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JS – she can make time periodically to review and produce a list for review.</w:t>
            </w:r>
          </w:p>
          <w:p w:rsidR="00880D5E" w:rsidRDefault="00880D5E" w:rsidP="00880D5E">
            <w:pPr>
              <w:pStyle w:val="NoSpacing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JoHe – we need grant(s) to build capacity first; then ground work.</w:t>
            </w:r>
          </w:p>
          <w:p w:rsidR="00880D5E" w:rsidRDefault="00880D5E" w:rsidP="00880D5E">
            <w:pPr>
              <w:pStyle w:val="NoSpacing"/>
              <w:ind w:left="720"/>
              <w:rPr>
                <w:sz w:val="21"/>
                <w:szCs w:val="21"/>
              </w:rPr>
            </w:pPr>
            <w:r w:rsidRPr="00880D5E">
              <w:rPr>
                <w:sz w:val="21"/>
                <w:szCs w:val="21"/>
                <w:highlight w:val="yellow"/>
              </w:rPr>
              <w:t>DB – he created an overall goals/needs spreadsheet for Gila project; he can share tool</w:t>
            </w:r>
            <w:r>
              <w:rPr>
                <w:sz w:val="21"/>
                <w:szCs w:val="21"/>
              </w:rPr>
              <w:t xml:space="preserve"> ask bring to next meeting</w:t>
            </w:r>
          </w:p>
          <w:p w:rsidR="00880D5E" w:rsidRDefault="00880D5E" w:rsidP="00880D5E">
            <w:pPr>
              <w:pStyle w:val="NoSpacing"/>
              <w:ind w:left="720"/>
              <w:rPr>
                <w:sz w:val="21"/>
                <w:szCs w:val="21"/>
              </w:rPr>
            </w:pPr>
          </w:p>
          <w:p w:rsidR="006828E1" w:rsidRDefault="00880D5E" w:rsidP="00DA17D2">
            <w:pPr>
              <w:pStyle w:val="NoSpacing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Gordon Lo</w:t>
            </w:r>
            <w:r w:rsidR="00D07B26">
              <w:rPr>
                <w:sz w:val="21"/>
                <w:szCs w:val="21"/>
              </w:rPr>
              <w:t>ng, CALFAUNA – volunteered to participate in finance</w:t>
            </w:r>
            <w:r w:rsidR="006828E1">
              <w:rPr>
                <w:sz w:val="21"/>
                <w:szCs w:val="21"/>
              </w:rPr>
              <w:t xml:space="preserve"> group</w:t>
            </w:r>
            <w:r>
              <w:rPr>
                <w:sz w:val="21"/>
                <w:szCs w:val="21"/>
              </w:rPr>
              <w:t xml:space="preserve">  - not present</w:t>
            </w:r>
          </w:p>
          <w:p w:rsidR="00880D5E" w:rsidRPr="003B6702" w:rsidRDefault="00880D5E" w:rsidP="00880D5E">
            <w:pPr>
              <w:pStyle w:val="NoSpacing"/>
              <w:ind w:left="720"/>
              <w:rPr>
                <w:sz w:val="21"/>
                <w:szCs w:val="21"/>
              </w:rPr>
            </w:pPr>
          </w:p>
        </w:tc>
      </w:tr>
      <w:tr w:rsidR="006828E1" w:rsidRPr="008856B7" w:rsidTr="006828E1">
        <w:trPr>
          <w:trHeight w:val="521"/>
        </w:trPr>
        <w:tc>
          <w:tcPr>
            <w:tcW w:w="1350" w:type="dxa"/>
          </w:tcPr>
          <w:p w:rsidR="006828E1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9247" w:type="dxa"/>
          </w:tcPr>
          <w:p w:rsidR="006828E1" w:rsidRDefault="006828E1" w:rsidP="003B6702">
            <w:pPr>
              <w:pStyle w:val="NoSpacing"/>
              <w:rPr>
                <w:sz w:val="21"/>
                <w:szCs w:val="21"/>
              </w:rPr>
            </w:pPr>
            <w:r w:rsidRPr="00DA17D2">
              <w:rPr>
                <w:b/>
                <w:sz w:val="21"/>
                <w:szCs w:val="21"/>
              </w:rPr>
              <w:t>BRIEFING</w:t>
            </w:r>
            <w:r>
              <w:rPr>
                <w:sz w:val="21"/>
                <w:szCs w:val="21"/>
              </w:rPr>
              <w:t xml:space="preserve">   </w:t>
            </w:r>
            <w:r w:rsidRPr="00D07B26">
              <w:rPr>
                <w:b/>
                <w:i/>
                <w:sz w:val="21"/>
                <w:szCs w:val="21"/>
              </w:rPr>
              <w:t>Vance Russell, Moke Project Update</w:t>
            </w:r>
          </w:p>
          <w:p w:rsidR="00880D5E" w:rsidRDefault="00880D5E" w:rsidP="003B670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Reviewed history of project, connecting the 1.2 million downstream users &amp; businesses with their water source. Timing was an issue, due to economic downturn.   </w:t>
            </w:r>
            <w:r w:rsidR="00D07B26">
              <w:rPr>
                <w:sz w:val="21"/>
                <w:szCs w:val="21"/>
              </w:rPr>
              <w:t>NFF, SNC and Nature Conservancy</w:t>
            </w:r>
            <w:r>
              <w:rPr>
                <w:sz w:val="21"/>
                <w:szCs w:val="21"/>
              </w:rPr>
              <w:t xml:space="preserve"> have continued conversations</w:t>
            </w:r>
            <w:r w:rsidR="00D07B26">
              <w:rPr>
                <w:sz w:val="21"/>
                <w:szCs w:val="21"/>
              </w:rPr>
              <w:t xml:space="preserve"> with EBMUD.  NFF has hosted the Mokelumne Fund (see their website) </w:t>
            </w:r>
          </w:p>
          <w:p w:rsidR="00D07B26" w:rsidRDefault="00D07B26" w:rsidP="003B6702">
            <w:pPr>
              <w:pStyle w:val="NoSpacing"/>
              <w:rPr>
                <w:sz w:val="21"/>
                <w:szCs w:val="21"/>
              </w:rPr>
            </w:pPr>
            <w:hyperlink r:id="rId7" w:history="1">
              <w:r w:rsidRPr="00BD66AD">
                <w:rPr>
                  <w:rStyle w:val="Hyperlink"/>
                  <w:sz w:val="21"/>
                  <w:szCs w:val="21"/>
                </w:rPr>
                <w:t>https://www.nationalforests.org/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D07B26" w:rsidRDefault="00D07B26" w:rsidP="003B670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Due to drought, people are starting to make the connection with their water source.  Still pursuing a fee to ratepayers, even $1 per year will net $1.2 million.</w:t>
            </w:r>
          </w:p>
          <w:p w:rsidR="00D07B26" w:rsidRDefault="00D07B26" w:rsidP="003B670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 – head cheerleader at Piedmont has begun a fundraising effort</w:t>
            </w:r>
            <w:r w:rsidR="00571AD7">
              <w:rPr>
                <w:sz w:val="21"/>
                <w:szCs w:val="21"/>
              </w:rPr>
              <w:t xml:space="preserve"> as her senior project</w:t>
            </w:r>
            <w:r>
              <w:rPr>
                <w:sz w:val="21"/>
                <w:szCs w:val="21"/>
              </w:rPr>
              <w:t>.</w:t>
            </w:r>
            <w:r w:rsidR="00571AD7">
              <w:rPr>
                <w:sz w:val="21"/>
                <w:szCs w:val="21"/>
              </w:rPr>
              <w:t xml:space="preserve">  Need to hone into a more concrete proposal.  PMc – can kids come here to see?  SW – yes, working on it.  </w:t>
            </w:r>
          </w:p>
          <w:p w:rsidR="00571AD7" w:rsidRDefault="00571AD7" w:rsidP="003B670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DB – a brewery developed a beer for the Gallatin River as a fundraiser.</w:t>
            </w:r>
          </w:p>
          <w:p w:rsidR="00571AD7" w:rsidRDefault="00571AD7" w:rsidP="003B670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VR – there is a brewery opening in San Leandro.  Cider is next craft beer.</w:t>
            </w:r>
          </w:p>
          <w:p w:rsidR="00571AD7" w:rsidRDefault="00571AD7" w:rsidP="00571A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 there are only 2 rivers that have this direct relationship with constituency – Moke to East Bay and Tuolumne to San Francisco.</w:t>
            </w:r>
          </w:p>
          <w:p w:rsidR="00571AD7" w:rsidRPr="003B6702" w:rsidRDefault="00571AD7" w:rsidP="00571AD7">
            <w:pPr>
              <w:pStyle w:val="NoSpacing"/>
              <w:rPr>
                <w:sz w:val="21"/>
                <w:szCs w:val="21"/>
              </w:rPr>
            </w:pPr>
            <w:r w:rsidRPr="00571AD7">
              <w:rPr>
                <w:sz w:val="21"/>
                <w:szCs w:val="21"/>
                <w:highlight w:val="yellow"/>
              </w:rPr>
              <w:t>RH – need a couple members to work on this?</w:t>
            </w:r>
          </w:p>
        </w:tc>
      </w:tr>
      <w:tr w:rsidR="00571AD7" w:rsidRPr="008856B7" w:rsidTr="006828E1">
        <w:trPr>
          <w:trHeight w:val="521"/>
        </w:trPr>
        <w:tc>
          <w:tcPr>
            <w:tcW w:w="1350" w:type="dxa"/>
          </w:tcPr>
          <w:p w:rsidR="00571AD7" w:rsidRDefault="00571AD7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9247" w:type="dxa"/>
          </w:tcPr>
          <w:p w:rsidR="00571AD7" w:rsidRDefault="00571AD7" w:rsidP="003B6702">
            <w:pPr>
              <w:pStyle w:val="NoSpacing"/>
              <w:rPr>
                <w:b/>
                <w:sz w:val="21"/>
                <w:szCs w:val="21"/>
              </w:rPr>
            </w:pPr>
            <w:r w:rsidRPr="00571AD7">
              <w:rPr>
                <w:b/>
                <w:sz w:val="21"/>
                <w:szCs w:val="21"/>
              </w:rPr>
              <w:t>SCALE questions from Allison</w:t>
            </w:r>
            <w:r>
              <w:rPr>
                <w:sz w:val="21"/>
                <w:szCs w:val="21"/>
              </w:rPr>
              <w:t xml:space="preserve"> </w:t>
            </w:r>
            <w:r w:rsidRPr="00571AD7">
              <w:rPr>
                <w:b/>
                <w:sz w:val="21"/>
                <w:szCs w:val="21"/>
              </w:rPr>
              <w:t xml:space="preserve">Jolley </w:t>
            </w:r>
          </w:p>
          <w:p w:rsidR="00571AD7" w:rsidRDefault="00571AD7" w:rsidP="00571AD7">
            <w:pPr>
              <w:pStyle w:val="NoSpacing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Fire rep – CKB to SCALE</w:t>
            </w:r>
          </w:p>
          <w:p w:rsidR="00571AD7" w:rsidRDefault="00571AD7" w:rsidP="00571AD7">
            <w:pPr>
              <w:pStyle w:val="NoSpacing"/>
              <w:numPr>
                <w:ilvl w:val="0"/>
                <w:numId w:val="14"/>
              </w:num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What does it mean to be an all-lands and who might get involved with that type restoration? </w:t>
            </w:r>
            <w:r w:rsidRPr="00571AD7">
              <w:rPr>
                <w:sz w:val="21"/>
                <w:szCs w:val="21"/>
                <w:highlight w:val="yellow"/>
              </w:rPr>
              <w:t>AGENDIZE</w:t>
            </w:r>
          </w:p>
          <w:p w:rsidR="00571AD7" w:rsidRPr="00571AD7" w:rsidRDefault="00571AD7" w:rsidP="00571AD7">
            <w:pPr>
              <w:pStyle w:val="NoSpacing"/>
              <w:ind w:left="720"/>
              <w:rPr>
                <w:sz w:val="21"/>
                <w:szCs w:val="21"/>
              </w:rPr>
            </w:pPr>
            <w:r w:rsidRPr="00571AD7">
              <w:rPr>
                <w:sz w:val="21"/>
                <w:szCs w:val="21"/>
              </w:rPr>
              <w:t>SW-  Fruit growers up north.  We need some strategic development to reflect that in composition and long term strategy.</w:t>
            </w:r>
          </w:p>
          <w:p w:rsidR="00571AD7" w:rsidRPr="003B6702" w:rsidRDefault="00571AD7" w:rsidP="003B6702">
            <w:pPr>
              <w:pStyle w:val="NoSpacing"/>
              <w:rPr>
                <w:sz w:val="21"/>
                <w:szCs w:val="21"/>
              </w:rPr>
            </w:pPr>
          </w:p>
        </w:tc>
      </w:tr>
      <w:tr w:rsidR="006828E1" w:rsidRPr="008856B7" w:rsidTr="006828E1">
        <w:trPr>
          <w:trHeight w:val="521"/>
        </w:trPr>
        <w:tc>
          <w:tcPr>
            <w:tcW w:w="1350" w:type="dxa"/>
          </w:tcPr>
          <w:p w:rsidR="006828E1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9247" w:type="dxa"/>
          </w:tcPr>
          <w:p w:rsidR="006828E1" w:rsidRDefault="006828E1" w:rsidP="003B6702">
            <w:pPr>
              <w:pStyle w:val="NoSpacing"/>
              <w:rPr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>Action item review</w:t>
            </w:r>
          </w:p>
          <w:p w:rsidR="00571AD7" w:rsidRDefault="00571AD7" w:rsidP="003B6702">
            <w:pPr>
              <w:pStyle w:val="NoSpacing"/>
              <w:rPr>
                <w:sz w:val="21"/>
                <w:szCs w:val="21"/>
              </w:rPr>
            </w:pPr>
            <w:r w:rsidRPr="00571AD7">
              <w:rPr>
                <w:sz w:val="21"/>
                <w:szCs w:val="21"/>
                <w:highlight w:val="yellow"/>
              </w:rPr>
              <w:t>Support letters for Greenhouse Gas for May</w:t>
            </w:r>
          </w:p>
          <w:p w:rsidR="00571AD7" w:rsidRPr="00571AD7" w:rsidRDefault="00571AD7" w:rsidP="003B6702">
            <w:pPr>
              <w:pStyle w:val="NoSpacing"/>
              <w:rPr>
                <w:sz w:val="21"/>
                <w:szCs w:val="21"/>
                <w:highlight w:val="yellow"/>
              </w:rPr>
            </w:pPr>
            <w:r w:rsidRPr="00571AD7">
              <w:rPr>
                <w:sz w:val="21"/>
                <w:szCs w:val="21"/>
                <w:highlight w:val="yellow"/>
              </w:rPr>
              <w:t>Julia – organize potential funding list – ongoing</w:t>
            </w:r>
          </w:p>
          <w:p w:rsidR="00571AD7" w:rsidRDefault="00571AD7" w:rsidP="003B6702">
            <w:pPr>
              <w:pStyle w:val="NoSpacing"/>
              <w:rPr>
                <w:sz w:val="21"/>
                <w:szCs w:val="21"/>
              </w:rPr>
            </w:pPr>
            <w:r w:rsidRPr="00571AD7">
              <w:rPr>
                <w:sz w:val="21"/>
                <w:szCs w:val="21"/>
                <w:highlight w:val="yellow"/>
              </w:rPr>
              <w:t xml:space="preserve">RH – Comm work group on TSPN </w:t>
            </w:r>
            <w:r>
              <w:rPr>
                <w:sz w:val="21"/>
                <w:szCs w:val="21"/>
                <w:highlight w:val="yellow"/>
              </w:rPr>
              <w:t>exposure</w:t>
            </w:r>
          </w:p>
          <w:p w:rsidR="00571AD7" w:rsidRPr="00571AD7" w:rsidRDefault="00571AD7" w:rsidP="003B6702">
            <w:pPr>
              <w:pStyle w:val="NoSpacing"/>
              <w:rPr>
                <w:sz w:val="21"/>
                <w:szCs w:val="21"/>
                <w:highlight w:val="yellow"/>
              </w:rPr>
            </w:pPr>
            <w:r w:rsidRPr="00571AD7">
              <w:rPr>
                <w:sz w:val="21"/>
                <w:szCs w:val="21"/>
                <w:highlight w:val="yellow"/>
              </w:rPr>
              <w:t>Comments on RFP and MOU to JoHe</w:t>
            </w:r>
          </w:p>
          <w:p w:rsidR="00571AD7" w:rsidRDefault="00571AD7" w:rsidP="003B6702">
            <w:pPr>
              <w:pStyle w:val="NoSpacing"/>
              <w:rPr>
                <w:sz w:val="21"/>
                <w:szCs w:val="21"/>
              </w:rPr>
            </w:pPr>
            <w:r w:rsidRPr="00571AD7">
              <w:rPr>
                <w:sz w:val="21"/>
                <w:szCs w:val="21"/>
                <w:highlight w:val="yellow"/>
              </w:rPr>
              <w:t>Comments on website to KKE</w:t>
            </w:r>
          </w:p>
          <w:p w:rsidR="00571AD7" w:rsidRDefault="00571AD7" w:rsidP="003B6702">
            <w:pPr>
              <w:pStyle w:val="NoSpacing"/>
              <w:rPr>
                <w:sz w:val="21"/>
                <w:szCs w:val="21"/>
              </w:rPr>
            </w:pPr>
            <w:r w:rsidRPr="00571AD7">
              <w:rPr>
                <w:sz w:val="21"/>
                <w:szCs w:val="21"/>
                <w:highlight w:val="yellow"/>
              </w:rPr>
              <w:t>Fuels management adjacent to Forests – continuing opp</w:t>
            </w:r>
          </w:p>
          <w:p w:rsidR="00A348BD" w:rsidRPr="003B6702" w:rsidRDefault="00A348BD" w:rsidP="003B6702">
            <w:pPr>
              <w:pStyle w:val="NoSpacing"/>
              <w:rPr>
                <w:sz w:val="21"/>
                <w:szCs w:val="21"/>
              </w:rPr>
            </w:pPr>
            <w:r w:rsidRPr="00A348BD">
              <w:rPr>
                <w:sz w:val="21"/>
                <w:szCs w:val="21"/>
                <w:highlight w:val="yellow"/>
              </w:rPr>
              <w:t>Blueberry farmers need pine needles</w:t>
            </w:r>
            <w:r>
              <w:rPr>
                <w:sz w:val="21"/>
                <w:szCs w:val="21"/>
              </w:rPr>
              <w:t xml:space="preserve">  SW</w:t>
            </w:r>
          </w:p>
        </w:tc>
      </w:tr>
      <w:tr w:rsidR="006828E1" w:rsidRPr="008856B7" w:rsidTr="006828E1">
        <w:trPr>
          <w:trHeight w:val="566"/>
        </w:trPr>
        <w:tc>
          <w:tcPr>
            <w:tcW w:w="1350" w:type="dxa"/>
          </w:tcPr>
          <w:p w:rsidR="006828E1" w:rsidRPr="008856B7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9247" w:type="dxa"/>
          </w:tcPr>
          <w:p w:rsidR="006828E1" w:rsidRPr="003B6702" w:rsidRDefault="006828E1" w:rsidP="003B6702">
            <w:pPr>
              <w:pStyle w:val="NoSpacing"/>
              <w:rPr>
                <w:sz w:val="21"/>
                <w:szCs w:val="21"/>
              </w:rPr>
            </w:pPr>
            <w:r w:rsidRPr="003B6702">
              <w:rPr>
                <w:sz w:val="21"/>
                <w:szCs w:val="21"/>
              </w:rPr>
              <w:t>Upcoming Events/Meetings/Conferences/announcements</w:t>
            </w:r>
          </w:p>
          <w:p w:rsidR="006828E1" w:rsidRDefault="00A348BD" w:rsidP="003B670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CLFR coordinator Amador will start late May/June (also work on Power Fire)  Robin Wall</w:t>
            </w:r>
          </w:p>
          <w:p w:rsidR="00571AD7" w:rsidRDefault="00571AD7" w:rsidP="003B6702">
            <w:pPr>
              <w:pStyle w:val="NoSpacing"/>
              <w:rPr>
                <w:sz w:val="21"/>
                <w:szCs w:val="21"/>
              </w:rPr>
            </w:pPr>
          </w:p>
          <w:p w:rsidR="00571AD7" w:rsidRPr="003B6702" w:rsidRDefault="00571AD7" w:rsidP="003B6702">
            <w:pPr>
              <w:pStyle w:val="NoSpacing"/>
              <w:rPr>
                <w:sz w:val="21"/>
                <w:szCs w:val="21"/>
              </w:rPr>
            </w:pPr>
          </w:p>
        </w:tc>
      </w:tr>
      <w:tr w:rsidR="006828E1" w:rsidRPr="008856B7" w:rsidTr="006828E1">
        <w:tc>
          <w:tcPr>
            <w:tcW w:w="1350" w:type="dxa"/>
          </w:tcPr>
          <w:p w:rsidR="006828E1" w:rsidRDefault="006828E1" w:rsidP="003B670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9247" w:type="dxa"/>
          </w:tcPr>
          <w:p w:rsidR="006828E1" w:rsidRPr="003B6702" w:rsidRDefault="006828E1" w:rsidP="00682B1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Adjourn – Next meeting May 20, 2015 Veterans Hall, Hwy 26, West Point</w:t>
            </w:r>
          </w:p>
        </w:tc>
      </w:tr>
    </w:tbl>
    <w:p w:rsidR="006C1CE9" w:rsidRPr="008856B7" w:rsidRDefault="00880D5E" w:rsidP="006C1CE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s</w:t>
      </w:r>
    </w:p>
    <w:p w:rsidR="00303618" w:rsidRDefault="00303618"/>
    <w:sectPr w:rsidR="00303618" w:rsidSect="003B1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5D" w:rsidRDefault="0004475D" w:rsidP="000120E0">
      <w:pPr>
        <w:spacing w:after="0" w:line="240" w:lineRule="auto"/>
      </w:pPr>
      <w:r>
        <w:separator/>
      </w:r>
    </w:p>
  </w:endnote>
  <w:endnote w:type="continuationSeparator" w:id="0">
    <w:p w:rsidR="0004475D" w:rsidRDefault="0004475D" w:rsidP="0001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63" w:rsidRDefault="00044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12" w:rsidRDefault="00EA1372">
    <w:pPr>
      <w:pStyle w:val="Footer"/>
    </w:pPr>
    <w:r>
      <w:tab/>
    </w:r>
    <w:r>
      <w:tab/>
      <w:t xml:space="preserve">Page </w:t>
    </w:r>
    <w:r w:rsidR="009A5248">
      <w:fldChar w:fldCharType="begin"/>
    </w:r>
    <w:r>
      <w:instrText xml:space="preserve"> PAGE   \* MERGEFORMAT </w:instrText>
    </w:r>
    <w:r w:rsidR="009A5248">
      <w:fldChar w:fldCharType="separate"/>
    </w:r>
    <w:r w:rsidR="00A348BD">
      <w:rPr>
        <w:noProof/>
      </w:rPr>
      <w:t>1</w:t>
    </w:r>
    <w:r w:rsidR="009A524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63" w:rsidRDefault="00044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5D" w:rsidRDefault="0004475D" w:rsidP="000120E0">
      <w:pPr>
        <w:spacing w:after="0" w:line="240" w:lineRule="auto"/>
      </w:pPr>
      <w:r>
        <w:separator/>
      </w:r>
    </w:p>
  </w:footnote>
  <w:footnote w:type="continuationSeparator" w:id="0">
    <w:p w:rsidR="0004475D" w:rsidRDefault="0004475D" w:rsidP="0001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63" w:rsidRDefault="00044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12" w:rsidRDefault="0004475D" w:rsidP="00FA3FD8">
    <w:pPr>
      <w:pStyle w:val="Header"/>
      <w:jc w:val="center"/>
      <w:rPr>
        <w:b/>
        <w:sz w:val="32"/>
        <w:szCs w:val="32"/>
      </w:rPr>
    </w:pPr>
    <w:sdt>
      <w:sdtPr>
        <w:rPr>
          <w:b/>
          <w:sz w:val="32"/>
          <w:szCs w:val="32"/>
        </w:rPr>
        <w:id w:val="22791466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32"/>
            <w:szCs w:val="32"/>
            <w:lang w:eastAsia="zh-TW"/>
          </w:rPr>
          <w:pict w14:anchorId="0BD8D7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A1372" w:rsidRPr="00FA3FD8">
      <w:rPr>
        <w:b/>
        <w:sz w:val="32"/>
        <w:szCs w:val="32"/>
      </w:rPr>
      <w:t>Amador Calaveras Consensus Group</w:t>
    </w:r>
  </w:p>
  <w:p w:rsidR="00FF7112" w:rsidRPr="00FA3FD8" w:rsidRDefault="0004475D" w:rsidP="00FA3FD8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63" w:rsidRDefault="00044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563E6"/>
    <w:multiLevelType w:val="hybridMultilevel"/>
    <w:tmpl w:val="A510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0F1E"/>
    <w:multiLevelType w:val="hybridMultilevel"/>
    <w:tmpl w:val="C324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D26"/>
    <w:multiLevelType w:val="hybridMultilevel"/>
    <w:tmpl w:val="098E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AD04AF"/>
    <w:multiLevelType w:val="hybridMultilevel"/>
    <w:tmpl w:val="0AF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71418"/>
    <w:multiLevelType w:val="hybridMultilevel"/>
    <w:tmpl w:val="3724E9A4"/>
    <w:lvl w:ilvl="0" w:tplc="0F1C0B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CD84395"/>
    <w:multiLevelType w:val="hybridMultilevel"/>
    <w:tmpl w:val="3794A0AA"/>
    <w:lvl w:ilvl="0" w:tplc="577204DE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1">
    <w:nsid w:val="54254CAB"/>
    <w:multiLevelType w:val="hybridMultilevel"/>
    <w:tmpl w:val="5BD8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222CA5"/>
    <w:multiLevelType w:val="hybridMultilevel"/>
    <w:tmpl w:val="BE7C2764"/>
    <w:lvl w:ilvl="0" w:tplc="89A27520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E9"/>
    <w:rsid w:val="000120E0"/>
    <w:rsid w:val="00040137"/>
    <w:rsid w:val="0004057A"/>
    <w:rsid w:val="0004475D"/>
    <w:rsid w:val="00084A73"/>
    <w:rsid w:val="000A3A71"/>
    <w:rsid w:val="000C7363"/>
    <w:rsid w:val="000F2EEC"/>
    <w:rsid w:val="00141364"/>
    <w:rsid w:val="001415DC"/>
    <w:rsid w:val="001861C3"/>
    <w:rsid w:val="0019239B"/>
    <w:rsid w:val="001C42DF"/>
    <w:rsid w:val="001E0734"/>
    <w:rsid w:val="001F5755"/>
    <w:rsid w:val="0020517C"/>
    <w:rsid w:val="00241848"/>
    <w:rsid w:val="00245286"/>
    <w:rsid w:val="002A310C"/>
    <w:rsid w:val="002B379B"/>
    <w:rsid w:val="002C2622"/>
    <w:rsid w:val="002E3548"/>
    <w:rsid w:val="002F3427"/>
    <w:rsid w:val="002F6D63"/>
    <w:rsid w:val="00303618"/>
    <w:rsid w:val="00315D31"/>
    <w:rsid w:val="0034620F"/>
    <w:rsid w:val="00351AFB"/>
    <w:rsid w:val="003610BD"/>
    <w:rsid w:val="00367A49"/>
    <w:rsid w:val="00373081"/>
    <w:rsid w:val="00373E92"/>
    <w:rsid w:val="003802A6"/>
    <w:rsid w:val="00394232"/>
    <w:rsid w:val="003B6702"/>
    <w:rsid w:val="003C687D"/>
    <w:rsid w:val="004442C8"/>
    <w:rsid w:val="00445C45"/>
    <w:rsid w:val="004910CF"/>
    <w:rsid w:val="004C5710"/>
    <w:rsid w:val="004E49F4"/>
    <w:rsid w:val="004E68C2"/>
    <w:rsid w:val="004F71DF"/>
    <w:rsid w:val="00513715"/>
    <w:rsid w:val="00535C56"/>
    <w:rsid w:val="00571AD7"/>
    <w:rsid w:val="0057638C"/>
    <w:rsid w:val="00576F35"/>
    <w:rsid w:val="005A593A"/>
    <w:rsid w:val="005A6783"/>
    <w:rsid w:val="005D3037"/>
    <w:rsid w:val="005F36F3"/>
    <w:rsid w:val="00603BD3"/>
    <w:rsid w:val="0068232A"/>
    <w:rsid w:val="006828E1"/>
    <w:rsid w:val="00682B14"/>
    <w:rsid w:val="006A39E9"/>
    <w:rsid w:val="006C1CE9"/>
    <w:rsid w:val="006E3B82"/>
    <w:rsid w:val="00705A78"/>
    <w:rsid w:val="00707127"/>
    <w:rsid w:val="007129F4"/>
    <w:rsid w:val="00720B8E"/>
    <w:rsid w:val="007A17E5"/>
    <w:rsid w:val="007A77CE"/>
    <w:rsid w:val="007E0755"/>
    <w:rsid w:val="0080154A"/>
    <w:rsid w:val="00806475"/>
    <w:rsid w:val="008324E0"/>
    <w:rsid w:val="0086259F"/>
    <w:rsid w:val="00876F6E"/>
    <w:rsid w:val="00880D5E"/>
    <w:rsid w:val="00887887"/>
    <w:rsid w:val="008948B7"/>
    <w:rsid w:val="008D2740"/>
    <w:rsid w:val="008E252A"/>
    <w:rsid w:val="00916987"/>
    <w:rsid w:val="00937C1C"/>
    <w:rsid w:val="00942042"/>
    <w:rsid w:val="00945BB1"/>
    <w:rsid w:val="00972940"/>
    <w:rsid w:val="00974095"/>
    <w:rsid w:val="00977DD9"/>
    <w:rsid w:val="009A5248"/>
    <w:rsid w:val="009D030F"/>
    <w:rsid w:val="009E544C"/>
    <w:rsid w:val="009E547E"/>
    <w:rsid w:val="00A07B5E"/>
    <w:rsid w:val="00A26285"/>
    <w:rsid w:val="00A348BD"/>
    <w:rsid w:val="00A35ACA"/>
    <w:rsid w:val="00A65F8A"/>
    <w:rsid w:val="00AC4072"/>
    <w:rsid w:val="00AD00BA"/>
    <w:rsid w:val="00AD7849"/>
    <w:rsid w:val="00AF22E0"/>
    <w:rsid w:val="00B040DD"/>
    <w:rsid w:val="00B17773"/>
    <w:rsid w:val="00B26DB2"/>
    <w:rsid w:val="00B36F70"/>
    <w:rsid w:val="00B760AD"/>
    <w:rsid w:val="00B83CD7"/>
    <w:rsid w:val="00BC12E9"/>
    <w:rsid w:val="00C40680"/>
    <w:rsid w:val="00C841B9"/>
    <w:rsid w:val="00C9187E"/>
    <w:rsid w:val="00C9602D"/>
    <w:rsid w:val="00CB2805"/>
    <w:rsid w:val="00CC22FB"/>
    <w:rsid w:val="00CC37AF"/>
    <w:rsid w:val="00D02823"/>
    <w:rsid w:val="00D065B3"/>
    <w:rsid w:val="00D07B26"/>
    <w:rsid w:val="00D07B9A"/>
    <w:rsid w:val="00D37F84"/>
    <w:rsid w:val="00D42ED3"/>
    <w:rsid w:val="00D553B1"/>
    <w:rsid w:val="00D564E3"/>
    <w:rsid w:val="00D719E7"/>
    <w:rsid w:val="00DA17D2"/>
    <w:rsid w:val="00DB3A01"/>
    <w:rsid w:val="00DC1203"/>
    <w:rsid w:val="00DD20FD"/>
    <w:rsid w:val="00E654AA"/>
    <w:rsid w:val="00EA1372"/>
    <w:rsid w:val="00EB2BE5"/>
    <w:rsid w:val="00EE2323"/>
    <w:rsid w:val="00F70D7F"/>
    <w:rsid w:val="00F81C2A"/>
    <w:rsid w:val="00F82B0D"/>
    <w:rsid w:val="00FA3BD8"/>
    <w:rsid w:val="00FB071C"/>
    <w:rsid w:val="00FC5EE6"/>
    <w:rsid w:val="00FE1034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64F471C-320E-48A6-BD77-E9C6966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0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08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081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7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tionalforests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AmadorFireSafe</dc:creator>
  <cp:lastModifiedBy>Cathy Koos Breazeal</cp:lastModifiedBy>
  <cp:revision>1</cp:revision>
  <cp:lastPrinted>2015-03-10T22:13:00Z</cp:lastPrinted>
  <dcterms:created xsi:type="dcterms:W3CDTF">2015-04-15T19:11:00Z</dcterms:created>
  <dcterms:modified xsi:type="dcterms:W3CDTF">2015-04-15T19:11:00Z</dcterms:modified>
</cp:coreProperties>
</file>