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DC" w:rsidRPr="00555A6D" w:rsidRDefault="00932EDC" w:rsidP="00FA3FD8">
      <w:pPr>
        <w:pStyle w:val="NoSpacing"/>
        <w:jc w:val="center"/>
        <w:rPr>
          <w:b/>
          <w:sz w:val="36"/>
          <w:szCs w:val="40"/>
        </w:rPr>
      </w:pPr>
      <w:r w:rsidRPr="00555A6D">
        <w:rPr>
          <w:b/>
          <w:sz w:val="36"/>
          <w:szCs w:val="40"/>
        </w:rPr>
        <w:t>Meeting Agenda</w:t>
      </w:r>
    </w:p>
    <w:p w:rsidR="00932EDC" w:rsidRPr="00555A6D" w:rsidRDefault="00932EDC" w:rsidP="00932EDC">
      <w:pPr>
        <w:pStyle w:val="NoSpacing"/>
        <w:jc w:val="center"/>
        <w:rPr>
          <w:sz w:val="14"/>
          <w:szCs w:val="16"/>
        </w:rPr>
      </w:pPr>
    </w:p>
    <w:p w:rsidR="00D52530" w:rsidRPr="00555A6D" w:rsidRDefault="00D52530" w:rsidP="00D52530">
      <w:pPr>
        <w:pStyle w:val="NoSpacing"/>
        <w:jc w:val="center"/>
        <w:rPr>
          <w:szCs w:val="28"/>
        </w:rPr>
      </w:pPr>
      <w:r w:rsidRPr="00555A6D">
        <w:rPr>
          <w:szCs w:val="28"/>
        </w:rPr>
        <w:t xml:space="preserve">Wednesday, </w:t>
      </w:r>
      <w:r w:rsidR="00B24678">
        <w:rPr>
          <w:szCs w:val="28"/>
        </w:rPr>
        <w:t>January 16</w:t>
      </w:r>
      <w:r w:rsidR="00B24678" w:rsidRPr="00B24678">
        <w:rPr>
          <w:szCs w:val="28"/>
          <w:vertAlign w:val="superscript"/>
        </w:rPr>
        <w:t>th</w:t>
      </w:r>
      <w:r w:rsidRPr="00555A6D">
        <w:rPr>
          <w:szCs w:val="28"/>
        </w:rPr>
        <w:t>, 2012</w:t>
      </w:r>
    </w:p>
    <w:p w:rsidR="00D52530" w:rsidRPr="00555A6D" w:rsidRDefault="00D52530" w:rsidP="00D52530">
      <w:pPr>
        <w:pStyle w:val="NoSpacing"/>
        <w:jc w:val="center"/>
        <w:rPr>
          <w:szCs w:val="28"/>
        </w:rPr>
      </w:pPr>
      <w:r w:rsidRPr="00555A6D">
        <w:rPr>
          <w:szCs w:val="28"/>
        </w:rPr>
        <w:t xml:space="preserve">Location:  </w:t>
      </w:r>
      <w:r w:rsidR="00B24678">
        <w:rPr>
          <w:szCs w:val="28"/>
        </w:rPr>
        <w:t>West Point Veterans Hall</w:t>
      </w:r>
    </w:p>
    <w:p w:rsidR="00C30B71" w:rsidRDefault="00B24678" w:rsidP="00932EDC">
      <w:pPr>
        <w:pStyle w:val="NoSpacing"/>
        <w:jc w:val="center"/>
        <w:rPr>
          <w:szCs w:val="28"/>
        </w:rPr>
      </w:pPr>
      <w:r>
        <w:rPr>
          <w:szCs w:val="28"/>
        </w:rPr>
        <w:t>Corner of Bald Mountain Road and Highway 26, West Point, CA</w:t>
      </w:r>
    </w:p>
    <w:p w:rsidR="00141B17" w:rsidRPr="00555A6D" w:rsidRDefault="00141B17" w:rsidP="00932EDC">
      <w:pPr>
        <w:pStyle w:val="NoSpacing"/>
        <w:jc w:val="center"/>
        <w:rPr>
          <w:szCs w:val="28"/>
        </w:rPr>
      </w:pPr>
    </w:p>
    <w:p w:rsidR="00B433FF" w:rsidRDefault="00360108" w:rsidP="00313530">
      <w:pPr>
        <w:pStyle w:val="NoSpacing"/>
        <w:jc w:val="center"/>
        <w:rPr>
          <w:szCs w:val="28"/>
        </w:rPr>
      </w:pPr>
      <w:r w:rsidRPr="00555A6D">
        <w:rPr>
          <w:szCs w:val="28"/>
        </w:rPr>
        <w:t>Meeti</w:t>
      </w:r>
      <w:r w:rsidR="00A81D8B" w:rsidRPr="00555A6D">
        <w:rPr>
          <w:szCs w:val="28"/>
        </w:rPr>
        <w:t>ng Facilitator:</w:t>
      </w:r>
      <w:r w:rsidR="009D7AFB">
        <w:rPr>
          <w:szCs w:val="28"/>
        </w:rPr>
        <w:t xml:space="preserve"> </w:t>
      </w:r>
      <w:r w:rsidR="002D701B">
        <w:rPr>
          <w:szCs w:val="28"/>
        </w:rPr>
        <w:t>Peter Zaragoza</w:t>
      </w:r>
    </w:p>
    <w:p w:rsidR="00313530" w:rsidRPr="00B433FF" w:rsidRDefault="00313530" w:rsidP="00313530">
      <w:pPr>
        <w:pStyle w:val="NoSpacing"/>
        <w:jc w:val="center"/>
        <w:rPr>
          <w:sz w:val="16"/>
          <w:szCs w:val="16"/>
        </w:rPr>
      </w:pPr>
    </w:p>
    <w:tbl>
      <w:tblPr>
        <w:tblStyle w:val="TableGrid"/>
        <w:tblW w:w="0" w:type="auto"/>
        <w:tblLook w:val="04A0"/>
      </w:tblPr>
      <w:tblGrid>
        <w:gridCol w:w="730"/>
        <w:gridCol w:w="8389"/>
        <w:gridCol w:w="1177"/>
      </w:tblGrid>
      <w:tr w:rsidR="00932EDC" w:rsidRPr="00C50E8B" w:rsidTr="00B433FF">
        <w:trPr>
          <w:tblHeader/>
        </w:trPr>
        <w:tc>
          <w:tcPr>
            <w:tcW w:w="730" w:type="dxa"/>
          </w:tcPr>
          <w:p w:rsidR="00932EDC" w:rsidRPr="00C50E8B" w:rsidRDefault="00C50E8B" w:rsidP="00C30B71">
            <w:pPr>
              <w:pStyle w:val="NoSpacing"/>
              <w:rPr>
                <w:b/>
                <w:u w:val="single"/>
              </w:rPr>
            </w:pPr>
            <w:r w:rsidRPr="00C50E8B">
              <w:rPr>
                <w:b/>
                <w:u w:val="single"/>
              </w:rPr>
              <w:t>No.</w:t>
            </w:r>
          </w:p>
        </w:tc>
        <w:tc>
          <w:tcPr>
            <w:tcW w:w="8389" w:type="dxa"/>
          </w:tcPr>
          <w:p w:rsidR="00932EDC" w:rsidRPr="00C50E8B" w:rsidRDefault="00C50E8B" w:rsidP="00C30B71">
            <w:pPr>
              <w:pStyle w:val="NoSpacing"/>
              <w:rPr>
                <w:b/>
                <w:u w:val="single"/>
              </w:rPr>
            </w:pPr>
            <w:r w:rsidRPr="00C50E8B">
              <w:rPr>
                <w:b/>
                <w:u w:val="single"/>
              </w:rPr>
              <w:t>Agenda Item</w:t>
            </w:r>
          </w:p>
        </w:tc>
        <w:tc>
          <w:tcPr>
            <w:tcW w:w="1177" w:type="dxa"/>
          </w:tcPr>
          <w:p w:rsidR="00932EDC" w:rsidRPr="00C50E8B" w:rsidRDefault="00C50E8B" w:rsidP="00C30B71">
            <w:pPr>
              <w:pStyle w:val="NoSpacing"/>
              <w:rPr>
                <w:b/>
                <w:sz w:val="22"/>
                <w:u w:val="single"/>
              </w:rPr>
            </w:pPr>
            <w:r w:rsidRPr="00C50E8B">
              <w:rPr>
                <w:b/>
                <w:sz w:val="22"/>
                <w:u w:val="single"/>
              </w:rPr>
              <w:t>Est. Time</w:t>
            </w:r>
          </w:p>
        </w:tc>
      </w:tr>
      <w:tr w:rsidR="00932EDC" w:rsidRPr="00EE0F28" w:rsidTr="00845BA6">
        <w:tc>
          <w:tcPr>
            <w:tcW w:w="730" w:type="dxa"/>
          </w:tcPr>
          <w:p w:rsidR="00932EDC" w:rsidRPr="00EE0F28" w:rsidRDefault="00932EDC" w:rsidP="00C30B71">
            <w:pPr>
              <w:pStyle w:val="NoSpacing"/>
              <w:rPr>
                <w:sz w:val="16"/>
                <w:szCs w:val="16"/>
              </w:rPr>
            </w:pPr>
          </w:p>
        </w:tc>
        <w:tc>
          <w:tcPr>
            <w:tcW w:w="8389" w:type="dxa"/>
          </w:tcPr>
          <w:p w:rsidR="00932EDC" w:rsidRPr="00EE0F28" w:rsidRDefault="00932EDC" w:rsidP="00C30B71">
            <w:pPr>
              <w:pStyle w:val="NoSpacing"/>
              <w:rPr>
                <w:sz w:val="16"/>
                <w:szCs w:val="16"/>
              </w:rPr>
            </w:pPr>
          </w:p>
        </w:tc>
        <w:tc>
          <w:tcPr>
            <w:tcW w:w="1177" w:type="dxa"/>
          </w:tcPr>
          <w:p w:rsidR="00932EDC" w:rsidRPr="00EE0F28" w:rsidRDefault="00932EDC" w:rsidP="00C30B71">
            <w:pPr>
              <w:pStyle w:val="NoSpacing"/>
              <w:rPr>
                <w:sz w:val="16"/>
                <w:szCs w:val="16"/>
              </w:rPr>
            </w:pPr>
          </w:p>
        </w:tc>
      </w:tr>
      <w:tr w:rsidR="00932EDC" w:rsidTr="00845BA6">
        <w:tc>
          <w:tcPr>
            <w:tcW w:w="730" w:type="dxa"/>
          </w:tcPr>
          <w:p w:rsidR="00932EDC" w:rsidRPr="00430061" w:rsidRDefault="00C50E8B" w:rsidP="00C30B71">
            <w:pPr>
              <w:pStyle w:val="NoSpacing"/>
              <w:rPr>
                <w:b/>
              </w:rPr>
            </w:pPr>
            <w:r w:rsidRPr="00430061">
              <w:rPr>
                <w:b/>
              </w:rPr>
              <w:t>I.</w:t>
            </w:r>
          </w:p>
        </w:tc>
        <w:tc>
          <w:tcPr>
            <w:tcW w:w="8389" w:type="dxa"/>
          </w:tcPr>
          <w:p w:rsidR="00932EDC" w:rsidRPr="00430061" w:rsidRDefault="00C50E8B" w:rsidP="00C30B71">
            <w:pPr>
              <w:pStyle w:val="NoSpacing"/>
              <w:rPr>
                <w:b/>
              </w:rPr>
            </w:pPr>
            <w:r w:rsidRPr="00430061">
              <w:rPr>
                <w:b/>
              </w:rPr>
              <w:t>Call To Order</w:t>
            </w:r>
          </w:p>
        </w:tc>
        <w:tc>
          <w:tcPr>
            <w:tcW w:w="1177" w:type="dxa"/>
          </w:tcPr>
          <w:p w:rsidR="00932EDC" w:rsidRPr="00545FB5" w:rsidRDefault="00360108" w:rsidP="00C30B71">
            <w:pPr>
              <w:pStyle w:val="NoSpacing"/>
              <w:rPr>
                <w:i/>
              </w:rPr>
            </w:pPr>
            <w:r w:rsidRPr="00545FB5">
              <w:rPr>
                <w:i/>
              </w:rPr>
              <w:t>9:30 a</w:t>
            </w:r>
            <w:r w:rsidR="00C50E8B" w:rsidRPr="00545FB5">
              <w:rPr>
                <w:i/>
              </w:rPr>
              <w:t>.m.</w:t>
            </w:r>
          </w:p>
        </w:tc>
      </w:tr>
      <w:tr w:rsidR="0092018E" w:rsidTr="0092018E">
        <w:tc>
          <w:tcPr>
            <w:tcW w:w="730" w:type="dxa"/>
          </w:tcPr>
          <w:p w:rsidR="0092018E" w:rsidRPr="00430061" w:rsidRDefault="0092018E" w:rsidP="00C30B71">
            <w:pPr>
              <w:pStyle w:val="NoSpacing"/>
              <w:rPr>
                <w:b/>
              </w:rPr>
            </w:pPr>
            <w:r w:rsidRPr="00430061">
              <w:rPr>
                <w:b/>
              </w:rPr>
              <w:t>II.</w:t>
            </w:r>
          </w:p>
        </w:tc>
        <w:tc>
          <w:tcPr>
            <w:tcW w:w="8389" w:type="dxa"/>
          </w:tcPr>
          <w:p w:rsidR="0092018E" w:rsidRDefault="0092018E" w:rsidP="00360108">
            <w:pPr>
              <w:pStyle w:val="NoSpacing"/>
              <w:rPr>
                <w:b/>
              </w:rPr>
            </w:pPr>
            <w:r>
              <w:rPr>
                <w:b/>
              </w:rPr>
              <w:t>Participants Introduction</w:t>
            </w:r>
          </w:p>
          <w:p w:rsidR="00424F5F" w:rsidRDefault="00424F5F" w:rsidP="00360108">
            <w:pPr>
              <w:pStyle w:val="NoSpacing"/>
              <w:rPr>
                <w:b/>
              </w:rPr>
            </w:pPr>
          </w:p>
          <w:p w:rsidR="00424F5F" w:rsidRPr="009F683F" w:rsidRDefault="00424F5F" w:rsidP="00360108">
            <w:pPr>
              <w:pStyle w:val="NoSpacing"/>
            </w:pPr>
            <w:r w:rsidRPr="009F683F">
              <w:t>Peter Zaragoza, CIMC</w:t>
            </w:r>
          </w:p>
          <w:p w:rsidR="00424F5F" w:rsidRPr="009F683F" w:rsidRDefault="00182BAE" w:rsidP="00360108">
            <w:pPr>
              <w:pStyle w:val="NoSpacing"/>
            </w:pPr>
            <w:r>
              <w:t>Elena Lin</w:t>
            </w:r>
            <w:r w:rsidR="00424F5F" w:rsidRPr="009F683F">
              <w:t>ehan, MLJT</w:t>
            </w:r>
          </w:p>
          <w:p w:rsidR="00424F5F" w:rsidRPr="009F683F" w:rsidRDefault="00424F5F" w:rsidP="00360108">
            <w:pPr>
              <w:pStyle w:val="NoSpacing"/>
            </w:pPr>
            <w:r w:rsidRPr="009F683F">
              <w:t>Reuben Childress, Foothill Conservancy</w:t>
            </w:r>
          </w:p>
          <w:p w:rsidR="00424F5F" w:rsidRPr="009F683F" w:rsidRDefault="00424F5F" w:rsidP="00360108">
            <w:pPr>
              <w:pStyle w:val="NoSpacing"/>
            </w:pPr>
            <w:r w:rsidRPr="009F683F">
              <w:t>Nic Enstice, SNC</w:t>
            </w:r>
            <w:r w:rsidRPr="009F683F">
              <w:br/>
              <w:t>Katherine Evatt, Foothill Conservancy</w:t>
            </w:r>
          </w:p>
          <w:p w:rsidR="00424F5F" w:rsidRPr="009F683F" w:rsidRDefault="00424F5F" w:rsidP="00360108">
            <w:pPr>
              <w:pStyle w:val="NoSpacing"/>
            </w:pPr>
            <w:r w:rsidRPr="009F683F">
              <w:t>Susan McMorris</w:t>
            </w:r>
            <w:r w:rsidR="009F683F">
              <w:t>, Blue Mountain Community Renewal Council</w:t>
            </w:r>
          </w:p>
          <w:p w:rsidR="00424F5F" w:rsidRPr="009F683F" w:rsidRDefault="00424F5F" w:rsidP="00360108">
            <w:pPr>
              <w:pStyle w:val="NoSpacing"/>
            </w:pPr>
            <w:r w:rsidRPr="009F683F">
              <w:t>Cathy Koos-Breazeal</w:t>
            </w:r>
            <w:r w:rsidR="00C14A21">
              <w:t>, Amador Firesafe Council</w:t>
            </w:r>
          </w:p>
          <w:p w:rsidR="00424F5F" w:rsidRPr="009F683F" w:rsidRDefault="00182BAE" w:rsidP="00360108">
            <w:pPr>
              <w:pStyle w:val="NoSpacing"/>
            </w:pPr>
            <w:r>
              <w:t>Shahla Doroud, UC Davis Graduate</w:t>
            </w:r>
          </w:p>
          <w:p w:rsidR="00424F5F" w:rsidRPr="009F683F" w:rsidRDefault="00424F5F" w:rsidP="00360108">
            <w:pPr>
              <w:pStyle w:val="NoSpacing"/>
            </w:pPr>
            <w:r w:rsidRPr="009F683F">
              <w:t>Pat McGreevy</w:t>
            </w:r>
            <w:r w:rsidR="00C14A21">
              <w:t>, Calaveras County Parks and Recreation Commission</w:t>
            </w:r>
          </w:p>
          <w:p w:rsidR="00424F5F" w:rsidRPr="009F683F" w:rsidRDefault="00424F5F" w:rsidP="00360108">
            <w:pPr>
              <w:pStyle w:val="NoSpacing"/>
            </w:pPr>
            <w:r w:rsidRPr="009F683F">
              <w:t>John Heissenbuttel</w:t>
            </w:r>
            <w:r w:rsidR="00C14A21">
              <w:t>, Heissenbuttel Natural Resource Consulting</w:t>
            </w:r>
          </w:p>
          <w:p w:rsidR="00424F5F" w:rsidRPr="009F683F" w:rsidRDefault="00424F5F" w:rsidP="00360108">
            <w:pPr>
              <w:pStyle w:val="NoSpacing"/>
            </w:pPr>
            <w:r w:rsidRPr="009F683F">
              <w:t>Tim Tate</w:t>
            </w:r>
            <w:r w:rsidR="00C14A21">
              <w:t>, Sierra Pacific Industries</w:t>
            </w:r>
          </w:p>
          <w:p w:rsidR="00424F5F" w:rsidRPr="009F683F" w:rsidRDefault="00424F5F" w:rsidP="00360108">
            <w:pPr>
              <w:pStyle w:val="NoSpacing"/>
            </w:pPr>
            <w:r w:rsidRPr="009F683F">
              <w:t>Matt Waverly</w:t>
            </w:r>
            <w:r w:rsidR="00C14A21">
              <w:t>, Sierra Pacific Industries</w:t>
            </w:r>
          </w:p>
          <w:p w:rsidR="00424F5F" w:rsidRPr="009F683F" w:rsidRDefault="00424F5F" w:rsidP="00360108">
            <w:pPr>
              <w:pStyle w:val="NoSpacing"/>
            </w:pPr>
            <w:r w:rsidRPr="009F683F">
              <w:t>Jim Carroll</w:t>
            </w:r>
            <w:r w:rsidR="00C14A21">
              <w:t>, West Point Fire District</w:t>
            </w:r>
          </w:p>
          <w:p w:rsidR="00424F5F" w:rsidRPr="009F683F" w:rsidRDefault="00424F5F" w:rsidP="00360108">
            <w:pPr>
              <w:pStyle w:val="NoSpacing"/>
            </w:pPr>
            <w:r w:rsidRPr="009F683F">
              <w:t>Dennis Lewis</w:t>
            </w:r>
            <w:r w:rsidR="00C14A21">
              <w:t>, Calaveras Foothills Firesafe Council</w:t>
            </w:r>
          </w:p>
          <w:p w:rsidR="00424F5F" w:rsidRPr="009F683F" w:rsidRDefault="00424F5F" w:rsidP="00360108">
            <w:pPr>
              <w:pStyle w:val="NoSpacing"/>
            </w:pPr>
            <w:r w:rsidRPr="009F683F">
              <w:t>G</w:t>
            </w:r>
            <w:r w:rsidR="003A6E72" w:rsidRPr="009F683F">
              <w:t>ary</w:t>
            </w:r>
            <w:r w:rsidRPr="009F683F">
              <w:t xml:space="preserve"> Slade</w:t>
            </w:r>
            <w:r w:rsidR="00C14A21">
              <w:t>, Trout Unlimited</w:t>
            </w:r>
          </w:p>
          <w:p w:rsidR="00424F5F" w:rsidRPr="009F683F" w:rsidRDefault="00424F5F" w:rsidP="00360108">
            <w:pPr>
              <w:pStyle w:val="NoSpacing"/>
            </w:pPr>
            <w:r w:rsidRPr="009F683F">
              <w:t>Bill Haigh</w:t>
            </w:r>
            <w:r w:rsidR="00C14A21">
              <w:t>, BLM Motherlode Field Office</w:t>
            </w:r>
          </w:p>
          <w:p w:rsidR="00424F5F" w:rsidRPr="009F683F" w:rsidRDefault="00601A9D" w:rsidP="00360108">
            <w:pPr>
              <w:pStyle w:val="NoSpacing"/>
            </w:pPr>
            <w:r w:rsidRPr="009F683F">
              <w:t>Rick Hopson</w:t>
            </w:r>
            <w:r w:rsidR="00C14A21">
              <w:t>, EDNF Amador District Ranger</w:t>
            </w:r>
          </w:p>
          <w:p w:rsidR="00601A9D" w:rsidRPr="009F683F" w:rsidRDefault="00601A9D" w:rsidP="00360108">
            <w:pPr>
              <w:pStyle w:val="NoSpacing"/>
            </w:pPr>
            <w:r w:rsidRPr="009F683F">
              <w:t>Brandon Sanders</w:t>
            </w:r>
            <w:r w:rsidR="00C14A21">
              <w:t>, SNC</w:t>
            </w:r>
          </w:p>
          <w:p w:rsidR="003A6E72" w:rsidRPr="009F683F" w:rsidRDefault="003A6E72" w:rsidP="00360108">
            <w:pPr>
              <w:pStyle w:val="NoSpacing"/>
            </w:pPr>
            <w:r w:rsidRPr="009F683F">
              <w:t>Erik Kleinfelter</w:t>
            </w:r>
            <w:r w:rsidR="00C14A21">
              <w:t>, CA Department of Fish and Wildlife</w:t>
            </w:r>
          </w:p>
          <w:p w:rsidR="003A6E72" w:rsidRPr="009F683F" w:rsidRDefault="003A6E72" w:rsidP="00360108">
            <w:pPr>
              <w:pStyle w:val="NoSpacing"/>
            </w:pPr>
            <w:r w:rsidRPr="009F683F">
              <w:t>Chris Wright</w:t>
            </w:r>
            <w:r w:rsidR="00C14A21">
              <w:t>, Calaveras County Supervisor District 2</w:t>
            </w:r>
          </w:p>
          <w:p w:rsidR="003A6E72" w:rsidRPr="009F683F" w:rsidRDefault="003A6E72" w:rsidP="00360108">
            <w:pPr>
              <w:pStyle w:val="NoSpacing"/>
            </w:pPr>
            <w:r w:rsidRPr="009F683F">
              <w:t>Teresa McClung</w:t>
            </w:r>
            <w:r w:rsidR="00C14A21">
              <w:t>, Stanislaus National Forest Calaveras District Ranger</w:t>
            </w:r>
          </w:p>
          <w:p w:rsidR="003A6E72" w:rsidRPr="009F683F" w:rsidRDefault="003A6E72" w:rsidP="00360108">
            <w:pPr>
              <w:pStyle w:val="NoSpacing"/>
            </w:pPr>
            <w:r w:rsidRPr="009F683F">
              <w:t>Paul Maben</w:t>
            </w:r>
            <w:r w:rsidR="00C14A21">
              <w:t>, Pacific Gas and Electric</w:t>
            </w:r>
          </w:p>
          <w:p w:rsidR="003A6E72" w:rsidRPr="009F683F" w:rsidRDefault="003A6E72" w:rsidP="00360108">
            <w:pPr>
              <w:pStyle w:val="NoSpacing"/>
            </w:pPr>
            <w:r w:rsidRPr="009F683F">
              <w:t>Kendal Young</w:t>
            </w:r>
            <w:r w:rsidR="00C14A21">
              <w:t>, Stanislaus National Forest Calaveras Ranger District</w:t>
            </w:r>
          </w:p>
          <w:p w:rsidR="003A6E72" w:rsidRPr="009F683F" w:rsidRDefault="003A6E72" w:rsidP="00360108">
            <w:pPr>
              <w:pStyle w:val="NoSpacing"/>
            </w:pPr>
            <w:r w:rsidRPr="009F683F">
              <w:t>Amy Rocha</w:t>
            </w:r>
            <w:r w:rsidR="00C14A21">
              <w:t>, Natural Resource Conservation Service</w:t>
            </w:r>
          </w:p>
          <w:p w:rsidR="003A6E72" w:rsidRPr="009F683F" w:rsidRDefault="003A6E72" w:rsidP="00360108">
            <w:pPr>
              <w:pStyle w:val="NoSpacing"/>
            </w:pPr>
            <w:r w:rsidRPr="009F683F">
              <w:t>Addie Jacobsen</w:t>
            </w:r>
            <w:r w:rsidR="00C14A21">
              <w:t>, Ebbetts Pass Forest Watch</w:t>
            </w:r>
          </w:p>
          <w:p w:rsidR="003A6E72" w:rsidRDefault="003A6E72" w:rsidP="00360108">
            <w:pPr>
              <w:pStyle w:val="NoSpacing"/>
            </w:pPr>
            <w:r w:rsidRPr="009F683F">
              <w:t>Gretchen Vorbeck, Sutter Creek Resident</w:t>
            </w:r>
          </w:p>
          <w:p w:rsidR="00867965" w:rsidRDefault="00867965" w:rsidP="00360108">
            <w:pPr>
              <w:pStyle w:val="NoSpacing"/>
              <w:rPr>
                <w:b/>
              </w:rPr>
            </w:pPr>
            <w:r>
              <w:t>Robert Smith, ACCABU and Smith Grinding</w:t>
            </w:r>
          </w:p>
          <w:p w:rsidR="00424F5F" w:rsidRPr="00430061" w:rsidRDefault="00424F5F" w:rsidP="00360108">
            <w:pPr>
              <w:pStyle w:val="NoSpacing"/>
              <w:rPr>
                <w:b/>
              </w:rPr>
            </w:pPr>
          </w:p>
        </w:tc>
        <w:tc>
          <w:tcPr>
            <w:tcW w:w="1177" w:type="dxa"/>
            <w:vMerge w:val="restart"/>
            <w:vAlign w:val="center"/>
          </w:tcPr>
          <w:p w:rsidR="0092018E" w:rsidRDefault="00320DC8" w:rsidP="0092018E">
            <w:pPr>
              <w:pStyle w:val="NoSpacing"/>
            </w:pPr>
            <w:r>
              <w:t>5</w:t>
            </w:r>
            <w:r w:rsidR="0092018E">
              <w:t xml:space="preserve"> min.</w:t>
            </w:r>
          </w:p>
        </w:tc>
      </w:tr>
      <w:tr w:rsidR="0092018E" w:rsidTr="00845BA6">
        <w:tc>
          <w:tcPr>
            <w:tcW w:w="730" w:type="dxa"/>
          </w:tcPr>
          <w:p w:rsidR="0092018E" w:rsidRPr="00430061" w:rsidRDefault="0092018E" w:rsidP="00C30B71">
            <w:pPr>
              <w:pStyle w:val="NoSpacing"/>
              <w:rPr>
                <w:b/>
              </w:rPr>
            </w:pPr>
            <w:r w:rsidRPr="00430061">
              <w:rPr>
                <w:b/>
              </w:rPr>
              <w:t>III.</w:t>
            </w:r>
          </w:p>
        </w:tc>
        <w:tc>
          <w:tcPr>
            <w:tcW w:w="8389" w:type="dxa"/>
          </w:tcPr>
          <w:p w:rsidR="0092018E" w:rsidRDefault="0092018E" w:rsidP="00C30B71">
            <w:pPr>
              <w:pStyle w:val="NoSpacing"/>
              <w:rPr>
                <w:b/>
              </w:rPr>
            </w:pPr>
            <w:r w:rsidRPr="00430061">
              <w:rPr>
                <w:b/>
              </w:rPr>
              <w:t>Modifications and/or Approval of Agenda</w:t>
            </w:r>
          </w:p>
          <w:p w:rsidR="00601A9D" w:rsidRDefault="00601A9D" w:rsidP="00C30B71">
            <w:pPr>
              <w:pStyle w:val="NoSpacing"/>
              <w:rPr>
                <w:b/>
              </w:rPr>
            </w:pPr>
          </w:p>
          <w:p w:rsidR="00601A9D" w:rsidRPr="00430061" w:rsidRDefault="00601A9D" w:rsidP="00C30B71">
            <w:pPr>
              <w:pStyle w:val="NoSpacing"/>
              <w:rPr>
                <w:b/>
              </w:rPr>
            </w:pPr>
          </w:p>
        </w:tc>
        <w:tc>
          <w:tcPr>
            <w:tcW w:w="1177" w:type="dxa"/>
            <w:vMerge/>
          </w:tcPr>
          <w:p w:rsidR="0092018E" w:rsidRDefault="0092018E" w:rsidP="00C30B71">
            <w:pPr>
              <w:pStyle w:val="NoSpacing"/>
            </w:pPr>
          </w:p>
        </w:tc>
      </w:tr>
      <w:tr w:rsidR="0092018E" w:rsidTr="00845BA6">
        <w:tc>
          <w:tcPr>
            <w:tcW w:w="730" w:type="dxa"/>
          </w:tcPr>
          <w:p w:rsidR="0092018E" w:rsidRPr="00430061" w:rsidRDefault="0092018E" w:rsidP="00C30B71">
            <w:pPr>
              <w:pStyle w:val="NoSpacing"/>
              <w:rPr>
                <w:b/>
              </w:rPr>
            </w:pPr>
            <w:r w:rsidRPr="00430061">
              <w:rPr>
                <w:b/>
              </w:rPr>
              <w:t>IV.</w:t>
            </w:r>
          </w:p>
        </w:tc>
        <w:tc>
          <w:tcPr>
            <w:tcW w:w="8389" w:type="dxa"/>
          </w:tcPr>
          <w:p w:rsidR="0092018E" w:rsidRDefault="0092018E" w:rsidP="00C30B71">
            <w:pPr>
              <w:pStyle w:val="NoSpacing"/>
              <w:rPr>
                <w:b/>
              </w:rPr>
            </w:pPr>
            <w:r w:rsidRPr="00430061">
              <w:rPr>
                <w:b/>
              </w:rPr>
              <w:t>Approval of Previous Meeting Minutes</w:t>
            </w:r>
          </w:p>
          <w:p w:rsidR="00601A9D" w:rsidRDefault="00601A9D" w:rsidP="00C30B71">
            <w:pPr>
              <w:pStyle w:val="NoSpacing"/>
              <w:rPr>
                <w:b/>
              </w:rPr>
            </w:pPr>
          </w:p>
          <w:p w:rsidR="00601A9D" w:rsidRPr="00601A9D" w:rsidRDefault="00601A9D" w:rsidP="00C30B71">
            <w:pPr>
              <w:pStyle w:val="NoSpacing"/>
            </w:pPr>
            <w:r w:rsidRPr="00601A9D">
              <w:t>Additions: Talked about developing a schematic of the relationships that ACCG has with groups like CHIPS and Wilseyville</w:t>
            </w:r>
          </w:p>
          <w:p w:rsidR="00601A9D" w:rsidRPr="00601A9D" w:rsidRDefault="00601A9D" w:rsidP="00C30B71">
            <w:pPr>
              <w:pStyle w:val="NoSpacing"/>
            </w:pPr>
          </w:p>
          <w:p w:rsidR="00601A9D" w:rsidRPr="00601A9D" w:rsidRDefault="00601A9D" w:rsidP="00C30B71">
            <w:pPr>
              <w:pStyle w:val="NoSpacing"/>
            </w:pPr>
            <w:r w:rsidRPr="00601A9D">
              <w:t>Additions:  Strategic Planning Workshop</w:t>
            </w:r>
          </w:p>
          <w:p w:rsidR="00601A9D" w:rsidRPr="00430061" w:rsidRDefault="00601A9D" w:rsidP="00C30B71">
            <w:pPr>
              <w:pStyle w:val="NoSpacing"/>
              <w:rPr>
                <w:b/>
              </w:rPr>
            </w:pPr>
          </w:p>
        </w:tc>
        <w:tc>
          <w:tcPr>
            <w:tcW w:w="1177" w:type="dxa"/>
            <w:vMerge/>
          </w:tcPr>
          <w:p w:rsidR="0092018E" w:rsidRDefault="0092018E" w:rsidP="00C30B71">
            <w:pPr>
              <w:pStyle w:val="NoSpacing"/>
            </w:pPr>
          </w:p>
        </w:tc>
      </w:tr>
      <w:tr w:rsidR="0092018E" w:rsidTr="00845BA6">
        <w:tc>
          <w:tcPr>
            <w:tcW w:w="730" w:type="dxa"/>
          </w:tcPr>
          <w:p w:rsidR="0092018E" w:rsidRPr="00430061" w:rsidRDefault="0092018E" w:rsidP="00C30B71">
            <w:pPr>
              <w:pStyle w:val="NoSpacing"/>
              <w:rPr>
                <w:b/>
              </w:rPr>
            </w:pPr>
            <w:r>
              <w:rPr>
                <w:b/>
              </w:rPr>
              <w:lastRenderedPageBreak/>
              <w:t>V.</w:t>
            </w:r>
          </w:p>
        </w:tc>
        <w:tc>
          <w:tcPr>
            <w:tcW w:w="8389" w:type="dxa"/>
          </w:tcPr>
          <w:p w:rsidR="0092018E" w:rsidRDefault="0092018E" w:rsidP="0092018E">
            <w:pPr>
              <w:pStyle w:val="NoSpacing"/>
              <w:rPr>
                <w:b/>
              </w:rPr>
            </w:pPr>
            <w:r>
              <w:rPr>
                <w:b/>
              </w:rPr>
              <w:t>Status of Active Action Items</w:t>
            </w:r>
          </w:p>
        </w:tc>
        <w:tc>
          <w:tcPr>
            <w:tcW w:w="1177" w:type="dxa"/>
            <w:vMerge/>
          </w:tcPr>
          <w:p w:rsidR="0092018E" w:rsidRDefault="0092018E" w:rsidP="00C30B71">
            <w:pPr>
              <w:pStyle w:val="NoSpacing"/>
            </w:pPr>
          </w:p>
        </w:tc>
      </w:tr>
      <w:tr w:rsidR="00A60D2E" w:rsidTr="00845BA6">
        <w:tc>
          <w:tcPr>
            <w:tcW w:w="730" w:type="dxa"/>
          </w:tcPr>
          <w:p w:rsidR="00A60D2E" w:rsidRPr="00430061" w:rsidRDefault="00A60D2E" w:rsidP="00C30B71">
            <w:pPr>
              <w:pStyle w:val="NoSpacing"/>
              <w:rPr>
                <w:b/>
              </w:rPr>
            </w:pPr>
            <w:r>
              <w:rPr>
                <w:b/>
              </w:rPr>
              <w:t>VI.</w:t>
            </w:r>
          </w:p>
        </w:tc>
        <w:tc>
          <w:tcPr>
            <w:tcW w:w="8389" w:type="dxa"/>
          </w:tcPr>
          <w:p w:rsidR="00A60D2E" w:rsidRDefault="00A60D2E" w:rsidP="00C30B71">
            <w:pPr>
              <w:pStyle w:val="NoSpacing"/>
              <w:rPr>
                <w:b/>
              </w:rPr>
            </w:pPr>
            <w:r>
              <w:rPr>
                <w:b/>
              </w:rPr>
              <w:t>ACCG Work Groups</w:t>
            </w:r>
          </w:p>
        </w:tc>
        <w:tc>
          <w:tcPr>
            <w:tcW w:w="1177" w:type="dxa"/>
          </w:tcPr>
          <w:p w:rsidR="00A60D2E" w:rsidRDefault="00A60D2E" w:rsidP="00C30B71">
            <w:pPr>
              <w:pStyle w:val="NoSpacing"/>
            </w:pPr>
          </w:p>
        </w:tc>
      </w:tr>
      <w:tr w:rsidR="00A60D2E" w:rsidTr="00845BA6">
        <w:tc>
          <w:tcPr>
            <w:tcW w:w="730" w:type="dxa"/>
          </w:tcPr>
          <w:p w:rsidR="00A60D2E" w:rsidRPr="00430061" w:rsidRDefault="00A60D2E" w:rsidP="00C30B71">
            <w:pPr>
              <w:pStyle w:val="NoSpacing"/>
              <w:rPr>
                <w:b/>
              </w:rPr>
            </w:pPr>
          </w:p>
        </w:tc>
        <w:tc>
          <w:tcPr>
            <w:tcW w:w="8389" w:type="dxa"/>
          </w:tcPr>
          <w:p w:rsidR="00A60D2E" w:rsidRPr="00A60D2E" w:rsidRDefault="00A60D2E" w:rsidP="00601A9D">
            <w:pPr>
              <w:pStyle w:val="NoSpacing"/>
            </w:pPr>
            <w:r>
              <w:rPr>
                <w:b/>
              </w:rPr>
              <w:t xml:space="preserve">A. Admin Work Group </w:t>
            </w:r>
            <w:r>
              <w:t>–</w:t>
            </w:r>
            <w:r w:rsidR="003F4959">
              <w:t xml:space="preserve"> </w:t>
            </w:r>
            <w:r w:rsidR="00B24678">
              <w:t>B</w:t>
            </w:r>
            <w:r w:rsidR="00601A9D">
              <w:t>randon</w:t>
            </w:r>
            <w:r w:rsidR="00B24678">
              <w:t xml:space="preserve"> Sanders</w:t>
            </w:r>
          </w:p>
        </w:tc>
        <w:tc>
          <w:tcPr>
            <w:tcW w:w="1177" w:type="dxa"/>
          </w:tcPr>
          <w:p w:rsidR="00A60D2E" w:rsidRDefault="00F95BD3" w:rsidP="00F95BD3">
            <w:pPr>
              <w:pStyle w:val="NoSpacing"/>
            </w:pPr>
            <w:r>
              <w:t>20</w:t>
            </w:r>
            <w:r w:rsidR="00F74AD9" w:rsidRPr="00F74AD9">
              <w:t xml:space="preserve"> min.</w:t>
            </w:r>
          </w:p>
        </w:tc>
      </w:tr>
      <w:tr w:rsidR="00C33829" w:rsidRPr="00C33829" w:rsidTr="00845BA6">
        <w:tc>
          <w:tcPr>
            <w:tcW w:w="730" w:type="dxa"/>
          </w:tcPr>
          <w:p w:rsidR="00C33829" w:rsidRPr="00C33829" w:rsidRDefault="00C33829" w:rsidP="00C30B71">
            <w:pPr>
              <w:pStyle w:val="NoSpacing"/>
            </w:pPr>
          </w:p>
        </w:tc>
        <w:tc>
          <w:tcPr>
            <w:tcW w:w="8389" w:type="dxa"/>
          </w:tcPr>
          <w:p w:rsidR="00C33829" w:rsidRDefault="00C33829" w:rsidP="00C33829">
            <w:pPr>
              <w:pStyle w:val="NoSpacing"/>
              <w:numPr>
                <w:ilvl w:val="0"/>
                <w:numId w:val="16"/>
              </w:numPr>
            </w:pPr>
            <w:r w:rsidRPr="00C33829">
              <w:t>Status of ACCG Workgroups: Roles and Membership</w:t>
            </w:r>
          </w:p>
          <w:p w:rsidR="00601A9D" w:rsidRDefault="00601A9D" w:rsidP="00601A9D">
            <w:pPr>
              <w:pStyle w:val="NoSpacing"/>
              <w:ind w:left="720"/>
            </w:pPr>
          </w:p>
          <w:p w:rsidR="00601A9D" w:rsidRDefault="006F3FF1" w:rsidP="00601A9D">
            <w:pPr>
              <w:pStyle w:val="NoSpacing"/>
              <w:numPr>
                <w:ilvl w:val="0"/>
                <w:numId w:val="19"/>
              </w:numPr>
            </w:pPr>
            <w:r w:rsidRPr="006F3FF1">
              <w:rPr>
                <w:b/>
              </w:rPr>
              <w:t>ACTION</w:t>
            </w:r>
            <w:r>
              <w:t xml:space="preserve">: </w:t>
            </w:r>
            <w:r w:rsidR="00601A9D">
              <w:t>Leaders of workgroups should gather and define roles</w:t>
            </w:r>
          </w:p>
          <w:p w:rsidR="00601A9D" w:rsidRDefault="006F3FF1" w:rsidP="00601A9D">
            <w:pPr>
              <w:pStyle w:val="NoSpacing"/>
              <w:numPr>
                <w:ilvl w:val="0"/>
                <w:numId w:val="19"/>
              </w:numPr>
            </w:pPr>
            <w:r w:rsidRPr="006F3FF1">
              <w:rPr>
                <w:b/>
              </w:rPr>
              <w:t>ACTION</w:t>
            </w:r>
            <w:r>
              <w:t xml:space="preserve">: </w:t>
            </w:r>
            <w:r w:rsidR="00601A9D">
              <w:t>Clarify monitoring workgroup roster</w:t>
            </w:r>
          </w:p>
          <w:p w:rsidR="00601A9D" w:rsidRDefault="00601A9D" w:rsidP="00601A9D">
            <w:pPr>
              <w:pStyle w:val="NoSpacing"/>
              <w:numPr>
                <w:ilvl w:val="0"/>
                <w:numId w:val="19"/>
              </w:numPr>
            </w:pPr>
            <w:r>
              <w:t>John Heissenbuttel would like to participate in the Admin Workgroup</w:t>
            </w:r>
          </w:p>
          <w:p w:rsidR="009F683F" w:rsidRDefault="006F3FF1" w:rsidP="00601A9D">
            <w:pPr>
              <w:pStyle w:val="NoSpacing"/>
              <w:numPr>
                <w:ilvl w:val="0"/>
                <w:numId w:val="19"/>
              </w:numPr>
            </w:pPr>
            <w:r w:rsidRPr="006F3FF1">
              <w:rPr>
                <w:b/>
              </w:rPr>
              <w:t>DECISION</w:t>
            </w:r>
            <w:r>
              <w:t xml:space="preserve">: </w:t>
            </w:r>
            <w:r w:rsidR="009F683F">
              <w:t>Trout Unlimited Signed MOA</w:t>
            </w:r>
          </w:p>
          <w:p w:rsidR="009F683F" w:rsidRDefault="006F3FF1" w:rsidP="00601A9D">
            <w:pPr>
              <w:pStyle w:val="NoSpacing"/>
              <w:numPr>
                <w:ilvl w:val="0"/>
                <w:numId w:val="19"/>
              </w:numPr>
            </w:pPr>
            <w:r w:rsidRPr="006F3FF1">
              <w:rPr>
                <w:b/>
              </w:rPr>
              <w:t>DECISION</w:t>
            </w:r>
            <w:r>
              <w:t xml:space="preserve">: </w:t>
            </w:r>
            <w:r w:rsidR="009F683F">
              <w:t>District Two Supervisor Chris Wright signed MOA</w:t>
            </w:r>
          </w:p>
          <w:p w:rsidR="009F683F" w:rsidRPr="00C33829" w:rsidRDefault="009F683F" w:rsidP="009F683F">
            <w:pPr>
              <w:pStyle w:val="NoSpacing"/>
              <w:ind w:left="1080"/>
            </w:pPr>
          </w:p>
        </w:tc>
        <w:tc>
          <w:tcPr>
            <w:tcW w:w="1177" w:type="dxa"/>
          </w:tcPr>
          <w:p w:rsidR="00C33829" w:rsidRPr="00C33829" w:rsidRDefault="00C33829" w:rsidP="00ED13C9">
            <w:pPr>
              <w:pStyle w:val="NoSpacing"/>
            </w:pPr>
          </w:p>
        </w:tc>
      </w:tr>
      <w:tr w:rsidR="00C33829" w:rsidRPr="00C33829" w:rsidTr="00845BA6">
        <w:tc>
          <w:tcPr>
            <w:tcW w:w="730" w:type="dxa"/>
          </w:tcPr>
          <w:p w:rsidR="00C33829" w:rsidRPr="00C33829" w:rsidRDefault="00C33829" w:rsidP="00C30B71">
            <w:pPr>
              <w:pStyle w:val="NoSpacing"/>
            </w:pPr>
          </w:p>
        </w:tc>
        <w:tc>
          <w:tcPr>
            <w:tcW w:w="8389" w:type="dxa"/>
          </w:tcPr>
          <w:p w:rsidR="00C33829" w:rsidRDefault="00C33829" w:rsidP="00C33829">
            <w:pPr>
              <w:pStyle w:val="NoSpacing"/>
              <w:numPr>
                <w:ilvl w:val="0"/>
                <w:numId w:val="16"/>
              </w:numPr>
            </w:pPr>
            <w:r w:rsidRPr="00C33829">
              <w:t>Status of External Communication</w:t>
            </w:r>
            <w:r w:rsidR="00D749DA">
              <w:t xml:space="preserve"> Efforts</w:t>
            </w:r>
          </w:p>
          <w:p w:rsidR="009F683F" w:rsidRDefault="009F683F" w:rsidP="009F683F">
            <w:pPr>
              <w:pStyle w:val="NoSpacing"/>
              <w:ind w:left="720"/>
            </w:pPr>
          </w:p>
          <w:p w:rsidR="00601A9D" w:rsidRDefault="006F3FF1" w:rsidP="00601A9D">
            <w:pPr>
              <w:pStyle w:val="NoSpacing"/>
              <w:numPr>
                <w:ilvl w:val="0"/>
                <w:numId w:val="19"/>
              </w:numPr>
            </w:pPr>
            <w:r w:rsidRPr="006F3FF1">
              <w:rPr>
                <w:b/>
              </w:rPr>
              <w:t>ACTION</w:t>
            </w:r>
            <w:r>
              <w:t xml:space="preserve">: </w:t>
            </w:r>
            <w:r w:rsidR="00601A9D">
              <w:t>BLM Press Release</w:t>
            </w:r>
            <w:r w:rsidR="003A6E72">
              <w:t xml:space="preserve"> on Lily Gap</w:t>
            </w:r>
            <w:r>
              <w:t xml:space="preserve"> (distribute)</w:t>
            </w:r>
          </w:p>
          <w:p w:rsidR="003A6E72" w:rsidRDefault="003A6E72" w:rsidP="00601A9D">
            <w:pPr>
              <w:pStyle w:val="NoSpacing"/>
              <w:numPr>
                <w:ilvl w:val="0"/>
                <w:numId w:val="19"/>
              </w:numPr>
            </w:pPr>
            <w:r>
              <w:t xml:space="preserve">Press items </w:t>
            </w:r>
          </w:p>
          <w:p w:rsidR="009F683F" w:rsidRPr="00C33829" w:rsidRDefault="009F683F" w:rsidP="009F683F">
            <w:pPr>
              <w:pStyle w:val="NoSpacing"/>
              <w:ind w:left="1080"/>
            </w:pPr>
          </w:p>
        </w:tc>
        <w:tc>
          <w:tcPr>
            <w:tcW w:w="1177" w:type="dxa"/>
          </w:tcPr>
          <w:p w:rsidR="00C33829" w:rsidRPr="00C33829" w:rsidRDefault="00C33829" w:rsidP="00ED13C9">
            <w:pPr>
              <w:pStyle w:val="NoSpacing"/>
            </w:pPr>
          </w:p>
        </w:tc>
      </w:tr>
      <w:tr w:rsidR="00C33829" w:rsidRPr="00C33829" w:rsidTr="00845BA6">
        <w:tc>
          <w:tcPr>
            <w:tcW w:w="730" w:type="dxa"/>
          </w:tcPr>
          <w:p w:rsidR="00C33829" w:rsidRPr="00C33829" w:rsidRDefault="00C33829" w:rsidP="00C30B71">
            <w:pPr>
              <w:pStyle w:val="NoSpacing"/>
            </w:pPr>
          </w:p>
        </w:tc>
        <w:tc>
          <w:tcPr>
            <w:tcW w:w="8389" w:type="dxa"/>
          </w:tcPr>
          <w:p w:rsidR="00C33829" w:rsidRDefault="00C33829" w:rsidP="00C33829">
            <w:pPr>
              <w:pStyle w:val="NoSpacing"/>
              <w:numPr>
                <w:ilvl w:val="0"/>
                <w:numId w:val="16"/>
              </w:numPr>
            </w:pPr>
            <w:r w:rsidRPr="00C33829">
              <w:t>ACCG Overall Needs and Gaps</w:t>
            </w:r>
            <w:r w:rsidR="00D749DA">
              <w:t xml:space="preserve"> Discussion</w:t>
            </w:r>
          </w:p>
          <w:p w:rsidR="009F683F" w:rsidRDefault="009F683F" w:rsidP="009F683F">
            <w:pPr>
              <w:pStyle w:val="NoSpacing"/>
              <w:ind w:left="720"/>
            </w:pPr>
          </w:p>
          <w:p w:rsidR="003A6E72" w:rsidRDefault="003A6E72" w:rsidP="003A6E72">
            <w:pPr>
              <w:pStyle w:val="NoSpacing"/>
              <w:numPr>
                <w:ilvl w:val="0"/>
                <w:numId w:val="19"/>
              </w:numPr>
            </w:pPr>
            <w:r>
              <w:t>Rick proposed a coordinator position on the Amador RD</w:t>
            </w:r>
          </w:p>
          <w:p w:rsidR="003A6E72" w:rsidRDefault="003A6E72" w:rsidP="003A6E72">
            <w:pPr>
              <w:pStyle w:val="NoSpacing"/>
              <w:numPr>
                <w:ilvl w:val="0"/>
                <w:numId w:val="19"/>
              </w:numPr>
            </w:pPr>
            <w:r>
              <w:t>Facilitator discussion – Consider a proposal to use CFLR funds</w:t>
            </w:r>
          </w:p>
          <w:p w:rsidR="003A6E72" w:rsidRDefault="003A6E72" w:rsidP="003A6E72">
            <w:pPr>
              <w:pStyle w:val="NoSpacing"/>
              <w:numPr>
                <w:ilvl w:val="0"/>
                <w:numId w:val="19"/>
              </w:numPr>
            </w:pPr>
            <w:r>
              <w:t>UCCE may have resources to support these activities</w:t>
            </w:r>
          </w:p>
          <w:p w:rsidR="003A6E72" w:rsidRDefault="003A6E72" w:rsidP="003A6E72">
            <w:pPr>
              <w:pStyle w:val="NoSpacing"/>
              <w:numPr>
                <w:ilvl w:val="0"/>
                <w:numId w:val="19"/>
              </w:numPr>
            </w:pPr>
            <w:r>
              <w:t>Additional assistance with administration</w:t>
            </w:r>
          </w:p>
          <w:p w:rsidR="003A6E72" w:rsidRDefault="003A6E72" w:rsidP="003A6E72">
            <w:pPr>
              <w:pStyle w:val="NoSpacing"/>
              <w:numPr>
                <w:ilvl w:val="0"/>
                <w:numId w:val="19"/>
              </w:numPr>
            </w:pPr>
            <w:r>
              <w:t>Participating agreement could be a mechanism with the Forest Service; Could be a mechanism for the Forest Service to utilize external funding streams.</w:t>
            </w:r>
          </w:p>
          <w:p w:rsidR="009F683F" w:rsidRPr="00C33829" w:rsidRDefault="009F683F" w:rsidP="009F683F">
            <w:pPr>
              <w:pStyle w:val="NoSpacing"/>
              <w:ind w:left="1080"/>
            </w:pPr>
          </w:p>
        </w:tc>
        <w:tc>
          <w:tcPr>
            <w:tcW w:w="1177" w:type="dxa"/>
          </w:tcPr>
          <w:p w:rsidR="00C33829" w:rsidRPr="00C33829" w:rsidRDefault="00C33829" w:rsidP="00ED13C9">
            <w:pPr>
              <w:pStyle w:val="NoSpacing"/>
            </w:pPr>
          </w:p>
        </w:tc>
      </w:tr>
      <w:tr w:rsidR="00A60D2E" w:rsidTr="00845BA6">
        <w:tc>
          <w:tcPr>
            <w:tcW w:w="730" w:type="dxa"/>
          </w:tcPr>
          <w:p w:rsidR="00A60D2E" w:rsidRPr="00430061" w:rsidRDefault="00A60D2E" w:rsidP="00C30B71">
            <w:pPr>
              <w:pStyle w:val="NoSpacing"/>
              <w:rPr>
                <w:b/>
              </w:rPr>
            </w:pPr>
          </w:p>
        </w:tc>
        <w:tc>
          <w:tcPr>
            <w:tcW w:w="8389" w:type="dxa"/>
          </w:tcPr>
          <w:p w:rsidR="00A60D2E" w:rsidRPr="00A60D2E" w:rsidRDefault="00A60D2E" w:rsidP="00C33829">
            <w:pPr>
              <w:pStyle w:val="NoSpacing"/>
            </w:pPr>
            <w:r>
              <w:rPr>
                <w:b/>
              </w:rPr>
              <w:t>B. Planning Work Group</w:t>
            </w:r>
            <w:r w:rsidR="00C33829">
              <w:rPr>
                <w:b/>
              </w:rPr>
              <w:t xml:space="preserve"> –</w:t>
            </w:r>
            <w:r w:rsidR="00C33829" w:rsidRPr="00C33829">
              <w:t xml:space="preserve"> K. Young</w:t>
            </w:r>
          </w:p>
        </w:tc>
        <w:tc>
          <w:tcPr>
            <w:tcW w:w="1177" w:type="dxa"/>
          </w:tcPr>
          <w:p w:rsidR="00A60D2E" w:rsidRDefault="00F95BD3" w:rsidP="00C33829">
            <w:pPr>
              <w:pStyle w:val="NoSpacing"/>
            </w:pPr>
            <w:r>
              <w:t>1</w:t>
            </w:r>
            <w:r w:rsidR="00C33829">
              <w:t>0</w:t>
            </w:r>
            <w:r w:rsidR="00F74AD9">
              <w:t xml:space="preserve"> min.</w:t>
            </w:r>
          </w:p>
        </w:tc>
      </w:tr>
      <w:tr w:rsidR="00C33829" w:rsidRPr="00C33829" w:rsidTr="00845BA6">
        <w:tc>
          <w:tcPr>
            <w:tcW w:w="730" w:type="dxa"/>
          </w:tcPr>
          <w:p w:rsidR="00C33829" w:rsidRPr="00C33829" w:rsidRDefault="00C33829" w:rsidP="00C30B71">
            <w:pPr>
              <w:pStyle w:val="NoSpacing"/>
            </w:pPr>
          </w:p>
        </w:tc>
        <w:tc>
          <w:tcPr>
            <w:tcW w:w="8389" w:type="dxa"/>
          </w:tcPr>
          <w:p w:rsidR="00C33829" w:rsidRDefault="00C33829" w:rsidP="00C33829">
            <w:pPr>
              <w:pStyle w:val="NoSpacing"/>
              <w:numPr>
                <w:ilvl w:val="0"/>
                <w:numId w:val="2"/>
              </w:numPr>
            </w:pPr>
            <w:r w:rsidRPr="00C33829">
              <w:t>Status of Current Projects</w:t>
            </w:r>
          </w:p>
          <w:p w:rsidR="009F683F" w:rsidRDefault="009F683F" w:rsidP="009F683F">
            <w:pPr>
              <w:pStyle w:val="NoSpacing"/>
              <w:ind w:left="720"/>
            </w:pPr>
          </w:p>
          <w:p w:rsidR="003A6E72" w:rsidRDefault="003A6E72" w:rsidP="003A6E72">
            <w:pPr>
              <w:pStyle w:val="NoSpacing"/>
              <w:numPr>
                <w:ilvl w:val="0"/>
                <w:numId w:val="19"/>
              </w:numPr>
            </w:pPr>
            <w:r>
              <w:t>Planning workgroup took December off</w:t>
            </w:r>
          </w:p>
          <w:p w:rsidR="003A6E72" w:rsidRDefault="003A6E72" w:rsidP="003A6E72">
            <w:pPr>
              <w:pStyle w:val="NoSpacing"/>
              <w:numPr>
                <w:ilvl w:val="0"/>
                <w:numId w:val="19"/>
              </w:numPr>
            </w:pPr>
            <w:r>
              <w:t>There was a monitoring meeting yesterday, designed to refocus attention.  January 29</w:t>
            </w:r>
            <w:r w:rsidRPr="003A6E72">
              <w:rPr>
                <w:vertAlign w:val="superscript"/>
              </w:rPr>
              <w:t>th</w:t>
            </w:r>
            <w:r>
              <w:t xml:space="preserve"> follow-up meeting to capture everything discussed</w:t>
            </w:r>
          </w:p>
          <w:p w:rsidR="003A6E72" w:rsidRDefault="006F3FF1" w:rsidP="003A6E72">
            <w:pPr>
              <w:pStyle w:val="NoSpacing"/>
              <w:numPr>
                <w:ilvl w:val="0"/>
                <w:numId w:val="19"/>
              </w:numPr>
            </w:pPr>
            <w:r w:rsidRPr="006F3FF1">
              <w:rPr>
                <w:b/>
              </w:rPr>
              <w:t>ACTION</w:t>
            </w:r>
            <w:r>
              <w:t xml:space="preserve">: </w:t>
            </w:r>
            <w:r w:rsidR="003A6E72">
              <w:t>Wednes</w:t>
            </w:r>
            <w:r w:rsidR="009F683F">
              <w:t>d</w:t>
            </w:r>
            <w:r w:rsidR="003A6E72">
              <w:t>ay the 23</w:t>
            </w:r>
            <w:r w:rsidR="003A6E72" w:rsidRPr="003A6E72">
              <w:rPr>
                <w:vertAlign w:val="superscript"/>
              </w:rPr>
              <w:t>rd</w:t>
            </w:r>
            <w:r w:rsidR="003A6E72">
              <w:t xml:space="preserve"> regularly scheduled planning meeting in Jackson</w:t>
            </w:r>
          </w:p>
          <w:p w:rsidR="003A6E72" w:rsidRDefault="003A6E72" w:rsidP="003A6E72">
            <w:pPr>
              <w:pStyle w:val="NoSpacing"/>
              <w:numPr>
                <w:ilvl w:val="0"/>
                <w:numId w:val="19"/>
              </w:numPr>
            </w:pPr>
            <w:r>
              <w:t>9:00am  Location TBD</w:t>
            </w:r>
          </w:p>
          <w:p w:rsidR="003A6E72" w:rsidRPr="00C33829" w:rsidRDefault="003A6E72" w:rsidP="009F683F">
            <w:pPr>
              <w:pStyle w:val="NoSpacing"/>
              <w:ind w:left="1080"/>
            </w:pPr>
          </w:p>
        </w:tc>
        <w:tc>
          <w:tcPr>
            <w:tcW w:w="1177" w:type="dxa"/>
          </w:tcPr>
          <w:p w:rsidR="00C33829" w:rsidRPr="00C33829" w:rsidRDefault="00C33829" w:rsidP="00C30B71">
            <w:pPr>
              <w:pStyle w:val="NoSpacing"/>
            </w:pPr>
          </w:p>
        </w:tc>
      </w:tr>
      <w:tr w:rsidR="00C33829" w:rsidRPr="00F95BD3" w:rsidTr="00845BA6">
        <w:tc>
          <w:tcPr>
            <w:tcW w:w="730" w:type="dxa"/>
          </w:tcPr>
          <w:p w:rsidR="00C33829" w:rsidRPr="00C33829" w:rsidRDefault="00C33829" w:rsidP="00C30B71">
            <w:pPr>
              <w:pStyle w:val="NoSpacing"/>
            </w:pPr>
          </w:p>
        </w:tc>
        <w:tc>
          <w:tcPr>
            <w:tcW w:w="8389" w:type="dxa"/>
          </w:tcPr>
          <w:p w:rsidR="00C33829" w:rsidRDefault="00C33829" w:rsidP="00C33829">
            <w:pPr>
              <w:pStyle w:val="NoSpacing"/>
              <w:numPr>
                <w:ilvl w:val="0"/>
                <w:numId w:val="2"/>
              </w:numPr>
            </w:pPr>
            <w:r w:rsidRPr="00F95BD3">
              <w:t>Discussion on Monitoring Component</w:t>
            </w:r>
          </w:p>
          <w:p w:rsidR="009F683F" w:rsidRDefault="009F683F" w:rsidP="009F683F">
            <w:pPr>
              <w:pStyle w:val="NoSpacing"/>
              <w:ind w:left="720"/>
            </w:pPr>
          </w:p>
          <w:p w:rsidR="003A6E72" w:rsidRDefault="003A6E72" w:rsidP="003A6E72">
            <w:pPr>
              <w:pStyle w:val="NoSpacing"/>
              <w:numPr>
                <w:ilvl w:val="0"/>
                <w:numId w:val="19"/>
              </w:numPr>
            </w:pPr>
            <w:r>
              <w:t>Ongoing</w:t>
            </w:r>
          </w:p>
          <w:p w:rsidR="009F683F" w:rsidRPr="00F95BD3" w:rsidRDefault="009F683F" w:rsidP="009F683F">
            <w:pPr>
              <w:pStyle w:val="NoSpacing"/>
              <w:ind w:left="1080"/>
            </w:pPr>
          </w:p>
        </w:tc>
        <w:tc>
          <w:tcPr>
            <w:tcW w:w="1177" w:type="dxa"/>
          </w:tcPr>
          <w:p w:rsidR="00C33829" w:rsidRPr="00F95BD3" w:rsidRDefault="00C33829" w:rsidP="00C30B71">
            <w:pPr>
              <w:pStyle w:val="NoSpacing"/>
              <w:rPr>
                <w:highlight w:val="yellow"/>
              </w:rPr>
            </w:pPr>
          </w:p>
        </w:tc>
      </w:tr>
      <w:tr w:rsidR="00C33829" w:rsidRPr="00C33829" w:rsidTr="00845BA6">
        <w:tc>
          <w:tcPr>
            <w:tcW w:w="730" w:type="dxa"/>
          </w:tcPr>
          <w:p w:rsidR="00C33829" w:rsidRPr="00F95BD3" w:rsidRDefault="00C33829" w:rsidP="00C30B71">
            <w:pPr>
              <w:pStyle w:val="NoSpacing"/>
              <w:rPr>
                <w:highlight w:val="yellow"/>
              </w:rPr>
            </w:pPr>
          </w:p>
        </w:tc>
        <w:tc>
          <w:tcPr>
            <w:tcW w:w="8389" w:type="dxa"/>
          </w:tcPr>
          <w:p w:rsidR="00C33829" w:rsidRDefault="00C33829" w:rsidP="00C33829">
            <w:pPr>
              <w:pStyle w:val="NoSpacing"/>
              <w:numPr>
                <w:ilvl w:val="0"/>
                <w:numId w:val="2"/>
              </w:numPr>
            </w:pPr>
            <w:r w:rsidRPr="00F95BD3">
              <w:t>Cornerstone MOU/MSA Recommendation</w:t>
            </w:r>
          </w:p>
          <w:p w:rsidR="009F683F" w:rsidRDefault="009F683F" w:rsidP="009F683F">
            <w:pPr>
              <w:pStyle w:val="NoSpacing"/>
              <w:ind w:left="720"/>
            </w:pPr>
          </w:p>
          <w:p w:rsidR="003A6E72" w:rsidRDefault="003A6E72" w:rsidP="003A6E72">
            <w:pPr>
              <w:pStyle w:val="NoSpacing"/>
              <w:numPr>
                <w:ilvl w:val="0"/>
                <w:numId w:val="19"/>
              </w:numPr>
            </w:pPr>
            <w:r>
              <w:t xml:space="preserve">No additional work taken place; </w:t>
            </w:r>
            <w:r w:rsidR="006F3FF1">
              <w:t>discussion</w:t>
            </w:r>
            <w:r>
              <w:t xml:space="preserve"> at next planning meeting.</w:t>
            </w:r>
          </w:p>
          <w:p w:rsidR="009F683F" w:rsidRPr="00F95BD3" w:rsidRDefault="009F683F" w:rsidP="009F683F">
            <w:pPr>
              <w:pStyle w:val="NoSpacing"/>
              <w:ind w:left="1080"/>
            </w:pPr>
          </w:p>
        </w:tc>
        <w:tc>
          <w:tcPr>
            <w:tcW w:w="1177" w:type="dxa"/>
          </w:tcPr>
          <w:p w:rsidR="00C33829" w:rsidRPr="00C33829" w:rsidRDefault="00C33829" w:rsidP="00C30B71">
            <w:pPr>
              <w:pStyle w:val="NoSpacing"/>
            </w:pPr>
          </w:p>
        </w:tc>
      </w:tr>
      <w:tr w:rsidR="00A60D2E" w:rsidTr="00845BA6">
        <w:tc>
          <w:tcPr>
            <w:tcW w:w="730" w:type="dxa"/>
          </w:tcPr>
          <w:p w:rsidR="00A60D2E" w:rsidRPr="00430061" w:rsidRDefault="00A60D2E" w:rsidP="00C30B71">
            <w:pPr>
              <w:pStyle w:val="NoSpacing"/>
              <w:rPr>
                <w:b/>
              </w:rPr>
            </w:pPr>
          </w:p>
        </w:tc>
        <w:tc>
          <w:tcPr>
            <w:tcW w:w="8389" w:type="dxa"/>
          </w:tcPr>
          <w:p w:rsidR="00A60D2E" w:rsidRPr="00A60D2E" w:rsidRDefault="00A60D2E" w:rsidP="00320DC8">
            <w:pPr>
              <w:pStyle w:val="NoSpacing"/>
            </w:pPr>
            <w:r>
              <w:rPr>
                <w:b/>
              </w:rPr>
              <w:t xml:space="preserve">C. Finance Work Group </w:t>
            </w:r>
            <w:r>
              <w:t xml:space="preserve">– </w:t>
            </w:r>
            <w:r w:rsidR="00320DC8">
              <w:t>S.</w:t>
            </w:r>
            <w:r>
              <w:t xml:space="preserve"> McMorris</w:t>
            </w:r>
          </w:p>
        </w:tc>
        <w:tc>
          <w:tcPr>
            <w:tcW w:w="1177" w:type="dxa"/>
          </w:tcPr>
          <w:p w:rsidR="00A60D2E" w:rsidRDefault="00320DC8" w:rsidP="00C30B71">
            <w:pPr>
              <w:pStyle w:val="NoSpacing"/>
            </w:pPr>
            <w:r>
              <w:t>5</w:t>
            </w:r>
            <w:r w:rsidR="00F74AD9" w:rsidRPr="00F74AD9">
              <w:t xml:space="preserve"> min.</w:t>
            </w:r>
          </w:p>
        </w:tc>
      </w:tr>
      <w:tr w:rsidR="00382692" w:rsidTr="00845BA6">
        <w:tc>
          <w:tcPr>
            <w:tcW w:w="730" w:type="dxa"/>
          </w:tcPr>
          <w:p w:rsidR="00382692" w:rsidRPr="00430061" w:rsidRDefault="00382692" w:rsidP="00C30B71">
            <w:pPr>
              <w:pStyle w:val="NoSpacing"/>
              <w:rPr>
                <w:b/>
              </w:rPr>
            </w:pPr>
          </w:p>
        </w:tc>
        <w:tc>
          <w:tcPr>
            <w:tcW w:w="8389" w:type="dxa"/>
          </w:tcPr>
          <w:p w:rsidR="00382692" w:rsidRDefault="00C33829" w:rsidP="00C33829">
            <w:pPr>
              <w:pStyle w:val="NoSpacing"/>
              <w:numPr>
                <w:ilvl w:val="0"/>
                <w:numId w:val="5"/>
              </w:numPr>
            </w:pPr>
            <w:r>
              <w:t>In-Kind Reports</w:t>
            </w:r>
          </w:p>
          <w:p w:rsidR="009F683F" w:rsidRDefault="009F683F" w:rsidP="009F683F">
            <w:pPr>
              <w:pStyle w:val="NoSpacing"/>
              <w:ind w:left="720"/>
            </w:pPr>
          </w:p>
          <w:p w:rsidR="009F683F" w:rsidRDefault="009F683F" w:rsidP="009F683F">
            <w:pPr>
              <w:pStyle w:val="NoSpacing"/>
              <w:numPr>
                <w:ilvl w:val="0"/>
                <w:numId w:val="19"/>
              </w:numPr>
            </w:pPr>
            <w:r>
              <w:lastRenderedPageBreak/>
              <w:t>Cathy Koos-Breazeal circulated in-kind tracking sheet</w:t>
            </w:r>
          </w:p>
          <w:p w:rsidR="006F3FF1" w:rsidRDefault="006F3FF1" w:rsidP="009F683F">
            <w:pPr>
              <w:pStyle w:val="NoSpacing"/>
              <w:numPr>
                <w:ilvl w:val="0"/>
                <w:numId w:val="19"/>
              </w:numPr>
            </w:pPr>
            <w:r w:rsidRPr="006F3FF1">
              <w:rPr>
                <w:b/>
              </w:rPr>
              <w:t>ACTION</w:t>
            </w:r>
            <w:r>
              <w:t>: Make entries on in-kind tracking sheet</w:t>
            </w:r>
          </w:p>
          <w:p w:rsidR="009F683F" w:rsidRPr="00382692" w:rsidRDefault="009F683F" w:rsidP="009F683F">
            <w:pPr>
              <w:pStyle w:val="NoSpacing"/>
            </w:pPr>
          </w:p>
        </w:tc>
        <w:tc>
          <w:tcPr>
            <w:tcW w:w="1177" w:type="dxa"/>
          </w:tcPr>
          <w:p w:rsidR="00382692" w:rsidRDefault="00382692" w:rsidP="00C30B71">
            <w:pPr>
              <w:pStyle w:val="NoSpacing"/>
            </w:pPr>
          </w:p>
        </w:tc>
      </w:tr>
      <w:tr w:rsidR="00A60D2E" w:rsidTr="00845BA6">
        <w:tc>
          <w:tcPr>
            <w:tcW w:w="730" w:type="dxa"/>
          </w:tcPr>
          <w:p w:rsidR="00A60D2E" w:rsidRPr="00430061" w:rsidRDefault="00A60D2E" w:rsidP="00C30B71">
            <w:pPr>
              <w:pStyle w:val="NoSpacing"/>
              <w:rPr>
                <w:b/>
              </w:rPr>
            </w:pPr>
          </w:p>
        </w:tc>
        <w:tc>
          <w:tcPr>
            <w:tcW w:w="8389" w:type="dxa"/>
          </w:tcPr>
          <w:p w:rsidR="00A60D2E" w:rsidRPr="00A60D2E" w:rsidRDefault="00A60D2E" w:rsidP="00F95BD3">
            <w:pPr>
              <w:pStyle w:val="NoSpacing"/>
            </w:pPr>
            <w:r>
              <w:rPr>
                <w:b/>
              </w:rPr>
              <w:t xml:space="preserve">D. Operations Work Group </w:t>
            </w:r>
            <w:r w:rsidR="00D242FB">
              <w:t>– J</w:t>
            </w:r>
            <w:r w:rsidR="00320DC8">
              <w:t>.</w:t>
            </w:r>
            <w:r w:rsidR="00D242FB">
              <w:t xml:space="preserve"> Heis</w:t>
            </w:r>
            <w:r w:rsidR="003F364A">
              <w:t>s</w:t>
            </w:r>
            <w:r w:rsidR="00D242FB">
              <w:t>enbutt</w:t>
            </w:r>
            <w:r w:rsidR="003F364A">
              <w:t>el</w:t>
            </w:r>
          </w:p>
        </w:tc>
        <w:tc>
          <w:tcPr>
            <w:tcW w:w="1177" w:type="dxa"/>
          </w:tcPr>
          <w:p w:rsidR="00A60D2E" w:rsidRDefault="00320DC8" w:rsidP="00C30B71">
            <w:pPr>
              <w:pStyle w:val="NoSpacing"/>
            </w:pPr>
            <w:r>
              <w:t>5</w:t>
            </w:r>
            <w:r w:rsidR="00F74AD9" w:rsidRPr="00F74AD9">
              <w:t xml:space="preserve"> min.</w:t>
            </w:r>
          </w:p>
        </w:tc>
      </w:tr>
      <w:tr w:rsidR="00D242FB" w:rsidTr="00845BA6">
        <w:tc>
          <w:tcPr>
            <w:tcW w:w="730" w:type="dxa"/>
          </w:tcPr>
          <w:p w:rsidR="00D242FB" w:rsidRPr="00EE0F28" w:rsidRDefault="00D242FB" w:rsidP="00117FA3">
            <w:pPr>
              <w:pStyle w:val="NoSpacing"/>
              <w:rPr>
                <w:b/>
              </w:rPr>
            </w:pPr>
          </w:p>
        </w:tc>
        <w:tc>
          <w:tcPr>
            <w:tcW w:w="8389" w:type="dxa"/>
          </w:tcPr>
          <w:p w:rsidR="00D242FB" w:rsidRDefault="008849CF" w:rsidP="00D242FB">
            <w:pPr>
              <w:pStyle w:val="NoSpacing"/>
              <w:numPr>
                <w:ilvl w:val="0"/>
                <w:numId w:val="7"/>
              </w:numPr>
            </w:pPr>
            <w:r>
              <w:t>Report From Operations Workgroup Meeting</w:t>
            </w:r>
            <w:r w:rsidR="00D242FB">
              <w:t xml:space="preserve"> </w:t>
            </w:r>
          </w:p>
          <w:p w:rsidR="009F683F" w:rsidRDefault="009F683F" w:rsidP="009F683F">
            <w:pPr>
              <w:pStyle w:val="NoSpacing"/>
              <w:ind w:left="720"/>
            </w:pPr>
          </w:p>
          <w:p w:rsidR="009F683F" w:rsidRDefault="00867965" w:rsidP="009F683F">
            <w:pPr>
              <w:pStyle w:val="NoSpacing"/>
              <w:numPr>
                <w:ilvl w:val="0"/>
                <w:numId w:val="19"/>
              </w:numPr>
            </w:pPr>
            <w:r w:rsidRPr="00867965">
              <w:rPr>
                <w:b/>
              </w:rPr>
              <w:t>ACTION</w:t>
            </w:r>
            <w:r>
              <w:t xml:space="preserve">: </w:t>
            </w:r>
            <w:r w:rsidR="009F683F">
              <w:t>There will be an operations workgroup meeting between now and next ACCG meeting</w:t>
            </w:r>
          </w:p>
          <w:p w:rsidR="009F683F" w:rsidRDefault="009F683F" w:rsidP="009F683F">
            <w:pPr>
              <w:pStyle w:val="NoSpacing"/>
              <w:numPr>
                <w:ilvl w:val="0"/>
                <w:numId w:val="19"/>
              </w:numPr>
            </w:pPr>
            <w:r>
              <w:t>Jan Bray retired from CDF the first week of December</w:t>
            </w:r>
          </w:p>
          <w:p w:rsidR="009F683F" w:rsidRDefault="009F683F" w:rsidP="009F683F">
            <w:pPr>
              <w:pStyle w:val="NoSpacing"/>
              <w:numPr>
                <w:ilvl w:val="0"/>
                <w:numId w:val="19"/>
              </w:numPr>
            </w:pPr>
            <w:r>
              <w:t>Now Executive Director of Norcal SAF</w:t>
            </w:r>
          </w:p>
          <w:p w:rsidR="009F683F" w:rsidRPr="00D242FB" w:rsidRDefault="009F683F" w:rsidP="009F683F">
            <w:pPr>
              <w:pStyle w:val="NoSpacing"/>
              <w:ind w:left="1080"/>
            </w:pPr>
          </w:p>
        </w:tc>
        <w:tc>
          <w:tcPr>
            <w:tcW w:w="1177" w:type="dxa"/>
          </w:tcPr>
          <w:p w:rsidR="00D242FB" w:rsidRDefault="00D242FB" w:rsidP="00C30B71">
            <w:pPr>
              <w:pStyle w:val="NoSpacing"/>
            </w:pPr>
          </w:p>
        </w:tc>
      </w:tr>
      <w:tr w:rsidR="00F74AD9" w:rsidRPr="00F74AD9" w:rsidTr="00845BA6">
        <w:tc>
          <w:tcPr>
            <w:tcW w:w="730" w:type="dxa"/>
          </w:tcPr>
          <w:p w:rsidR="00F74AD9" w:rsidRPr="00F74AD9" w:rsidRDefault="00F74AD9" w:rsidP="00117FA3">
            <w:pPr>
              <w:pStyle w:val="NoSpacing"/>
            </w:pPr>
          </w:p>
        </w:tc>
        <w:tc>
          <w:tcPr>
            <w:tcW w:w="8389" w:type="dxa"/>
          </w:tcPr>
          <w:p w:rsidR="00F74AD9" w:rsidRPr="00F74AD9" w:rsidRDefault="00D749DA" w:rsidP="00320DC8">
            <w:pPr>
              <w:pStyle w:val="NoSpacing"/>
            </w:pPr>
            <w:r>
              <w:rPr>
                <w:b/>
              </w:rPr>
              <w:t>E</w:t>
            </w:r>
            <w:r w:rsidR="003B1C49">
              <w:rPr>
                <w:b/>
              </w:rPr>
              <w:t xml:space="preserve">. </w:t>
            </w:r>
            <w:r w:rsidR="003E34D6">
              <w:rPr>
                <w:b/>
              </w:rPr>
              <w:t xml:space="preserve"> </w:t>
            </w:r>
            <w:r w:rsidR="003B1C49">
              <w:rPr>
                <w:b/>
              </w:rPr>
              <w:t>S</w:t>
            </w:r>
            <w:r w:rsidR="003E34D6">
              <w:rPr>
                <w:b/>
              </w:rPr>
              <w:t>CALE</w:t>
            </w:r>
            <w:r w:rsidR="00F74AD9" w:rsidRPr="00F74AD9">
              <w:rPr>
                <w:b/>
              </w:rPr>
              <w:t xml:space="preserve"> Project Development </w:t>
            </w:r>
            <w:r w:rsidR="003B1C49">
              <w:rPr>
                <w:b/>
              </w:rPr>
              <w:t xml:space="preserve">Ad Hoc </w:t>
            </w:r>
            <w:r w:rsidR="00F74AD9" w:rsidRPr="00F74AD9">
              <w:rPr>
                <w:b/>
              </w:rPr>
              <w:t>Work Group</w:t>
            </w:r>
            <w:r w:rsidR="00F74AD9">
              <w:t xml:space="preserve"> – S</w:t>
            </w:r>
            <w:r w:rsidR="00320DC8">
              <w:t>.</w:t>
            </w:r>
            <w:r w:rsidR="00F74AD9">
              <w:t xml:space="preserve"> Wilensky</w:t>
            </w:r>
          </w:p>
        </w:tc>
        <w:tc>
          <w:tcPr>
            <w:tcW w:w="1177" w:type="dxa"/>
          </w:tcPr>
          <w:p w:rsidR="00F74AD9" w:rsidRPr="00F74AD9" w:rsidRDefault="00320DC8" w:rsidP="002D701B">
            <w:pPr>
              <w:pStyle w:val="NoSpacing"/>
            </w:pPr>
            <w:r>
              <w:t>1</w:t>
            </w:r>
            <w:r w:rsidR="002D701B">
              <w:t>0</w:t>
            </w:r>
            <w:r w:rsidR="00F74AD9">
              <w:t xml:space="preserve"> min.</w:t>
            </w:r>
          </w:p>
        </w:tc>
      </w:tr>
      <w:tr w:rsidR="00F74AD9" w:rsidTr="00845BA6">
        <w:tc>
          <w:tcPr>
            <w:tcW w:w="730" w:type="dxa"/>
          </w:tcPr>
          <w:p w:rsidR="00F74AD9" w:rsidRPr="00EE0F28" w:rsidRDefault="00F74AD9" w:rsidP="00117FA3">
            <w:pPr>
              <w:pStyle w:val="NoSpacing"/>
              <w:rPr>
                <w:b/>
              </w:rPr>
            </w:pPr>
          </w:p>
        </w:tc>
        <w:tc>
          <w:tcPr>
            <w:tcW w:w="8389" w:type="dxa"/>
          </w:tcPr>
          <w:p w:rsidR="00F74AD9" w:rsidRDefault="00F74AD9" w:rsidP="00F74AD9">
            <w:pPr>
              <w:pStyle w:val="NoSpacing"/>
              <w:numPr>
                <w:ilvl w:val="0"/>
                <w:numId w:val="8"/>
              </w:numPr>
            </w:pPr>
            <w:r>
              <w:t>Status of SCALE development</w:t>
            </w:r>
          </w:p>
          <w:p w:rsidR="009F683F" w:rsidRDefault="009F683F" w:rsidP="009F683F">
            <w:pPr>
              <w:pStyle w:val="NoSpacing"/>
              <w:ind w:left="720"/>
            </w:pPr>
          </w:p>
          <w:p w:rsidR="009F683F" w:rsidRDefault="009F683F" w:rsidP="009F683F">
            <w:pPr>
              <w:pStyle w:val="NoSpacing"/>
              <w:numPr>
                <w:ilvl w:val="0"/>
                <w:numId w:val="19"/>
              </w:numPr>
            </w:pPr>
            <w:r>
              <w:t>Narrowing down document relative to socioeconomic piece</w:t>
            </w:r>
          </w:p>
          <w:p w:rsidR="009F683F" w:rsidRDefault="009F683F" w:rsidP="009F683F">
            <w:pPr>
              <w:pStyle w:val="NoSpacing"/>
              <w:numPr>
                <w:ilvl w:val="0"/>
                <w:numId w:val="19"/>
              </w:numPr>
            </w:pPr>
            <w:r>
              <w:t>Constitutes recommendations regarding metrics and statistical basis for monitoring community impact of CFLR</w:t>
            </w:r>
          </w:p>
          <w:p w:rsidR="009F683F" w:rsidRDefault="009F683F" w:rsidP="009F683F">
            <w:pPr>
              <w:pStyle w:val="NoSpacing"/>
              <w:numPr>
                <w:ilvl w:val="0"/>
                <w:numId w:val="19"/>
              </w:numPr>
            </w:pPr>
            <w:r>
              <w:t>Document provided by Steve</w:t>
            </w:r>
          </w:p>
          <w:p w:rsidR="009F683F" w:rsidRDefault="009F683F" w:rsidP="009F683F">
            <w:pPr>
              <w:pStyle w:val="NoSpacing"/>
              <w:numPr>
                <w:ilvl w:val="0"/>
                <w:numId w:val="19"/>
              </w:numPr>
            </w:pPr>
            <w:r>
              <w:t>Subheading 2 are secondary and less critical</w:t>
            </w:r>
          </w:p>
          <w:p w:rsidR="009F683F" w:rsidRDefault="009F683F" w:rsidP="009F683F">
            <w:pPr>
              <w:pStyle w:val="NoSpacing"/>
              <w:numPr>
                <w:ilvl w:val="0"/>
                <w:numId w:val="19"/>
              </w:numPr>
            </w:pPr>
            <w:r>
              <w:t>Most recent discussion have revolved around section 2</w:t>
            </w:r>
          </w:p>
          <w:p w:rsidR="009F683F" w:rsidRDefault="009F683F" w:rsidP="009F683F">
            <w:pPr>
              <w:pStyle w:val="NoSpacing"/>
              <w:numPr>
                <w:ilvl w:val="0"/>
                <w:numId w:val="19"/>
              </w:numPr>
            </w:pPr>
            <w:r>
              <w:t>Calaveras has agency resources to report on this data</w:t>
            </w:r>
          </w:p>
          <w:p w:rsidR="009F683F" w:rsidRDefault="009F683F" w:rsidP="009F683F">
            <w:pPr>
              <w:pStyle w:val="NoSpacing"/>
              <w:numPr>
                <w:ilvl w:val="0"/>
                <w:numId w:val="19"/>
              </w:numPr>
            </w:pPr>
            <w:r>
              <w:t>Still need to approach Amador County to receive the same information</w:t>
            </w:r>
          </w:p>
          <w:p w:rsidR="00C14A21" w:rsidRDefault="00C14A21" w:rsidP="009F683F">
            <w:pPr>
              <w:pStyle w:val="NoSpacing"/>
              <w:numPr>
                <w:ilvl w:val="0"/>
                <w:numId w:val="19"/>
              </w:numPr>
            </w:pPr>
            <w:r>
              <w:t>Refer list and related material to Monitoring workgroup</w:t>
            </w:r>
          </w:p>
          <w:p w:rsidR="00C14A21" w:rsidRDefault="00C14A21" w:rsidP="00C14A21">
            <w:pPr>
              <w:pStyle w:val="NoSpacing"/>
              <w:numPr>
                <w:ilvl w:val="0"/>
                <w:numId w:val="19"/>
              </w:numPr>
            </w:pPr>
            <w:r w:rsidRPr="00C14A21">
              <w:rPr>
                <w:i/>
              </w:rPr>
              <w:t>Question</w:t>
            </w:r>
            <w:r>
              <w:t>: How does one measure community capacity?</w:t>
            </w:r>
          </w:p>
          <w:p w:rsidR="00C14A21" w:rsidRDefault="00C14A21" w:rsidP="00C14A21">
            <w:pPr>
              <w:pStyle w:val="NoSpacing"/>
              <w:numPr>
                <w:ilvl w:val="0"/>
                <w:numId w:val="19"/>
              </w:numPr>
            </w:pPr>
            <w:r>
              <w:t>Forest Service already has metrics to measure environmental impacts; there are some obvious economic impact statistics; still need to determine social and community impact.</w:t>
            </w:r>
          </w:p>
          <w:p w:rsidR="006F3FF1" w:rsidRDefault="006F3FF1" w:rsidP="00C14A21">
            <w:pPr>
              <w:pStyle w:val="NoSpacing"/>
              <w:numPr>
                <w:ilvl w:val="0"/>
                <w:numId w:val="19"/>
              </w:numPr>
            </w:pPr>
            <w:r>
              <w:t>There is interest in expanding the monitoring outside of the Cornerstone, but we are not in a position to do that given the complexity of the CFLR program and the required reporting.</w:t>
            </w:r>
          </w:p>
          <w:p w:rsidR="006F3FF1" w:rsidRDefault="006F3FF1" w:rsidP="00C14A21">
            <w:pPr>
              <w:pStyle w:val="NoSpacing"/>
              <w:numPr>
                <w:ilvl w:val="0"/>
                <w:numId w:val="19"/>
              </w:numPr>
            </w:pPr>
            <w:r>
              <w:t>Talking to people as part of the data gathering process will be key.</w:t>
            </w:r>
          </w:p>
          <w:p w:rsidR="006F3FF1" w:rsidRDefault="006F3FF1" w:rsidP="00C14A21">
            <w:pPr>
              <w:pStyle w:val="NoSpacing"/>
              <w:numPr>
                <w:ilvl w:val="0"/>
                <w:numId w:val="19"/>
              </w:numPr>
            </w:pPr>
            <w:r>
              <w:t>Community resilience program from DHS (CARRI)</w:t>
            </w:r>
          </w:p>
          <w:p w:rsidR="006F3FF1" w:rsidRDefault="006F3FF1" w:rsidP="00C14A21">
            <w:pPr>
              <w:pStyle w:val="NoSpacing"/>
              <w:numPr>
                <w:ilvl w:val="0"/>
                <w:numId w:val="19"/>
              </w:numPr>
            </w:pPr>
            <w:r w:rsidRPr="006F3FF1">
              <w:rPr>
                <w:b/>
              </w:rPr>
              <w:t>ACTION</w:t>
            </w:r>
            <w:r>
              <w:t>:  Send the document to the monitoring workgroup; recruit people who have an interest and background to join the group (agency partners who gather the data in particular)</w:t>
            </w:r>
          </w:p>
          <w:p w:rsidR="009F683F" w:rsidRPr="00F74AD9" w:rsidRDefault="009F683F" w:rsidP="009F683F">
            <w:pPr>
              <w:pStyle w:val="NoSpacing"/>
            </w:pPr>
          </w:p>
        </w:tc>
        <w:tc>
          <w:tcPr>
            <w:tcW w:w="1177" w:type="dxa"/>
          </w:tcPr>
          <w:p w:rsidR="00F74AD9" w:rsidRDefault="00F74AD9" w:rsidP="00C30B71">
            <w:pPr>
              <w:pStyle w:val="NoSpacing"/>
            </w:pPr>
          </w:p>
        </w:tc>
      </w:tr>
      <w:tr w:rsidR="00932EDC" w:rsidTr="00845BA6">
        <w:tc>
          <w:tcPr>
            <w:tcW w:w="730" w:type="dxa"/>
          </w:tcPr>
          <w:p w:rsidR="00932EDC" w:rsidRPr="00EE0F28" w:rsidRDefault="00430061" w:rsidP="00117FA3">
            <w:pPr>
              <w:pStyle w:val="NoSpacing"/>
              <w:rPr>
                <w:b/>
              </w:rPr>
            </w:pPr>
            <w:r w:rsidRPr="00EE0F28">
              <w:rPr>
                <w:b/>
              </w:rPr>
              <w:t>VI</w:t>
            </w:r>
            <w:r w:rsidR="00257D2F">
              <w:rPr>
                <w:b/>
              </w:rPr>
              <w:t>I</w:t>
            </w:r>
            <w:r w:rsidRPr="00EE0F28">
              <w:rPr>
                <w:b/>
              </w:rPr>
              <w:t>.</w:t>
            </w:r>
          </w:p>
        </w:tc>
        <w:tc>
          <w:tcPr>
            <w:tcW w:w="8389" w:type="dxa"/>
          </w:tcPr>
          <w:p w:rsidR="00932EDC" w:rsidRPr="00EE0F28" w:rsidRDefault="00310CFB" w:rsidP="00C30B71">
            <w:pPr>
              <w:pStyle w:val="NoSpacing"/>
              <w:rPr>
                <w:b/>
              </w:rPr>
            </w:pPr>
            <w:r>
              <w:rPr>
                <w:b/>
              </w:rPr>
              <w:t>Old</w:t>
            </w:r>
            <w:r w:rsidR="00EE0F28" w:rsidRPr="00EE0F28">
              <w:rPr>
                <w:b/>
              </w:rPr>
              <w:t xml:space="preserve"> Business</w:t>
            </w:r>
          </w:p>
        </w:tc>
        <w:tc>
          <w:tcPr>
            <w:tcW w:w="1177" w:type="dxa"/>
          </w:tcPr>
          <w:p w:rsidR="00932EDC" w:rsidRDefault="00F95BD3" w:rsidP="002D701B">
            <w:pPr>
              <w:pStyle w:val="NoSpacing"/>
            </w:pPr>
            <w:r>
              <w:t>1</w:t>
            </w:r>
            <w:r w:rsidR="002D701B">
              <w:t>0</w:t>
            </w:r>
            <w:r w:rsidR="00EA3CBC">
              <w:t xml:space="preserve"> min.</w:t>
            </w:r>
          </w:p>
        </w:tc>
      </w:tr>
      <w:tr w:rsidR="00D749DA" w:rsidTr="00845BA6">
        <w:tc>
          <w:tcPr>
            <w:tcW w:w="730" w:type="dxa"/>
          </w:tcPr>
          <w:p w:rsidR="00D749DA" w:rsidRPr="0018138B" w:rsidRDefault="00D749DA" w:rsidP="00117FA3">
            <w:pPr>
              <w:pStyle w:val="NoSpacing"/>
              <w:rPr>
                <w:b/>
              </w:rPr>
            </w:pPr>
          </w:p>
        </w:tc>
        <w:tc>
          <w:tcPr>
            <w:tcW w:w="8389" w:type="dxa"/>
          </w:tcPr>
          <w:p w:rsidR="00D749DA" w:rsidRDefault="00D749DA" w:rsidP="00164DEE">
            <w:pPr>
              <w:pStyle w:val="NoSpacing"/>
              <w:numPr>
                <w:ilvl w:val="0"/>
                <w:numId w:val="15"/>
              </w:numPr>
            </w:pPr>
            <w:r>
              <w:t>Mokelumne Avoided Cost Analysis Update</w:t>
            </w:r>
          </w:p>
          <w:p w:rsidR="009F683F" w:rsidRDefault="009F683F" w:rsidP="009F683F">
            <w:pPr>
              <w:pStyle w:val="NoSpacing"/>
            </w:pPr>
          </w:p>
          <w:p w:rsidR="009F683F" w:rsidRDefault="00867965" w:rsidP="009F683F">
            <w:pPr>
              <w:pStyle w:val="NoSpacing"/>
              <w:numPr>
                <w:ilvl w:val="0"/>
                <w:numId w:val="19"/>
              </w:numPr>
            </w:pPr>
            <w:r>
              <w:t>At the last meeting fire maps were distributed</w:t>
            </w:r>
          </w:p>
          <w:p w:rsidR="00867965" w:rsidRDefault="00867965" w:rsidP="00867965">
            <w:pPr>
              <w:pStyle w:val="NoSpacing"/>
              <w:numPr>
                <w:ilvl w:val="0"/>
                <w:numId w:val="19"/>
              </w:numPr>
            </w:pPr>
            <w:r>
              <w:t>Sediment maps available today</w:t>
            </w:r>
          </w:p>
          <w:p w:rsidR="00867965" w:rsidRDefault="00867965" w:rsidP="00867965">
            <w:pPr>
              <w:pStyle w:val="NoSpacing"/>
              <w:numPr>
                <w:ilvl w:val="0"/>
                <w:numId w:val="19"/>
              </w:numPr>
            </w:pPr>
            <w:r>
              <w:t>Baseline is 2008; some modification to the data sources for corrections</w:t>
            </w:r>
          </w:p>
          <w:p w:rsidR="00867965" w:rsidRDefault="00867965" w:rsidP="00867965">
            <w:pPr>
              <w:pStyle w:val="NoSpacing"/>
              <w:numPr>
                <w:ilvl w:val="0"/>
                <w:numId w:val="19"/>
              </w:numPr>
            </w:pPr>
            <w:r>
              <w:t>Fire maps showed estimated burn probability and flame lengths</w:t>
            </w:r>
          </w:p>
          <w:p w:rsidR="00867965" w:rsidRDefault="00867965" w:rsidP="00867965">
            <w:pPr>
              <w:pStyle w:val="NoSpacing"/>
              <w:numPr>
                <w:ilvl w:val="0"/>
                <w:numId w:val="19"/>
              </w:numPr>
            </w:pPr>
            <w:r>
              <w:t xml:space="preserve">Sediment map is broken up into </w:t>
            </w:r>
            <w:r w:rsidR="00FE340B">
              <w:t>A</w:t>
            </w:r>
            <w:r>
              <w:t xml:space="preserve">nalysis </w:t>
            </w:r>
            <w:r w:rsidR="00FE340B">
              <w:t>U</w:t>
            </w:r>
            <w:r>
              <w:t>nits</w:t>
            </w:r>
            <w:r w:rsidR="00FE340B">
              <w:t xml:space="preserve"> (AUs)</w:t>
            </w:r>
            <w:r>
              <w:t>; mini-watersheds and also separated by side of the waterway due to differing characteristics consistent with slope aspects</w:t>
            </w:r>
          </w:p>
          <w:p w:rsidR="00867965" w:rsidRDefault="00867965" w:rsidP="00867965">
            <w:pPr>
              <w:pStyle w:val="NoSpacing"/>
              <w:numPr>
                <w:ilvl w:val="0"/>
                <w:numId w:val="19"/>
              </w:numPr>
            </w:pPr>
            <w:r>
              <w:t xml:space="preserve">Computer model took information from fire </w:t>
            </w:r>
            <w:r w:rsidR="009C301E">
              <w:t xml:space="preserve">model </w:t>
            </w:r>
            <w:r>
              <w:t>and developed the sediment maps as a result</w:t>
            </w:r>
          </w:p>
          <w:p w:rsidR="00867965" w:rsidRDefault="00867965" w:rsidP="00867965">
            <w:pPr>
              <w:pStyle w:val="NoSpacing"/>
              <w:numPr>
                <w:ilvl w:val="0"/>
                <w:numId w:val="19"/>
              </w:numPr>
            </w:pPr>
            <w:r>
              <w:lastRenderedPageBreak/>
              <w:t>The maps provided today are only for sediment coming from hill slopes, not gully erosion; that conversion work is still being done</w:t>
            </w:r>
          </w:p>
          <w:p w:rsidR="00867965" w:rsidRDefault="00867965" w:rsidP="00867965">
            <w:pPr>
              <w:pStyle w:val="NoSpacing"/>
              <w:numPr>
                <w:ilvl w:val="0"/>
                <w:numId w:val="19"/>
              </w:numPr>
            </w:pPr>
            <w:r>
              <w:t>These maps are only tracking small sediments; maps are only accounting for first year post-fire; re</w:t>
            </w:r>
            <w:r w:rsidR="00303040">
              <w:t>-</w:t>
            </w:r>
            <w:r>
              <w:t>growth will influence sediment discharge</w:t>
            </w:r>
          </w:p>
          <w:p w:rsidR="00FE340B" w:rsidRDefault="00FE340B" w:rsidP="00867965">
            <w:pPr>
              <w:pStyle w:val="NoSpacing"/>
              <w:numPr>
                <w:ilvl w:val="0"/>
                <w:numId w:val="19"/>
              </w:numPr>
            </w:pPr>
            <w:r>
              <w:t>Follow-up to a question about the categories in the map legend:  There are 29 Analysis Units with predicted erosion rates of between 20 and 40 Tons/acre.  There are two AUs predicted to be in the 40’s, one in each the 50’s, 60’s, and 80’s.  And one, the dark green one furthest east in the watershed, that is predicted to have 115.92 tons of erosion per acre come off it in the first year post-fire.</w:t>
            </w:r>
          </w:p>
          <w:p w:rsidR="00867965" w:rsidRDefault="00867965" w:rsidP="00867965">
            <w:pPr>
              <w:pStyle w:val="NoSpacing"/>
              <w:numPr>
                <w:ilvl w:val="0"/>
                <w:numId w:val="19"/>
              </w:numPr>
            </w:pPr>
            <w:r>
              <w:t>Developed tool for technical committee to access data and develop own models; includes landscape and built features; will assist in determining where to place treatments</w:t>
            </w:r>
          </w:p>
          <w:p w:rsidR="00867965" w:rsidRDefault="00867965" w:rsidP="00867965">
            <w:pPr>
              <w:pStyle w:val="NoSpacing"/>
              <w:numPr>
                <w:ilvl w:val="0"/>
                <w:numId w:val="19"/>
              </w:numPr>
            </w:pPr>
            <w:r>
              <w:t>Advisory committee is meeting on February 6</w:t>
            </w:r>
            <w:r w:rsidRPr="00867965">
              <w:rPr>
                <w:vertAlign w:val="superscript"/>
              </w:rPr>
              <w:t>th</w:t>
            </w:r>
            <w:r>
              <w:t xml:space="preserve"> in Sacramento</w:t>
            </w:r>
          </w:p>
          <w:p w:rsidR="00303040" w:rsidRDefault="00303040" w:rsidP="00867965">
            <w:pPr>
              <w:pStyle w:val="NoSpacing"/>
              <w:numPr>
                <w:ilvl w:val="0"/>
                <w:numId w:val="19"/>
              </w:numPr>
            </w:pPr>
            <w:r>
              <w:t>Pat McGreevy is seeking datasets for the Ponderosa Way restoration effort.</w:t>
            </w:r>
          </w:p>
          <w:p w:rsidR="00867965" w:rsidRDefault="00867965" w:rsidP="00867965">
            <w:pPr>
              <w:pStyle w:val="NoSpacing"/>
              <w:ind w:left="720"/>
            </w:pPr>
          </w:p>
        </w:tc>
        <w:tc>
          <w:tcPr>
            <w:tcW w:w="1177" w:type="dxa"/>
          </w:tcPr>
          <w:p w:rsidR="00D749DA" w:rsidRDefault="00D749DA" w:rsidP="00C30B71">
            <w:pPr>
              <w:pStyle w:val="NoSpacing"/>
            </w:pPr>
          </w:p>
        </w:tc>
      </w:tr>
      <w:tr w:rsidR="00B4318B" w:rsidTr="00845BA6">
        <w:tc>
          <w:tcPr>
            <w:tcW w:w="730" w:type="dxa"/>
          </w:tcPr>
          <w:p w:rsidR="00B4318B" w:rsidRPr="0018138B" w:rsidRDefault="00B4318B" w:rsidP="00117FA3">
            <w:pPr>
              <w:pStyle w:val="NoSpacing"/>
              <w:rPr>
                <w:b/>
              </w:rPr>
            </w:pPr>
          </w:p>
        </w:tc>
        <w:tc>
          <w:tcPr>
            <w:tcW w:w="8389" w:type="dxa"/>
          </w:tcPr>
          <w:p w:rsidR="00B4318B" w:rsidRDefault="00ED13C9" w:rsidP="00164DEE">
            <w:pPr>
              <w:pStyle w:val="NoSpacing"/>
              <w:numPr>
                <w:ilvl w:val="0"/>
                <w:numId w:val="15"/>
              </w:numPr>
            </w:pPr>
            <w:r>
              <w:t>Update and Discussion on Forest Service FY 2013 Budgets</w:t>
            </w:r>
          </w:p>
          <w:p w:rsidR="00867965" w:rsidRDefault="00867965" w:rsidP="00867965">
            <w:pPr>
              <w:pStyle w:val="NoSpacing"/>
              <w:ind w:left="710"/>
            </w:pPr>
          </w:p>
          <w:p w:rsidR="00867965" w:rsidRDefault="00303040" w:rsidP="00867965">
            <w:pPr>
              <w:pStyle w:val="NoSpacing"/>
              <w:numPr>
                <w:ilvl w:val="0"/>
                <w:numId w:val="19"/>
              </w:numPr>
            </w:pPr>
            <w:r>
              <w:t>Continuing resolution expires on March 23</w:t>
            </w:r>
            <w:r w:rsidRPr="00303040">
              <w:rPr>
                <w:vertAlign w:val="superscript"/>
              </w:rPr>
              <w:t>rd</w:t>
            </w:r>
            <w:r>
              <w:t>; Forest Service has a budget through March</w:t>
            </w:r>
          </w:p>
          <w:p w:rsidR="00303040" w:rsidRDefault="00303040" w:rsidP="00867965">
            <w:pPr>
              <w:pStyle w:val="NoSpacing"/>
              <w:numPr>
                <w:ilvl w:val="0"/>
                <w:numId w:val="19"/>
              </w:numPr>
            </w:pPr>
            <w:r>
              <w:t xml:space="preserve">Cornerstone Funding was provided at full </w:t>
            </w:r>
            <w:r w:rsidR="00CC3823">
              <w:t xml:space="preserve">amount </w:t>
            </w:r>
            <w:r>
              <w:t>request</w:t>
            </w:r>
            <w:r w:rsidR="00CC3823">
              <w:t>ed</w:t>
            </w:r>
            <w:r>
              <w:t>, but there was a comparably hit to other funds on the Forest.</w:t>
            </w:r>
          </w:p>
          <w:p w:rsidR="00303040" w:rsidRDefault="00303040" w:rsidP="00867965">
            <w:pPr>
              <w:pStyle w:val="NoSpacing"/>
              <w:numPr>
                <w:ilvl w:val="0"/>
                <w:numId w:val="19"/>
              </w:numPr>
            </w:pPr>
            <w:r>
              <w:t>Last fall, the Forest Service in CA was asked to turn back $10M to the WO for firefighting across the Country; Congress reinstated those funds and they will be redistributed but not necessarily to their Forest of origin, so there may be a opportunity for EDNF and StNF to receive additional dollars.</w:t>
            </w:r>
          </w:p>
          <w:p w:rsidR="00303040" w:rsidRDefault="00303040" w:rsidP="00867965">
            <w:pPr>
              <w:pStyle w:val="NoSpacing"/>
              <w:numPr>
                <w:ilvl w:val="0"/>
                <w:numId w:val="19"/>
              </w:numPr>
            </w:pPr>
            <w:r>
              <w:t>Burney-Hat Creek is having a similar problem; Forests that receive CFLR dollars are experiencing a loss in funding comparable to the CFLR amount.</w:t>
            </w:r>
          </w:p>
          <w:p w:rsidR="00CC3823" w:rsidRDefault="00CC3823" w:rsidP="00CC3823">
            <w:pPr>
              <w:pStyle w:val="NoSpacing"/>
              <w:numPr>
                <w:ilvl w:val="0"/>
                <w:numId w:val="19"/>
              </w:numPr>
            </w:pPr>
            <w:r w:rsidRPr="00CC3823">
              <w:rPr>
                <w:b/>
              </w:rPr>
              <w:t>ACTION</w:t>
            </w:r>
            <w:r>
              <w:t>:  Coordinate response to Region 5 with BHC and Dinkey to address concerns associated with a loss in funding.</w:t>
            </w:r>
          </w:p>
          <w:p w:rsidR="00CC3823" w:rsidRDefault="00CC3823" w:rsidP="00CC3823">
            <w:pPr>
              <w:pStyle w:val="NoSpacing"/>
              <w:numPr>
                <w:ilvl w:val="0"/>
                <w:numId w:val="19"/>
              </w:numPr>
            </w:pPr>
            <w:r>
              <w:t>Ramifications include the timber budget was reduced by nearly half</w:t>
            </w:r>
          </w:p>
          <w:p w:rsidR="00CC3823" w:rsidRDefault="00CC3823" w:rsidP="00CC3823">
            <w:pPr>
              <w:pStyle w:val="NoSpacing"/>
              <w:numPr>
                <w:ilvl w:val="0"/>
                <w:numId w:val="19"/>
              </w:numPr>
            </w:pPr>
            <w:r>
              <w:t>Reality is becoming a zero-sum game; no increase in Forest Service funding for decades</w:t>
            </w:r>
          </w:p>
          <w:p w:rsidR="00CC3823" w:rsidRPr="00B4318B" w:rsidRDefault="00CC3823" w:rsidP="00CC3823">
            <w:pPr>
              <w:pStyle w:val="NoSpacing"/>
              <w:ind w:left="1080"/>
            </w:pPr>
          </w:p>
        </w:tc>
        <w:tc>
          <w:tcPr>
            <w:tcW w:w="1177" w:type="dxa"/>
          </w:tcPr>
          <w:p w:rsidR="00B4318B" w:rsidRDefault="00B4318B" w:rsidP="00C30B71">
            <w:pPr>
              <w:pStyle w:val="NoSpacing"/>
            </w:pPr>
          </w:p>
        </w:tc>
      </w:tr>
      <w:tr w:rsidR="0018138B" w:rsidTr="00845BA6">
        <w:tc>
          <w:tcPr>
            <w:tcW w:w="730" w:type="dxa"/>
          </w:tcPr>
          <w:p w:rsidR="0018138B" w:rsidRPr="0018138B" w:rsidRDefault="0018138B" w:rsidP="00117FA3">
            <w:pPr>
              <w:pStyle w:val="NoSpacing"/>
              <w:rPr>
                <w:b/>
              </w:rPr>
            </w:pPr>
            <w:r w:rsidRPr="0018138B">
              <w:rPr>
                <w:b/>
              </w:rPr>
              <w:t>VI</w:t>
            </w:r>
            <w:r w:rsidR="00B433FF">
              <w:rPr>
                <w:b/>
              </w:rPr>
              <w:t>I</w:t>
            </w:r>
            <w:r w:rsidR="00257D2F">
              <w:rPr>
                <w:b/>
              </w:rPr>
              <w:t>I</w:t>
            </w:r>
            <w:r w:rsidRPr="0018138B">
              <w:rPr>
                <w:b/>
              </w:rPr>
              <w:t>.</w:t>
            </w:r>
          </w:p>
        </w:tc>
        <w:tc>
          <w:tcPr>
            <w:tcW w:w="8389" w:type="dxa"/>
          </w:tcPr>
          <w:p w:rsidR="0018138B" w:rsidRPr="0018138B" w:rsidRDefault="00FA3FD8" w:rsidP="00C30B71">
            <w:pPr>
              <w:pStyle w:val="NoSpacing"/>
              <w:rPr>
                <w:b/>
              </w:rPr>
            </w:pPr>
            <w:r>
              <w:rPr>
                <w:b/>
              </w:rPr>
              <w:t>New Business</w:t>
            </w:r>
          </w:p>
        </w:tc>
        <w:tc>
          <w:tcPr>
            <w:tcW w:w="1177" w:type="dxa"/>
          </w:tcPr>
          <w:p w:rsidR="0018138B" w:rsidRDefault="00EF013D" w:rsidP="003F364A">
            <w:pPr>
              <w:pStyle w:val="NoSpacing"/>
            </w:pPr>
            <w:r>
              <w:t>6</w:t>
            </w:r>
            <w:r w:rsidR="00C927FB">
              <w:t>0</w:t>
            </w:r>
            <w:r w:rsidR="00845BA6">
              <w:t xml:space="preserve"> min.</w:t>
            </w:r>
          </w:p>
        </w:tc>
      </w:tr>
      <w:tr w:rsidR="000C1D93" w:rsidTr="00EF013D">
        <w:tc>
          <w:tcPr>
            <w:tcW w:w="730" w:type="dxa"/>
          </w:tcPr>
          <w:p w:rsidR="000C1D93" w:rsidRDefault="000C1D93" w:rsidP="00EF013D">
            <w:pPr>
              <w:pStyle w:val="NoSpacing"/>
            </w:pPr>
          </w:p>
        </w:tc>
        <w:tc>
          <w:tcPr>
            <w:tcW w:w="8389" w:type="dxa"/>
          </w:tcPr>
          <w:p w:rsidR="000C1D93" w:rsidRDefault="000C1D93" w:rsidP="00EF013D">
            <w:pPr>
              <w:pStyle w:val="NoSpacing"/>
              <w:numPr>
                <w:ilvl w:val="0"/>
                <w:numId w:val="17"/>
              </w:numPr>
            </w:pPr>
            <w:r>
              <w:t>Group Discussion on Facilitation Services</w:t>
            </w:r>
          </w:p>
          <w:p w:rsidR="00CC3823" w:rsidRDefault="00CC3823" w:rsidP="00CC3823">
            <w:pPr>
              <w:pStyle w:val="NoSpacing"/>
              <w:ind w:left="710"/>
            </w:pPr>
          </w:p>
          <w:p w:rsidR="00CC3823" w:rsidRDefault="00CC3823" w:rsidP="00CC3823">
            <w:pPr>
              <w:pStyle w:val="NoSpacing"/>
              <w:numPr>
                <w:ilvl w:val="0"/>
                <w:numId w:val="19"/>
              </w:numPr>
            </w:pPr>
            <w:r>
              <w:t>UCCE may be a resource for facilitation services; QLG, Biomass Workgroup and others are facilitated by UCCE</w:t>
            </w:r>
          </w:p>
          <w:p w:rsidR="00CC3823" w:rsidRDefault="00CC3823" w:rsidP="00CC3823">
            <w:pPr>
              <w:pStyle w:val="NoSpacing"/>
              <w:numPr>
                <w:ilvl w:val="0"/>
                <w:numId w:val="19"/>
              </w:numPr>
            </w:pPr>
            <w:r>
              <w:t>New UCCE Forestry Staff – Susan Kocher</w:t>
            </w:r>
          </w:p>
          <w:p w:rsidR="00CC3823" w:rsidRDefault="00CC3823" w:rsidP="00CC3823">
            <w:pPr>
              <w:pStyle w:val="NoSpacing"/>
              <w:numPr>
                <w:ilvl w:val="0"/>
                <w:numId w:val="19"/>
              </w:numPr>
            </w:pPr>
            <w:r>
              <w:t>She may be interested about the possibility of facilitation</w:t>
            </w:r>
          </w:p>
          <w:p w:rsidR="00CC3823" w:rsidRDefault="00F71788" w:rsidP="00CC3823">
            <w:pPr>
              <w:pStyle w:val="NoSpacing"/>
              <w:numPr>
                <w:ilvl w:val="0"/>
                <w:numId w:val="19"/>
              </w:numPr>
            </w:pPr>
            <w:r>
              <w:t>Can use Cornerstone Funds to pay a facilitator; something the group needs to decide, including amounts</w:t>
            </w:r>
          </w:p>
          <w:p w:rsidR="00F71788" w:rsidRDefault="00F71788" w:rsidP="00CC3823">
            <w:pPr>
              <w:pStyle w:val="NoSpacing"/>
              <w:numPr>
                <w:ilvl w:val="0"/>
                <w:numId w:val="19"/>
              </w:numPr>
            </w:pPr>
            <w:r w:rsidRPr="00F71788">
              <w:rPr>
                <w:b/>
              </w:rPr>
              <w:t>ACTION</w:t>
            </w:r>
            <w:r>
              <w:t>: Admin group should have a conversation and bring a recommendation forward</w:t>
            </w:r>
          </w:p>
          <w:p w:rsidR="00F71788" w:rsidRDefault="00F71788" w:rsidP="00F71788">
            <w:pPr>
              <w:pStyle w:val="NoSpacing"/>
              <w:ind w:left="1080"/>
            </w:pPr>
          </w:p>
        </w:tc>
        <w:tc>
          <w:tcPr>
            <w:tcW w:w="1177" w:type="dxa"/>
          </w:tcPr>
          <w:p w:rsidR="000C1D93" w:rsidRDefault="000C1D93" w:rsidP="00EF013D">
            <w:pPr>
              <w:pStyle w:val="NoSpacing"/>
            </w:pPr>
          </w:p>
        </w:tc>
      </w:tr>
      <w:tr w:rsidR="00F95BD3" w:rsidTr="00EF013D">
        <w:tc>
          <w:tcPr>
            <w:tcW w:w="730" w:type="dxa"/>
          </w:tcPr>
          <w:p w:rsidR="00F95BD3" w:rsidRDefault="00F95BD3" w:rsidP="00EF013D">
            <w:pPr>
              <w:pStyle w:val="NoSpacing"/>
            </w:pPr>
          </w:p>
        </w:tc>
        <w:tc>
          <w:tcPr>
            <w:tcW w:w="8389" w:type="dxa"/>
          </w:tcPr>
          <w:p w:rsidR="00F95BD3" w:rsidRDefault="00F95BD3" w:rsidP="00EF013D">
            <w:pPr>
              <w:pStyle w:val="NoSpacing"/>
              <w:numPr>
                <w:ilvl w:val="0"/>
                <w:numId w:val="17"/>
              </w:numPr>
            </w:pPr>
            <w:r>
              <w:t>Year-End Report on Buena Vista Biomass Power CRC Monitoring</w:t>
            </w:r>
          </w:p>
          <w:p w:rsidR="00F71788" w:rsidRDefault="00F71788" w:rsidP="00F71788">
            <w:pPr>
              <w:pStyle w:val="NoSpacing"/>
              <w:ind w:left="710"/>
            </w:pPr>
          </w:p>
          <w:p w:rsidR="00F71788" w:rsidRDefault="00F71788" w:rsidP="00F71788">
            <w:pPr>
              <w:pStyle w:val="NoSpacing"/>
              <w:numPr>
                <w:ilvl w:val="0"/>
                <w:numId w:val="19"/>
              </w:numPr>
            </w:pPr>
            <w:r>
              <w:t>Under the settlement agreement with CBD, ACCG is required to report on the inspection of piles to be utilized by Buena Vista</w:t>
            </w:r>
          </w:p>
          <w:p w:rsidR="00F71788" w:rsidRDefault="00F71788" w:rsidP="00F71788">
            <w:pPr>
              <w:pStyle w:val="NoSpacing"/>
              <w:numPr>
                <w:ilvl w:val="0"/>
                <w:numId w:val="19"/>
              </w:numPr>
            </w:pPr>
            <w:r>
              <w:t>Recommendations may result from on-the-ground experience</w:t>
            </w:r>
          </w:p>
          <w:p w:rsidR="00F71788" w:rsidRDefault="00F71788" w:rsidP="00F71788">
            <w:pPr>
              <w:pStyle w:val="NoSpacing"/>
              <w:numPr>
                <w:ilvl w:val="0"/>
                <w:numId w:val="19"/>
              </w:numPr>
            </w:pPr>
            <w:r>
              <w:t>When this agreement was reached, we had not anticipated a CFLR Project, may need to reconsider the 15% cap given the expanded scope</w:t>
            </w:r>
          </w:p>
          <w:p w:rsidR="00F71788" w:rsidRDefault="00F71788" w:rsidP="00F71788">
            <w:pPr>
              <w:pStyle w:val="NoSpacing"/>
              <w:numPr>
                <w:ilvl w:val="0"/>
                <w:numId w:val="19"/>
              </w:numPr>
            </w:pPr>
            <w:r>
              <w:t>Amador Ranger District is approaching a NEPA decision, and could use some additional awareness on the process to approve piles</w:t>
            </w:r>
          </w:p>
          <w:p w:rsidR="00F71788" w:rsidRDefault="00F71788" w:rsidP="00F71788">
            <w:pPr>
              <w:pStyle w:val="NoSpacing"/>
              <w:ind w:left="1080"/>
            </w:pPr>
          </w:p>
        </w:tc>
        <w:tc>
          <w:tcPr>
            <w:tcW w:w="1177" w:type="dxa"/>
          </w:tcPr>
          <w:p w:rsidR="00F95BD3" w:rsidRDefault="00F95BD3" w:rsidP="00EF013D">
            <w:pPr>
              <w:pStyle w:val="NoSpacing"/>
            </w:pPr>
          </w:p>
        </w:tc>
      </w:tr>
      <w:tr w:rsidR="00F95BD3" w:rsidRPr="00D749DA" w:rsidTr="00EF013D">
        <w:tc>
          <w:tcPr>
            <w:tcW w:w="730" w:type="dxa"/>
          </w:tcPr>
          <w:p w:rsidR="00F95BD3" w:rsidRPr="00D749DA" w:rsidRDefault="00F95BD3" w:rsidP="00EF013D">
            <w:pPr>
              <w:pStyle w:val="NoSpacing"/>
            </w:pPr>
          </w:p>
        </w:tc>
        <w:tc>
          <w:tcPr>
            <w:tcW w:w="8389" w:type="dxa"/>
          </w:tcPr>
          <w:p w:rsidR="00F95BD3" w:rsidRPr="00D749DA" w:rsidRDefault="00F95BD3" w:rsidP="00F95BD3">
            <w:pPr>
              <w:pStyle w:val="NoSpacing"/>
              <w:numPr>
                <w:ilvl w:val="0"/>
                <w:numId w:val="17"/>
              </w:numPr>
            </w:pPr>
            <w:r>
              <w:t>Defining Sustainably Harvested Biomass for ACCG</w:t>
            </w:r>
          </w:p>
        </w:tc>
        <w:tc>
          <w:tcPr>
            <w:tcW w:w="1177" w:type="dxa"/>
          </w:tcPr>
          <w:p w:rsidR="00F95BD3" w:rsidRPr="00D749DA" w:rsidRDefault="00F95BD3" w:rsidP="00EF013D">
            <w:pPr>
              <w:pStyle w:val="NoSpacing"/>
            </w:pPr>
          </w:p>
        </w:tc>
      </w:tr>
      <w:tr w:rsidR="00F95BD3" w:rsidTr="00845BA6">
        <w:tc>
          <w:tcPr>
            <w:tcW w:w="730" w:type="dxa"/>
          </w:tcPr>
          <w:p w:rsidR="00F95BD3" w:rsidRDefault="00F95BD3" w:rsidP="00C30B71">
            <w:pPr>
              <w:pStyle w:val="NoSpacing"/>
            </w:pPr>
          </w:p>
        </w:tc>
        <w:tc>
          <w:tcPr>
            <w:tcW w:w="8389" w:type="dxa"/>
          </w:tcPr>
          <w:p w:rsidR="00F95BD3" w:rsidRDefault="00F95BD3" w:rsidP="00F95BD3">
            <w:pPr>
              <w:pStyle w:val="NoSpacing"/>
              <w:numPr>
                <w:ilvl w:val="0"/>
                <w:numId w:val="18"/>
              </w:numPr>
            </w:pPr>
            <w:r>
              <w:t>Wilseyville Feasibility Study Findings – T. Mason</w:t>
            </w:r>
          </w:p>
          <w:p w:rsidR="005B5158" w:rsidRDefault="005B5158" w:rsidP="005B5158">
            <w:pPr>
              <w:pStyle w:val="NoSpacing"/>
              <w:ind w:left="1070"/>
            </w:pPr>
          </w:p>
          <w:p w:rsidR="005B5158" w:rsidRDefault="005B5158" w:rsidP="005B5158">
            <w:pPr>
              <w:pStyle w:val="NoSpacing"/>
              <w:ind w:left="1070"/>
            </w:pPr>
            <w:r>
              <w:t>Presentation and feasibility study will be made available on the blog</w:t>
            </w:r>
          </w:p>
          <w:p w:rsidR="005B5158" w:rsidRDefault="005B5158" w:rsidP="005B5158">
            <w:pPr>
              <w:pStyle w:val="NoSpacing"/>
              <w:ind w:left="1070"/>
            </w:pPr>
          </w:p>
        </w:tc>
        <w:tc>
          <w:tcPr>
            <w:tcW w:w="1177" w:type="dxa"/>
          </w:tcPr>
          <w:p w:rsidR="00F95BD3" w:rsidRDefault="00F95BD3" w:rsidP="00C30B71">
            <w:pPr>
              <w:pStyle w:val="NoSpacing"/>
            </w:pPr>
          </w:p>
        </w:tc>
      </w:tr>
      <w:tr w:rsidR="00F95BD3" w:rsidTr="00845BA6">
        <w:tc>
          <w:tcPr>
            <w:tcW w:w="730" w:type="dxa"/>
          </w:tcPr>
          <w:p w:rsidR="00F95BD3" w:rsidRDefault="00F95BD3" w:rsidP="00C30B71">
            <w:pPr>
              <w:pStyle w:val="NoSpacing"/>
            </w:pPr>
          </w:p>
        </w:tc>
        <w:tc>
          <w:tcPr>
            <w:tcW w:w="8389" w:type="dxa"/>
          </w:tcPr>
          <w:p w:rsidR="005B5158" w:rsidRDefault="00F95BD3" w:rsidP="005B5158">
            <w:pPr>
              <w:pStyle w:val="NoSpacing"/>
              <w:ind w:left="1070"/>
            </w:pPr>
            <w:r>
              <w:t>Group Discussion</w:t>
            </w:r>
          </w:p>
          <w:p w:rsidR="005B5158" w:rsidRDefault="005B5158" w:rsidP="005B5158">
            <w:pPr>
              <w:pStyle w:val="NoSpacing"/>
              <w:ind w:left="1070"/>
            </w:pPr>
          </w:p>
          <w:p w:rsidR="005B5158" w:rsidRDefault="005B5158" w:rsidP="005B5158">
            <w:pPr>
              <w:pStyle w:val="NoSpacing"/>
              <w:numPr>
                <w:ilvl w:val="0"/>
                <w:numId w:val="18"/>
              </w:numPr>
            </w:pPr>
            <w:r>
              <w:t>CHIPS is receptive to input on the scale and inputs for the project;</w:t>
            </w:r>
          </w:p>
          <w:p w:rsidR="005B5158" w:rsidRDefault="005B5158" w:rsidP="005B5158">
            <w:pPr>
              <w:pStyle w:val="NoSpacing"/>
              <w:numPr>
                <w:ilvl w:val="0"/>
                <w:numId w:val="18"/>
              </w:numPr>
            </w:pPr>
            <w:r>
              <w:t>Strong community support to date for the site and the project overall;</w:t>
            </w:r>
          </w:p>
          <w:p w:rsidR="005B5158" w:rsidRDefault="005B5158" w:rsidP="005B5158">
            <w:pPr>
              <w:pStyle w:val="NoSpacing"/>
              <w:numPr>
                <w:ilvl w:val="0"/>
                <w:numId w:val="18"/>
              </w:numPr>
            </w:pPr>
            <w:r>
              <w:t>Katherine Evatt shared a list of what she feels the definition of sustainably harvested biomass; document distributed; will post</w:t>
            </w:r>
          </w:p>
          <w:p w:rsidR="005B5158" w:rsidRDefault="005B5158" w:rsidP="005B5158">
            <w:pPr>
              <w:pStyle w:val="NoSpacing"/>
              <w:numPr>
                <w:ilvl w:val="0"/>
                <w:numId w:val="18"/>
              </w:numPr>
            </w:pPr>
            <w:r>
              <w:t>TSS findings include &lt;35% slopes, CEQA and NEPA compliance</w:t>
            </w:r>
          </w:p>
          <w:p w:rsidR="005B5158" w:rsidRDefault="005B5158" w:rsidP="005B5158">
            <w:pPr>
              <w:pStyle w:val="NoSpacing"/>
              <w:numPr>
                <w:ilvl w:val="0"/>
                <w:numId w:val="18"/>
              </w:numPr>
            </w:pPr>
            <w:r>
              <w:t>If these additional constraints were added, there are concern as to whether or not the 2MW target can be achieved</w:t>
            </w:r>
          </w:p>
          <w:p w:rsidR="005B5158" w:rsidRDefault="005B5158" w:rsidP="005B5158">
            <w:pPr>
              <w:pStyle w:val="NoSpacing"/>
              <w:numPr>
                <w:ilvl w:val="0"/>
                <w:numId w:val="18"/>
              </w:numPr>
            </w:pPr>
            <w:r>
              <w:t>Concerns over THP’s serving as a functional equivalent of CEQA</w:t>
            </w:r>
          </w:p>
          <w:p w:rsidR="005B5158" w:rsidRDefault="005B5158" w:rsidP="005B5158">
            <w:pPr>
              <w:pStyle w:val="NoSpacing"/>
              <w:numPr>
                <w:ilvl w:val="0"/>
                <w:numId w:val="18"/>
              </w:numPr>
            </w:pPr>
            <w:r>
              <w:t>EPFW is committed to the project being successful, however they maintain a strong commitment to the triple-bottom-line.</w:t>
            </w:r>
          </w:p>
          <w:p w:rsidR="005B5158" w:rsidRDefault="005B5158" w:rsidP="005B5158">
            <w:pPr>
              <w:pStyle w:val="NoSpacing"/>
              <w:numPr>
                <w:ilvl w:val="0"/>
                <w:numId w:val="18"/>
              </w:numPr>
            </w:pPr>
            <w:r>
              <w:t>Consider a smaller plant as a means of mitigating conflict</w:t>
            </w:r>
          </w:p>
          <w:p w:rsidR="005B5158" w:rsidRDefault="005B5158" w:rsidP="005B5158">
            <w:pPr>
              <w:pStyle w:val="NoSpacing"/>
              <w:numPr>
                <w:ilvl w:val="0"/>
                <w:numId w:val="18"/>
              </w:numPr>
            </w:pPr>
            <w:r>
              <w:t>Scale is seen as a critical piece in siting a power plant at Wilseyville</w:t>
            </w:r>
          </w:p>
          <w:p w:rsidR="005B5158" w:rsidRDefault="005B5158" w:rsidP="005B5158">
            <w:pPr>
              <w:pStyle w:val="NoSpacing"/>
              <w:numPr>
                <w:ilvl w:val="0"/>
                <w:numId w:val="18"/>
              </w:numPr>
            </w:pPr>
            <w:r>
              <w:t>Consistency with the CBD/Buena Vista Agreement; mainly want to avoid putting merchantable trees into a power plant</w:t>
            </w:r>
          </w:p>
          <w:p w:rsidR="005B5158" w:rsidRDefault="005B5158" w:rsidP="005B5158">
            <w:pPr>
              <w:pStyle w:val="NoSpacing"/>
              <w:numPr>
                <w:ilvl w:val="0"/>
                <w:numId w:val="18"/>
              </w:numPr>
            </w:pPr>
            <w:r>
              <w:t>Need to more clearly define and support diameter limit</w:t>
            </w:r>
          </w:p>
          <w:p w:rsidR="005B5158" w:rsidRDefault="005B5158" w:rsidP="005B5158">
            <w:pPr>
              <w:pStyle w:val="NoSpacing"/>
              <w:numPr>
                <w:ilvl w:val="0"/>
                <w:numId w:val="18"/>
              </w:numPr>
            </w:pPr>
            <w:r>
              <w:t>Concerns also expressed in contrast to earlier statement regarding THP as a functional equivalent of CEQA</w:t>
            </w:r>
            <w:r w:rsidR="003B0137">
              <w:t>.</w:t>
            </w:r>
          </w:p>
          <w:p w:rsidR="003B0137" w:rsidRDefault="003B0137" w:rsidP="005B5158">
            <w:pPr>
              <w:pStyle w:val="NoSpacing"/>
              <w:numPr>
                <w:ilvl w:val="0"/>
                <w:numId w:val="18"/>
              </w:numPr>
            </w:pPr>
            <w:r>
              <w:t>Existing definitions, including the Forest Practices Act, should be considered.</w:t>
            </w:r>
          </w:p>
          <w:p w:rsidR="003B0137" w:rsidRDefault="003B0137" w:rsidP="003B0137">
            <w:pPr>
              <w:pStyle w:val="NoSpacing"/>
              <w:numPr>
                <w:ilvl w:val="0"/>
                <w:numId w:val="18"/>
              </w:numPr>
            </w:pPr>
            <w:r>
              <w:t>Further discussion needed on this topic</w:t>
            </w:r>
          </w:p>
          <w:p w:rsidR="003B0137" w:rsidRDefault="003B0137" w:rsidP="003B0137">
            <w:pPr>
              <w:pStyle w:val="NoSpacing"/>
              <w:numPr>
                <w:ilvl w:val="0"/>
                <w:numId w:val="18"/>
              </w:numPr>
            </w:pPr>
            <w:r w:rsidRPr="003B0137">
              <w:rPr>
                <w:b/>
              </w:rPr>
              <w:t>ACTION</w:t>
            </w:r>
            <w:r>
              <w:t>: Request for teleconference capabilities</w:t>
            </w:r>
          </w:p>
          <w:p w:rsidR="009A67C9" w:rsidRDefault="009A67C9" w:rsidP="003B0137">
            <w:pPr>
              <w:pStyle w:val="NoSpacing"/>
              <w:numPr>
                <w:ilvl w:val="0"/>
                <w:numId w:val="18"/>
              </w:numPr>
            </w:pPr>
            <w:r>
              <w:rPr>
                <w:b/>
              </w:rPr>
              <w:t>ACTION</w:t>
            </w:r>
            <w:r w:rsidRPr="009A67C9">
              <w:t>:</w:t>
            </w:r>
            <w:r>
              <w:t xml:space="preserve"> Schedule meeting during the week of February 4-8</w:t>
            </w:r>
          </w:p>
          <w:p w:rsidR="009A67C9" w:rsidRDefault="009A67C9" w:rsidP="003B0137">
            <w:pPr>
              <w:pStyle w:val="NoSpacing"/>
              <w:numPr>
                <w:ilvl w:val="0"/>
                <w:numId w:val="18"/>
              </w:numPr>
            </w:pPr>
            <w:r>
              <w:rPr>
                <w:b/>
              </w:rPr>
              <w:t>ACTION</w:t>
            </w:r>
            <w:r w:rsidRPr="009A67C9">
              <w:t>:</w:t>
            </w:r>
            <w:r>
              <w:t xml:space="preserve"> Meeting on February 4</w:t>
            </w:r>
            <w:r w:rsidRPr="009A67C9">
              <w:rPr>
                <w:vertAlign w:val="superscript"/>
              </w:rPr>
              <w:t>th</w:t>
            </w:r>
            <w:r>
              <w:t>, 9:30am in Jackson</w:t>
            </w:r>
          </w:p>
          <w:p w:rsidR="005B5158" w:rsidRDefault="005B5158" w:rsidP="005B5158">
            <w:pPr>
              <w:pStyle w:val="NoSpacing"/>
              <w:ind w:left="1070"/>
            </w:pPr>
          </w:p>
        </w:tc>
        <w:tc>
          <w:tcPr>
            <w:tcW w:w="1177" w:type="dxa"/>
          </w:tcPr>
          <w:p w:rsidR="00F95BD3" w:rsidRDefault="00F95BD3" w:rsidP="00C30B71">
            <w:pPr>
              <w:pStyle w:val="NoSpacing"/>
            </w:pPr>
          </w:p>
        </w:tc>
      </w:tr>
      <w:tr w:rsidR="00D076EB" w:rsidTr="00A83177">
        <w:trPr>
          <w:trHeight w:val="305"/>
        </w:trPr>
        <w:tc>
          <w:tcPr>
            <w:tcW w:w="730" w:type="dxa"/>
          </w:tcPr>
          <w:p w:rsidR="00D076EB" w:rsidRPr="00FA3FD8" w:rsidRDefault="00257D2F" w:rsidP="00C30B71">
            <w:pPr>
              <w:pStyle w:val="NoSpacing"/>
              <w:rPr>
                <w:b/>
              </w:rPr>
            </w:pPr>
            <w:r>
              <w:rPr>
                <w:b/>
              </w:rPr>
              <w:t>IX.</w:t>
            </w:r>
          </w:p>
        </w:tc>
        <w:tc>
          <w:tcPr>
            <w:tcW w:w="8389" w:type="dxa"/>
          </w:tcPr>
          <w:p w:rsidR="00D076EB" w:rsidRPr="00FA3FD8" w:rsidRDefault="00545FB5" w:rsidP="00C30B71">
            <w:pPr>
              <w:pStyle w:val="NoSpacing"/>
              <w:rPr>
                <w:b/>
              </w:rPr>
            </w:pPr>
            <w:r>
              <w:rPr>
                <w:b/>
              </w:rPr>
              <w:t xml:space="preserve">ACCG </w:t>
            </w:r>
            <w:r w:rsidR="00FA3FD8" w:rsidRPr="00FA3FD8">
              <w:rPr>
                <w:b/>
              </w:rPr>
              <w:t>Partner Reports</w:t>
            </w:r>
          </w:p>
        </w:tc>
        <w:tc>
          <w:tcPr>
            <w:tcW w:w="1177" w:type="dxa"/>
          </w:tcPr>
          <w:p w:rsidR="00D076EB" w:rsidRDefault="006319DB" w:rsidP="00141B17">
            <w:pPr>
              <w:pStyle w:val="NoSpacing"/>
            </w:pPr>
            <w:r>
              <w:t>20</w:t>
            </w:r>
            <w:r w:rsidR="003410CE">
              <w:t xml:space="preserve"> min.</w:t>
            </w:r>
          </w:p>
        </w:tc>
      </w:tr>
      <w:tr w:rsidR="00EA3CBC" w:rsidTr="00845BA6">
        <w:tc>
          <w:tcPr>
            <w:tcW w:w="730" w:type="dxa"/>
          </w:tcPr>
          <w:p w:rsidR="00EA3CBC" w:rsidRDefault="00EA3CBC" w:rsidP="00C30B71">
            <w:pPr>
              <w:pStyle w:val="NoSpacing"/>
            </w:pPr>
          </w:p>
        </w:tc>
        <w:tc>
          <w:tcPr>
            <w:tcW w:w="8389" w:type="dxa"/>
          </w:tcPr>
          <w:p w:rsidR="00EA3CBC" w:rsidRDefault="00EA3CBC" w:rsidP="00555A6D">
            <w:pPr>
              <w:pStyle w:val="NoSpacing"/>
              <w:numPr>
                <w:ilvl w:val="0"/>
                <w:numId w:val="10"/>
              </w:numPr>
            </w:pPr>
            <w:r>
              <w:t xml:space="preserve">Brief updates from those in attendance </w:t>
            </w:r>
          </w:p>
          <w:p w:rsidR="00D35B5C" w:rsidRDefault="00D35B5C" w:rsidP="00D35B5C">
            <w:pPr>
              <w:pStyle w:val="NoSpacing"/>
            </w:pPr>
            <w:r>
              <w:t>MLJT Open house on the 30</w:t>
            </w:r>
            <w:r w:rsidRPr="00D35B5C">
              <w:rPr>
                <w:vertAlign w:val="superscript"/>
              </w:rPr>
              <w:t>th</w:t>
            </w:r>
            <w:r>
              <w:t xml:space="preserve"> from 2-4</w:t>
            </w:r>
          </w:p>
        </w:tc>
        <w:tc>
          <w:tcPr>
            <w:tcW w:w="1177" w:type="dxa"/>
          </w:tcPr>
          <w:p w:rsidR="00EA3CBC" w:rsidRDefault="00EA3CBC" w:rsidP="00C30B71">
            <w:pPr>
              <w:pStyle w:val="NoSpacing"/>
            </w:pPr>
          </w:p>
        </w:tc>
      </w:tr>
      <w:tr w:rsidR="00A81D8B" w:rsidTr="00845BA6">
        <w:tc>
          <w:tcPr>
            <w:tcW w:w="730" w:type="dxa"/>
          </w:tcPr>
          <w:p w:rsidR="00A81D8B" w:rsidRPr="00A81D8B" w:rsidRDefault="00A81D8B" w:rsidP="00C30B71">
            <w:pPr>
              <w:pStyle w:val="NoSpacing"/>
              <w:rPr>
                <w:b/>
              </w:rPr>
            </w:pPr>
            <w:r w:rsidRPr="00A81D8B">
              <w:rPr>
                <w:b/>
              </w:rPr>
              <w:t>X.</w:t>
            </w:r>
          </w:p>
        </w:tc>
        <w:tc>
          <w:tcPr>
            <w:tcW w:w="8389" w:type="dxa"/>
          </w:tcPr>
          <w:p w:rsidR="00A81D8B" w:rsidRPr="00A81D8B" w:rsidRDefault="00A81D8B" w:rsidP="00C30B71">
            <w:pPr>
              <w:pStyle w:val="NoSpacing"/>
              <w:rPr>
                <w:b/>
              </w:rPr>
            </w:pPr>
            <w:r>
              <w:rPr>
                <w:b/>
              </w:rPr>
              <w:t xml:space="preserve">Current </w:t>
            </w:r>
            <w:r w:rsidRPr="00A81D8B">
              <w:rPr>
                <w:b/>
              </w:rPr>
              <w:t>Meeting Action Items Review</w:t>
            </w:r>
          </w:p>
        </w:tc>
        <w:tc>
          <w:tcPr>
            <w:tcW w:w="1177" w:type="dxa"/>
          </w:tcPr>
          <w:p w:rsidR="00A81D8B" w:rsidRDefault="003410CE" w:rsidP="00C30B71">
            <w:pPr>
              <w:pStyle w:val="NoSpacing"/>
            </w:pPr>
            <w:r>
              <w:t>5 min.</w:t>
            </w:r>
          </w:p>
        </w:tc>
      </w:tr>
      <w:tr w:rsidR="0018138B" w:rsidTr="00845BA6">
        <w:tc>
          <w:tcPr>
            <w:tcW w:w="730" w:type="dxa"/>
          </w:tcPr>
          <w:p w:rsidR="0018138B" w:rsidRPr="00845BA6" w:rsidRDefault="00845BA6" w:rsidP="006F680C">
            <w:pPr>
              <w:pStyle w:val="NoSpacing"/>
              <w:rPr>
                <w:b/>
              </w:rPr>
            </w:pPr>
            <w:r w:rsidRPr="00845BA6">
              <w:rPr>
                <w:b/>
              </w:rPr>
              <w:t>X</w:t>
            </w:r>
            <w:r w:rsidR="00A81D8B">
              <w:rPr>
                <w:b/>
              </w:rPr>
              <w:t>I</w:t>
            </w:r>
            <w:r w:rsidRPr="00845BA6">
              <w:rPr>
                <w:b/>
              </w:rPr>
              <w:t>.</w:t>
            </w:r>
          </w:p>
        </w:tc>
        <w:tc>
          <w:tcPr>
            <w:tcW w:w="8389" w:type="dxa"/>
          </w:tcPr>
          <w:p w:rsidR="0018138B" w:rsidRPr="00845BA6" w:rsidRDefault="00845BA6" w:rsidP="000C1D93">
            <w:pPr>
              <w:pStyle w:val="NoSpacing"/>
              <w:rPr>
                <w:b/>
              </w:rPr>
            </w:pPr>
            <w:r w:rsidRPr="00845BA6">
              <w:rPr>
                <w:b/>
              </w:rPr>
              <w:t>Adjourn</w:t>
            </w:r>
            <w:r w:rsidR="00555A6D">
              <w:rPr>
                <w:b/>
              </w:rPr>
              <w:t xml:space="preserve"> – </w:t>
            </w:r>
            <w:r w:rsidR="00555A6D" w:rsidRPr="00555A6D">
              <w:rPr>
                <w:b/>
                <w:i/>
              </w:rPr>
              <w:t xml:space="preserve">Next meeting in </w:t>
            </w:r>
            <w:r w:rsidR="000C1D93">
              <w:rPr>
                <w:b/>
                <w:i/>
              </w:rPr>
              <w:t>Amador County on February 20</w:t>
            </w:r>
            <w:r w:rsidR="000C1D93" w:rsidRPr="000C1D93">
              <w:rPr>
                <w:b/>
                <w:i/>
                <w:vertAlign w:val="superscript"/>
              </w:rPr>
              <w:t>th</w:t>
            </w:r>
            <w:r w:rsidR="000C1D93">
              <w:rPr>
                <w:b/>
                <w:i/>
              </w:rPr>
              <w:t xml:space="preserve"> </w:t>
            </w:r>
            <w:r w:rsidR="00247FBE">
              <w:rPr>
                <w:b/>
                <w:i/>
              </w:rPr>
              <w:t xml:space="preserve"> </w:t>
            </w:r>
            <w:r w:rsidR="001141DD">
              <w:rPr>
                <w:b/>
                <w:i/>
              </w:rPr>
              <w:t xml:space="preserve"> </w:t>
            </w:r>
          </w:p>
        </w:tc>
        <w:tc>
          <w:tcPr>
            <w:tcW w:w="1177" w:type="dxa"/>
          </w:tcPr>
          <w:p w:rsidR="0018138B" w:rsidRPr="00545FB5" w:rsidRDefault="003410CE" w:rsidP="006F680C">
            <w:pPr>
              <w:pStyle w:val="NoSpacing"/>
              <w:rPr>
                <w:i/>
              </w:rPr>
            </w:pPr>
            <w:r w:rsidRPr="00545FB5">
              <w:rPr>
                <w:i/>
              </w:rPr>
              <w:t>12 noon</w:t>
            </w:r>
          </w:p>
        </w:tc>
      </w:tr>
    </w:tbl>
    <w:p w:rsidR="00932EDC" w:rsidRDefault="00932EDC" w:rsidP="006F680C">
      <w:pPr>
        <w:pStyle w:val="NoSpacing"/>
      </w:pPr>
    </w:p>
    <w:sectPr w:rsidR="00932EDC" w:rsidSect="003B1C49">
      <w:headerReference w:type="default" r:id="rId7"/>
      <w:footerReference w:type="default" r:id="rId8"/>
      <w:pgSz w:w="12240" w:h="15840"/>
      <w:pgMar w:top="1008"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01E" w:rsidRDefault="009C301E" w:rsidP="00932EDC">
      <w:pPr>
        <w:spacing w:after="0" w:line="240" w:lineRule="auto"/>
      </w:pPr>
      <w:r>
        <w:separator/>
      </w:r>
    </w:p>
  </w:endnote>
  <w:endnote w:type="continuationSeparator" w:id="0">
    <w:p w:rsidR="009C301E" w:rsidRDefault="009C301E" w:rsidP="0093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1E" w:rsidRDefault="009C301E">
    <w:pPr>
      <w:pStyle w:val="Footer"/>
    </w:pPr>
    <w:r>
      <w:tab/>
    </w:r>
    <w:r>
      <w:tab/>
      <w:t xml:space="preserve">Page </w:t>
    </w:r>
    <w:fldSimple w:instr=" PAGE   \* MERGEFORMAT ">
      <w:r w:rsidR="00C96984">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01E" w:rsidRDefault="009C301E" w:rsidP="00932EDC">
      <w:pPr>
        <w:spacing w:after="0" w:line="240" w:lineRule="auto"/>
      </w:pPr>
      <w:r>
        <w:separator/>
      </w:r>
    </w:p>
  </w:footnote>
  <w:footnote w:type="continuationSeparator" w:id="0">
    <w:p w:rsidR="009C301E" w:rsidRDefault="009C301E" w:rsidP="00932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1E" w:rsidRPr="00FA3FD8" w:rsidRDefault="009C301E" w:rsidP="00FA3FD8">
    <w:pPr>
      <w:pStyle w:val="Header"/>
      <w:jc w:val="center"/>
      <w:rPr>
        <w:b/>
        <w:sz w:val="32"/>
        <w:szCs w:val="32"/>
      </w:rPr>
    </w:pPr>
    <w:r w:rsidRPr="00FA3FD8">
      <w:rPr>
        <w:b/>
        <w:sz w:val="32"/>
        <w:szCs w:val="32"/>
      </w:rPr>
      <w:t>Amador Calaveras Consensus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FCC"/>
    <w:multiLevelType w:val="hybridMultilevel"/>
    <w:tmpl w:val="F47A99A8"/>
    <w:lvl w:ilvl="0" w:tplc="6C009A2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2077995"/>
    <w:multiLevelType w:val="hybridMultilevel"/>
    <w:tmpl w:val="1BB0B3C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B460A"/>
    <w:multiLevelType w:val="hybridMultilevel"/>
    <w:tmpl w:val="EEDE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9692B"/>
    <w:multiLevelType w:val="hybridMultilevel"/>
    <w:tmpl w:val="D898CD5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F134C"/>
    <w:multiLevelType w:val="hybridMultilevel"/>
    <w:tmpl w:val="402C67EA"/>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nsid w:val="0C443AFA"/>
    <w:multiLevelType w:val="hybridMultilevel"/>
    <w:tmpl w:val="B1E6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27714"/>
    <w:multiLevelType w:val="hybridMultilevel"/>
    <w:tmpl w:val="0762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B47A3"/>
    <w:multiLevelType w:val="hybridMultilevel"/>
    <w:tmpl w:val="65C25D24"/>
    <w:lvl w:ilvl="0" w:tplc="1E200EA0">
      <w:start w:val="10"/>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25851366"/>
    <w:multiLevelType w:val="hybridMultilevel"/>
    <w:tmpl w:val="68DC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77CB8"/>
    <w:multiLevelType w:val="hybridMultilevel"/>
    <w:tmpl w:val="3DE2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27D69"/>
    <w:multiLevelType w:val="hybridMultilevel"/>
    <w:tmpl w:val="1BD4E49C"/>
    <w:lvl w:ilvl="0" w:tplc="3E0EF678">
      <w:start w:val="1"/>
      <w:numFmt w:val="decimal"/>
      <w:lvlText w:val="%1."/>
      <w:lvlJc w:val="left"/>
      <w:pPr>
        <w:ind w:left="528" w:hanging="360"/>
      </w:pPr>
      <w:rPr>
        <w:rFonts w:hint="default"/>
        <w:b w:val="0"/>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1">
    <w:nsid w:val="527F21E5"/>
    <w:multiLevelType w:val="hybridMultilevel"/>
    <w:tmpl w:val="953C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05BC1"/>
    <w:multiLevelType w:val="hybridMultilevel"/>
    <w:tmpl w:val="55DA157E"/>
    <w:lvl w:ilvl="0" w:tplc="11541B7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5C4D492A"/>
    <w:multiLevelType w:val="hybridMultilevel"/>
    <w:tmpl w:val="B610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94841"/>
    <w:multiLevelType w:val="hybridMultilevel"/>
    <w:tmpl w:val="A168A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B54B4"/>
    <w:multiLevelType w:val="hybridMultilevel"/>
    <w:tmpl w:val="B7DCF96E"/>
    <w:lvl w:ilvl="0" w:tplc="54825628">
      <w:start w:val="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573F62"/>
    <w:multiLevelType w:val="hybridMultilevel"/>
    <w:tmpl w:val="7F30B1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5367CA"/>
    <w:multiLevelType w:val="hybridMultilevel"/>
    <w:tmpl w:val="853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8F0122"/>
    <w:multiLevelType w:val="hybridMultilevel"/>
    <w:tmpl w:val="1BB0B3C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5"/>
  </w:num>
  <w:num w:numId="5">
    <w:abstractNumId w:val="17"/>
  </w:num>
  <w:num w:numId="6">
    <w:abstractNumId w:val="8"/>
  </w:num>
  <w:num w:numId="7">
    <w:abstractNumId w:val="6"/>
  </w:num>
  <w:num w:numId="8">
    <w:abstractNumId w:val="9"/>
  </w:num>
  <w:num w:numId="9">
    <w:abstractNumId w:val="14"/>
  </w:num>
  <w:num w:numId="10">
    <w:abstractNumId w:val="2"/>
  </w:num>
  <w:num w:numId="11">
    <w:abstractNumId w:val="4"/>
  </w:num>
  <w:num w:numId="12">
    <w:abstractNumId w:val="10"/>
  </w:num>
  <w:num w:numId="13">
    <w:abstractNumId w:val="16"/>
  </w:num>
  <w:num w:numId="14">
    <w:abstractNumId w:val="3"/>
  </w:num>
  <w:num w:numId="15">
    <w:abstractNumId w:val="1"/>
  </w:num>
  <w:num w:numId="16">
    <w:abstractNumId w:val="11"/>
  </w:num>
  <w:num w:numId="17">
    <w:abstractNumId w:val="18"/>
  </w:num>
  <w:num w:numId="18">
    <w:abstractNumId w:val="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6F680C"/>
    <w:rsid w:val="000150BF"/>
    <w:rsid w:val="00021D6D"/>
    <w:rsid w:val="000821E0"/>
    <w:rsid w:val="00085DEA"/>
    <w:rsid w:val="000A0AEF"/>
    <w:rsid w:val="000A635C"/>
    <w:rsid w:val="000B168C"/>
    <w:rsid w:val="000C1D93"/>
    <w:rsid w:val="000F55EC"/>
    <w:rsid w:val="00111793"/>
    <w:rsid w:val="001141DD"/>
    <w:rsid w:val="00117FA3"/>
    <w:rsid w:val="00141B17"/>
    <w:rsid w:val="00145E3B"/>
    <w:rsid w:val="00155426"/>
    <w:rsid w:val="00164DEE"/>
    <w:rsid w:val="001725A7"/>
    <w:rsid w:val="0018138B"/>
    <w:rsid w:val="00182BAE"/>
    <w:rsid w:val="001943E5"/>
    <w:rsid w:val="001C67DE"/>
    <w:rsid w:val="001D1CA0"/>
    <w:rsid w:val="002016D0"/>
    <w:rsid w:val="0022576F"/>
    <w:rsid w:val="00247FBE"/>
    <w:rsid w:val="00257D2F"/>
    <w:rsid w:val="002D701B"/>
    <w:rsid w:val="002E22CF"/>
    <w:rsid w:val="00303040"/>
    <w:rsid w:val="00310CFB"/>
    <w:rsid w:val="00310E67"/>
    <w:rsid w:val="00313530"/>
    <w:rsid w:val="00320DC8"/>
    <w:rsid w:val="003410CE"/>
    <w:rsid w:val="00360108"/>
    <w:rsid w:val="003764F0"/>
    <w:rsid w:val="00381B62"/>
    <w:rsid w:val="00382692"/>
    <w:rsid w:val="003A6E72"/>
    <w:rsid w:val="003B0137"/>
    <w:rsid w:val="003B02F3"/>
    <w:rsid w:val="003B1C49"/>
    <w:rsid w:val="003E2B2E"/>
    <w:rsid w:val="003E34D6"/>
    <w:rsid w:val="003F364A"/>
    <w:rsid w:val="003F4959"/>
    <w:rsid w:val="0041337E"/>
    <w:rsid w:val="00424F5F"/>
    <w:rsid w:val="00430061"/>
    <w:rsid w:val="00447C9C"/>
    <w:rsid w:val="00450A0A"/>
    <w:rsid w:val="004530EB"/>
    <w:rsid w:val="00460A03"/>
    <w:rsid w:val="004878F4"/>
    <w:rsid w:val="004A3C98"/>
    <w:rsid w:val="004B7280"/>
    <w:rsid w:val="005040BE"/>
    <w:rsid w:val="00506047"/>
    <w:rsid w:val="00523F60"/>
    <w:rsid w:val="00545FB5"/>
    <w:rsid w:val="00555A6D"/>
    <w:rsid w:val="00565B86"/>
    <w:rsid w:val="005B0426"/>
    <w:rsid w:val="005B1B9B"/>
    <w:rsid w:val="005B5158"/>
    <w:rsid w:val="005C40D4"/>
    <w:rsid w:val="005D3235"/>
    <w:rsid w:val="00601A9D"/>
    <w:rsid w:val="00607831"/>
    <w:rsid w:val="00613D04"/>
    <w:rsid w:val="006319DB"/>
    <w:rsid w:val="006559ED"/>
    <w:rsid w:val="00694623"/>
    <w:rsid w:val="00695B3D"/>
    <w:rsid w:val="006B6174"/>
    <w:rsid w:val="006E05C3"/>
    <w:rsid w:val="006F3360"/>
    <w:rsid w:val="006F3FF1"/>
    <w:rsid w:val="006F680C"/>
    <w:rsid w:val="00710DEE"/>
    <w:rsid w:val="00720005"/>
    <w:rsid w:val="00744F32"/>
    <w:rsid w:val="00746EDD"/>
    <w:rsid w:val="007D471C"/>
    <w:rsid w:val="007F54F0"/>
    <w:rsid w:val="007F6EE3"/>
    <w:rsid w:val="0080259E"/>
    <w:rsid w:val="00806901"/>
    <w:rsid w:val="00810B99"/>
    <w:rsid w:val="008175F8"/>
    <w:rsid w:val="00845BA6"/>
    <w:rsid w:val="008537D2"/>
    <w:rsid w:val="00867965"/>
    <w:rsid w:val="008849CF"/>
    <w:rsid w:val="00912F60"/>
    <w:rsid w:val="0092018E"/>
    <w:rsid w:val="00932EDC"/>
    <w:rsid w:val="009A67C9"/>
    <w:rsid w:val="009C301E"/>
    <w:rsid w:val="009C49E4"/>
    <w:rsid w:val="009D7AFB"/>
    <w:rsid w:val="009F683F"/>
    <w:rsid w:val="00A10641"/>
    <w:rsid w:val="00A131F1"/>
    <w:rsid w:val="00A262F2"/>
    <w:rsid w:val="00A409CE"/>
    <w:rsid w:val="00A60D2E"/>
    <w:rsid w:val="00A764B8"/>
    <w:rsid w:val="00A81D8B"/>
    <w:rsid w:val="00A83177"/>
    <w:rsid w:val="00A931AB"/>
    <w:rsid w:val="00AA639D"/>
    <w:rsid w:val="00AC05D5"/>
    <w:rsid w:val="00AC1D2E"/>
    <w:rsid w:val="00AE7BF9"/>
    <w:rsid w:val="00B15DA6"/>
    <w:rsid w:val="00B224C2"/>
    <w:rsid w:val="00B24678"/>
    <w:rsid w:val="00B4318B"/>
    <w:rsid w:val="00B433FF"/>
    <w:rsid w:val="00B542F7"/>
    <w:rsid w:val="00BC2D3C"/>
    <w:rsid w:val="00BC78C9"/>
    <w:rsid w:val="00BD22EA"/>
    <w:rsid w:val="00BF327C"/>
    <w:rsid w:val="00C14A21"/>
    <w:rsid w:val="00C30B71"/>
    <w:rsid w:val="00C33829"/>
    <w:rsid w:val="00C50E8B"/>
    <w:rsid w:val="00C927FB"/>
    <w:rsid w:val="00C95098"/>
    <w:rsid w:val="00C96984"/>
    <w:rsid w:val="00CC3823"/>
    <w:rsid w:val="00CD7BDD"/>
    <w:rsid w:val="00CE389F"/>
    <w:rsid w:val="00D06095"/>
    <w:rsid w:val="00D076EB"/>
    <w:rsid w:val="00D242FB"/>
    <w:rsid w:val="00D35B5C"/>
    <w:rsid w:val="00D52530"/>
    <w:rsid w:val="00D53EC8"/>
    <w:rsid w:val="00D749DA"/>
    <w:rsid w:val="00DA4051"/>
    <w:rsid w:val="00DA55EC"/>
    <w:rsid w:val="00E5029E"/>
    <w:rsid w:val="00E93677"/>
    <w:rsid w:val="00EA3CBC"/>
    <w:rsid w:val="00EC70AA"/>
    <w:rsid w:val="00ED137F"/>
    <w:rsid w:val="00ED13C9"/>
    <w:rsid w:val="00ED49B6"/>
    <w:rsid w:val="00EE0F28"/>
    <w:rsid w:val="00EF013D"/>
    <w:rsid w:val="00F71788"/>
    <w:rsid w:val="00F74AD9"/>
    <w:rsid w:val="00F77708"/>
    <w:rsid w:val="00F8063D"/>
    <w:rsid w:val="00F95BD3"/>
    <w:rsid w:val="00FA3FD8"/>
    <w:rsid w:val="00FE3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360"/>
    <w:pPr>
      <w:spacing w:after="0" w:line="240" w:lineRule="auto"/>
    </w:pPr>
    <w:rPr>
      <w:rFonts w:ascii="Times New Roman" w:hAnsi="Times New Roman"/>
      <w:sz w:val="24"/>
    </w:rPr>
  </w:style>
  <w:style w:type="paragraph" w:styleId="Header">
    <w:name w:val="header"/>
    <w:basedOn w:val="Normal"/>
    <w:link w:val="HeaderChar"/>
    <w:uiPriority w:val="99"/>
    <w:unhideWhenUsed/>
    <w:rsid w:val="0093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DC"/>
    <w:rPr>
      <w:rFonts w:ascii="Times New Roman" w:hAnsi="Times New Roman"/>
      <w:sz w:val="24"/>
    </w:rPr>
  </w:style>
  <w:style w:type="paragraph" w:styleId="Footer">
    <w:name w:val="footer"/>
    <w:basedOn w:val="Normal"/>
    <w:link w:val="FooterChar"/>
    <w:uiPriority w:val="99"/>
    <w:unhideWhenUsed/>
    <w:rsid w:val="0093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DC"/>
    <w:rPr>
      <w:rFonts w:ascii="Times New Roman" w:hAnsi="Times New Roman"/>
      <w:sz w:val="24"/>
    </w:rPr>
  </w:style>
  <w:style w:type="table" w:styleId="TableGrid">
    <w:name w:val="Table Grid"/>
    <w:basedOn w:val="TableNormal"/>
    <w:uiPriority w:val="59"/>
    <w:rsid w:val="0093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360"/>
    <w:pPr>
      <w:spacing w:after="0" w:line="240" w:lineRule="auto"/>
    </w:pPr>
    <w:rPr>
      <w:rFonts w:ascii="Times New Roman" w:hAnsi="Times New Roman"/>
      <w:sz w:val="24"/>
    </w:rPr>
  </w:style>
  <w:style w:type="paragraph" w:styleId="Header">
    <w:name w:val="header"/>
    <w:basedOn w:val="Normal"/>
    <w:link w:val="HeaderChar"/>
    <w:uiPriority w:val="99"/>
    <w:unhideWhenUsed/>
    <w:rsid w:val="0093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DC"/>
    <w:rPr>
      <w:rFonts w:ascii="Times New Roman" w:hAnsi="Times New Roman"/>
      <w:sz w:val="24"/>
    </w:rPr>
  </w:style>
  <w:style w:type="paragraph" w:styleId="Footer">
    <w:name w:val="footer"/>
    <w:basedOn w:val="Normal"/>
    <w:link w:val="FooterChar"/>
    <w:uiPriority w:val="99"/>
    <w:unhideWhenUsed/>
    <w:rsid w:val="0093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DC"/>
    <w:rPr>
      <w:rFonts w:ascii="Times New Roman" w:hAnsi="Times New Roman"/>
      <w:sz w:val="24"/>
    </w:rPr>
  </w:style>
  <w:style w:type="table" w:styleId="TableGrid">
    <w:name w:val="Table Grid"/>
    <w:basedOn w:val="TableNormal"/>
    <w:uiPriority w:val="59"/>
    <w:rsid w:val="0093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AmadorFireSafe</cp:lastModifiedBy>
  <cp:revision>2</cp:revision>
  <cp:lastPrinted>2012-06-19T22:41:00Z</cp:lastPrinted>
  <dcterms:created xsi:type="dcterms:W3CDTF">2013-10-22T21:11:00Z</dcterms:created>
  <dcterms:modified xsi:type="dcterms:W3CDTF">2013-10-22T21:11:00Z</dcterms:modified>
</cp:coreProperties>
</file>