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DC" w:rsidRPr="00555A6D" w:rsidRDefault="007A6293" w:rsidP="00FA3FD8">
      <w:pPr>
        <w:pStyle w:val="NoSpacing"/>
        <w:jc w:val="center"/>
        <w:rPr>
          <w:b/>
          <w:sz w:val="36"/>
          <w:szCs w:val="40"/>
        </w:rPr>
      </w:pPr>
      <w:r>
        <w:rPr>
          <w:b/>
          <w:sz w:val="36"/>
          <w:szCs w:val="40"/>
        </w:rPr>
        <w:t xml:space="preserve">April 2013 </w:t>
      </w:r>
      <w:r w:rsidR="00932EDC" w:rsidRPr="00555A6D">
        <w:rPr>
          <w:b/>
          <w:sz w:val="36"/>
          <w:szCs w:val="40"/>
        </w:rPr>
        <w:t xml:space="preserve">Meeting </w:t>
      </w:r>
      <w:r w:rsidR="0087493F">
        <w:rPr>
          <w:b/>
          <w:sz w:val="36"/>
          <w:szCs w:val="40"/>
        </w:rPr>
        <w:t>Notes</w:t>
      </w:r>
    </w:p>
    <w:p w:rsidR="00932EDC" w:rsidRPr="00555A6D" w:rsidRDefault="00932EDC" w:rsidP="00932EDC">
      <w:pPr>
        <w:pStyle w:val="NoSpacing"/>
        <w:jc w:val="center"/>
        <w:rPr>
          <w:sz w:val="14"/>
          <w:szCs w:val="16"/>
        </w:rPr>
      </w:pPr>
    </w:p>
    <w:p w:rsidR="00B433FF" w:rsidRDefault="00360108" w:rsidP="00313530">
      <w:pPr>
        <w:pStyle w:val="NoSpacing"/>
        <w:jc w:val="center"/>
        <w:rPr>
          <w:szCs w:val="28"/>
        </w:rPr>
      </w:pPr>
      <w:r w:rsidRPr="00555A6D">
        <w:rPr>
          <w:szCs w:val="28"/>
        </w:rPr>
        <w:t>Meeti</w:t>
      </w:r>
      <w:r w:rsidR="00A81D8B" w:rsidRPr="00555A6D">
        <w:rPr>
          <w:szCs w:val="28"/>
        </w:rPr>
        <w:t>ng Facilitator:</w:t>
      </w:r>
      <w:r w:rsidR="009D7AFB">
        <w:rPr>
          <w:szCs w:val="28"/>
        </w:rPr>
        <w:t xml:space="preserve"> </w:t>
      </w:r>
      <w:r w:rsidR="00D055DB">
        <w:rPr>
          <w:szCs w:val="28"/>
        </w:rPr>
        <w:t>John Heissenbuttel</w:t>
      </w:r>
    </w:p>
    <w:p w:rsidR="00313530" w:rsidRPr="00B433FF" w:rsidRDefault="00313530" w:rsidP="00313530">
      <w:pPr>
        <w:pStyle w:val="NoSpacing"/>
        <w:jc w:val="center"/>
        <w:rPr>
          <w:sz w:val="16"/>
          <w:szCs w:val="16"/>
        </w:rPr>
      </w:pPr>
    </w:p>
    <w:tbl>
      <w:tblPr>
        <w:tblStyle w:val="TableGrid"/>
        <w:tblW w:w="0" w:type="auto"/>
        <w:tblLook w:val="04A0"/>
      </w:tblPr>
      <w:tblGrid>
        <w:gridCol w:w="730"/>
        <w:gridCol w:w="7836"/>
        <w:gridCol w:w="1730"/>
      </w:tblGrid>
      <w:tr w:rsidR="00932EDC" w:rsidRPr="00C50E8B" w:rsidTr="00C276F8">
        <w:trPr>
          <w:tblHeader/>
        </w:trPr>
        <w:tc>
          <w:tcPr>
            <w:tcW w:w="730" w:type="dxa"/>
          </w:tcPr>
          <w:p w:rsidR="00932EDC" w:rsidRPr="00C50E8B" w:rsidRDefault="00C50E8B" w:rsidP="00C30B71">
            <w:pPr>
              <w:pStyle w:val="NoSpacing"/>
              <w:rPr>
                <w:b/>
                <w:u w:val="single"/>
              </w:rPr>
            </w:pPr>
            <w:r w:rsidRPr="00C50E8B">
              <w:rPr>
                <w:b/>
                <w:u w:val="single"/>
              </w:rPr>
              <w:t>No.</w:t>
            </w:r>
          </w:p>
        </w:tc>
        <w:tc>
          <w:tcPr>
            <w:tcW w:w="7836" w:type="dxa"/>
          </w:tcPr>
          <w:p w:rsidR="00932EDC" w:rsidRPr="00C50E8B" w:rsidRDefault="00C50E8B" w:rsidP="00C30B71">
            <w:pPr>
              <w:pStyle w:val="NoSpacing"/>
              <w:rPr>
                <w:b/>
                <w:u w:val="single"/>
              </w:rPr>
            </w:pPr>
            <w:r w:rsidRPr="00C50E8B">
              <w:rPr>
                <w:b/>
                <w:u w:val="single"/>
              </w:rPr>
              <w:t>Agenda Item</w:t>
            </w:r>
          </w:p>
        </w:tc>
        <w:tc>
          <w:tcPr>
            <w:tcW w:w="1730" w:type="dxa"/>
          </w:tcPr>
          <w:p w:rsidR="00932EDC" w:rsidRPr="00C50E8B" w:rsidRDefault="00C50E8B" w:rsidP="00D36D81">
            <w:pPr>
              <w:pStyle w:val="NoSpacing"/>
              <w:jc w:val="right"/>
              <w:rPr>
                <w:b/>
                <w:sz w:val="22"/>
                <w:u w:val="single"/>
              </w:rPr>
            </w:pPr>
            <w:r w:rsidRPr="00C50E8B">
              <w:rPr>
                <w:b/>
                <w:sz w:val="22"/>
                <w:u w:val="single"/>
              </w:rPr>
              <w:t>Est. Time</w:t>
            </w:r>
          </w:p>
        </w:tc>
      </w:tr>
      <w:tr w:rsidR="00932EDC" w:rsidTr="00C276F8">
        <w:tc>
          <w:tcPr>
            <w:tcW w:w="730" w:type="dxa"/>
          </w:tcPr>
          <w:p w:rsidR="00932EDC" w:rsidRPr="00430061" w:rsidRDefault="00C50E8B" w:rsidP="00C30B71">
            <w:pPr>
              <w:pStyle w:val="NoSpacing"/>
              <w:rPr>
                <w:b/>
              </w:rPr>
            </w:pPr>
            <w:r w:rsidRPr="00430061">
              <w:rPr>
                <w:b/>
              </w:rPr>
              <w:t>I.</w:t>
            </w:r>
          </w:p>
        </w:tc>
        <w:tc>
          <w:tcPr>
            <w:tcW w:w="7836" w:type="dxa"/>
          </w:tcPr>
          <w:p w:rsidR="00932EDC" w:rsidRPr="00430061" w:rsidRDefault="00C50E8B" w:rsidP="00C30B71">
            <w:pPr>
              <w:pStyle w:val="NoSpacing"/>
              <w:rPr>
                <w:b/>
              </w:rPr>
            </w:pPr>
            <w:r w:rsidRPr="00430061">
              <w:rPr>
                <w:b/>
              </w:rPr>
              <w:t>Call To Order</w:t>
            </w:r>
          </w:p>
        </w:tc>
        <w:tc>
          <w:tcPr>
            <w:tcW w:w="1730" w:type="dxa"/>
          </w:tcPr>
          <w:p w:rsidR="00932EDC" w:rsidRPr="00545FB5" w:rsidRDefault="00360108" w:rsidP="00D36D81">
            <w:pPr>
              <w:pStyle w:val="NoSpacing"/>
              <w:jc w:val="right"/>
              <w:rPr>
                <w:i/>
              </w:rPr>
            </w:pPr>
            <w:r w:rsidRPr="00545FB5">
              <w:rPr>
                <w:i/>
              </w:rPr>
              <w:t>9:30 a</w:t>
            </w:r>
            <w:r w:rsidR="00C50E8B" w:rsidRPr="00545FB5">
              <w:rPr>
                <w:i/>
              </w:rPr>
              <w:t>.m.</w:t>
            </w:r>
          </w:p>
        </w:tc>
      </w:tr>
      <w:tr w:rsidR="0092018E" w:rsidTr="00C276F8">
        <w:tc>
          <w:tcPr>
            <w:tcW w:w="730" w:type="dxa"/>
          </w:tcPr>
          <w:p w:rsidR="0092018E" w:rsidRPr="00430061" w:rsidRDefault="0092018E" w:rsidP="00C30B71">
            <w:pPr>
              <w:pStyle w:val="NoSpacing"/>
              <w:rPr>
                <w:b/>
              </w:rPr>
            </w:pPr>
            <w:r w:rsidRPr="00430061">
              <w:rPr>
                <w:b/>
              </w:rPr>
              <w:t>II.</w:t>
            </w:r>
          </w:p>
        </w:tc>
        <w:tc>
          <w:tcPr>
            <w:tcW w:w="7836" w:type="dxa"/>
          </w:tcPr>
          <w:p w:rsidR="0092018E" w:rsidRDefault="0092018E" w:rsidP="00360108">
            <w:pPr>
              <w:pStyle w:val="NoSpacing"/>
              <w:rPr>
                <w:b/>
              </w:rPr>
            </w:pPr>
            <w:r>
              <w:rPr>
                <w:b/>
              </w:rPr>
              <w:t>Participants Introduction</w:t>
            </w:r>
          </w:p>
          <w:p w:rsidR="0087493F" w:rsidRDefault="0087493F" w:rsidP="00360108">
            <w:pPr>
              <w:pStyle w:val="NoSpacing"/>
              <w:rPr>
                <w:b/>
              </w:rPr>
            </w:pPr>
          </w:p>
          <w:p w:rsidR="006C5998" w:rsidRPr="0087493F" w:rsidRDefault="0087493F" w:rsidP="006C5998">
            <w:pPr>
              <w:pStyle w:val="NoSpacing"/>
              <w:numPr>
                <w:ilvl w:val="0"/>
                <w:numId w:val="26"/>
              </w:numPr>
            </w:pPr>
            <w:r w:rsidRPr="0087493F">
              <w:t>John Heissenbuttel</w:t>
            </w:r>
            <w:r w:rsidR="006C5998">
              <w:t>, Heissenbuttel Natural Resource Consulting</w:t>
            </w:r>
          </w:p>
          <w:p w:rsidR="0087493F" w:rsidRPr="0087493F" w:rsidRDefault="0087493F" w:rsidP="0087493F">
            <w:pPr>
              <w:pStyle w:val="NoSpacing"/>
              <w:numPr>
                <w:ilvl w:val="0"/>
                <w:numId w:val="26"/>
              </w:numPr>
            </w:pPr>
            <w:r w:rsidRPr="0087493F">
              <w:t>Susie Kocher</w:t>
            </w:r>
            <w:r w:rsidR="006C5998">
              <w:t xml:space="preserve"> – UC Cooperative Extension</w:t>
            </w:r>
          </w:p>
          <w:p w:rsidR="0087493F" w:rsidRPr="0087493F" w:rsidRDefault="0087493F" w:rsidP="0087493F">
            <w:pPr>
              <w:pStyle w:val="NoSpacing"/>
              <w:numPr>
                <w:ilvl w:val="0"/>
                <w:numId w:val="26"/>
              </w:numPr>
            </w:pPr>
            <w:r w:rsidRPr="0087493F">
              <w:t>Brandon Sanders</w:t>
            </w:r>
            <w:r w:rsidR="006C5998">
              <w:t xml:space="preserve"> – Sierra Nevada Conservancy</w:t>
            </w:r>
          </w:p>
          <w:p w:rsidR="0087493F" w:rsidRPr="0087493F" w:rsidRDefault="0087493F" w:rsidP="0087493F">
            <w:pPr>
              <w:pStyle w:val="NoSpacing"/>
              <w:numPr>
                <w:ilvl w:val="0"/>
                <w:numId w:val="26"/>
              </w:numPr>
            </w:pPr>
            <w:r w:rsidRPr="0087493F">
              <w:t>Katherine Evatt</w:t>
            </w:r>
            <w:r w:rsidR="006C5998">
              <w:t xml:space="preserve"> – Foothill Conservancy</w:t>
            </w:r>
          </w:p>
          <w:p w:rsidR="0087493F" w:rsidRPr="0087493F" w:rsidRDefault="0087493F" w:rsidP="0087493F">
            <w:pPr>
              <w:pStyle w:val="NoSpacing"/>
              <w:numPr>
                <w:ilvl w:val="0"/>
                <w:numId w:val="26"/>
              </w:numPr>
            </w:pPr>
            <w:r w:rsidRPr="0087493F">
              <w:t>John Hofmann</w:t>
            </w:r>
            <w:r w:rsidR="006C5998">
              <w:t xml:space="preserve"> – Consultant to Amador County</w:t>
            </w:r>
          </w:p>
          <w:p w:rsidR="0087493F" w:rsidRPr="0087493F" w:rsidRDefault="0087493F" w:rsidP="0087493F">
            <w:pPr>
              <w:pStyle w:val="NoSpacing"/>
              <w:numPr>
                <w:ilvl w:val="0"/>
                <w:numId w:val="26"/>
              </w:numPr>
            </w:pPr>
            <w:r w:rsidRPr="0087493F">
              <w:t>Bill Haigh</w:t>
            </w:r>
            <w:r w:rsidR="006C5998">
              <w:t xml:space="preserve"> – Bureau of Land Management Motherlode Field Office</w:t>
            </w:r>
          </w:p>
          <w:p w:rsidR="0087493F" w:rsidRPr="0087493F" w:rsidRDefault="0087493F" w:rsidP="0087493F">
            <w:pPr>
              <w:pStyle w:val="NoSpacing"/>
              <w:numPr>
                <w:ilvl w:val="0"/>
                <w:numId w:val="26"/>
              </w:numPr>
            </w:pPr>
            <w:r w:rsidRPr="0087493F">
              <w:t>Tim Tate</w:t>
            </w:r>
            <w:r w:rsidR="006C5998">
              <w:t xml:space="preserve"> – Sierra Pacific Industries</w:t>
            </w:r>
          </w:p>
          <w:p w:rsidR="0087493F" w:rsidRPr="0087493F" w:rsidRDefault="0087493F" w:rsidP="0087493F">
            <w:pPr>
              <w:pStyle w:val="NoSpacing"/>
              <w:numPr>
                <w:ilvl w:val="0"/>
                <w:numId w:val="26"/>
              </w:numPr>
            </w:pPr>
            <w:r w:rsidRPr="0087493F">
              <w:t>Jan Bray</w:t>
            </w:r>
            <w:r w:rsidR="006C5998">
              <w:t xml:space="preserve"> – </w:t>
            </w:r>
            <w:proofErr w:type="spellStart"/>
            <w:r w:rsidR="006C5998">
              <w:t>NorCal</w:t>
            </w:r>
            <w:proofErr w:type="spellEnd"/>
            <w:r w:rsidR="006C5998">
              <w:t xml:space="preserve"> Society of American Foresters</w:t>
            </w:r>
          </w:p>
          <w:p w:rsidR="0087493F" w:rsidRPr="0087493F" w:rsidRDefault="0087493F" w:rsidP="0087493F">
            <w:pPr>
              <w:pStyle w:val="NoSpacing"/>
              <w:numPr>
                <w:ilvl w:val="0"/>
                <w:numId w:val="26"/>
              </w:numPr>
            </w:pPr>
            <w:r w:rsidRPr="0087493F">
              <w:t>Amy Rocha</w:t>
            </w:r>
            <w:r w:rsidR="006C5998">
              <w:t xml:space="preserve"> – Natural Resource Conservation Service</w:t>
            </w:r>
          </w:p>
          <w:p w:rsidR="0087493F" w:rsidRDefault="0087493F" w:rsidP="0087493F">
            <w:pPr>
              <w:pStyle w:val="NoSpacing"/>
              <w:numPr>
                <w:ilvl w:val="0"/>
                <w:numId w:val="26"/>
              </w:numPr>
            </w:pPr>
            <w:r w:rsidRPr="0087493F">
              <w:t>Gary Slade</w:t>
            </w:r>
            <w:r w:rsidR="006C5998">
              <w:t xml:space="preserve"> – Trout Unlimited</w:t>
            </w:r>
          </w:p>
          <w:p w:rsidR="0087493F" w:rsidRPr="0087493F" w:rsidRDefault="0087493F" w:rsidP="0087493F">
            <w:pPr>
              <w:pStyle w:val="NoSpacing"/>
              <w:numPr>
                <w:ilvl w:val="0"/>
                <w:numId w:val="26"/>
              </w:numPr>
            </w:pPr>
            <w:r>
              <w:t>John Sikora</w:t>
            </w:r>
            <w:r w:rsidR="006C5998">
              <w:t xml:space="preserve"> – Trout Unlimited</w:t>
            </w:r>
          </w:p>
          <w:p w:rsidR="0087493F" w:rsidRPr="0087493F" w:rsidRDefault="0087493F" w:rsidP="0087493F">
            <w:pPr>
              <w:pStyle w:val="NoSpacing"/>
              <w:numPr>
                <w:ilvl w:val="0"/>
                <w:numId w:val="26"/>
              </w:numPr>
            </w:pPr>
            <w:r w:rsidRPr="0087493F">
              <w:t>Stan</w:t>
            </w:r>
            <w:r w:rsidR="006C5998">
              <w:t>ley Backlund – Trout Unlimited</w:t>
            </w:r>
          </w:p>
          <w:p w:rsidR="0087493F" w:rsidRPr="0087493F" w:rsidRDefault="0087493F" w:rsidP="0087493F">
            <w:pPr>
              <w:pStyle w:val="NoSpacing"/>
              <w:numPr>
                <w:ilvl w:val="0"/>
                <w:numId w:val="26"/>
              </w:numPr>
            </w:pPr>
            <w:r w:rsidRPr="0087493F">
              <w:t>Ron</w:t>
            </w:r>
            <w:r w:rsidR="006C5998">
              <w:t xml:space="preserve"> Zigelhofer – Trout Unlimited</w:t>
            </w:r>
          </w:p>
          <w:p w:rsidR="0087493F" w:rsidRPr="0087493F" w:rsidRDefault="0087493F" w:rsidP="0087493F">
            <w:pPr>
              <w:pStyle w:val="NoSpacing"/>
              <w:numPr>
                <w:ilvl w:val="0"/>
                <w:numId w:val="26"/>
              </w:numPr>
            </w:pPr>
            <w:r w:rsidRPr="0087493F">
              <w:t>Jeff Laird</w:t>
            </w:r>
            <w:r w:rsidR="006C5998">
              <w:t xml:space="preserve"> – Amador County Veterans Organization </w:t>
            </w:r>
          </w:p>
          <w:p w:rsidR="0087493F" w:rsidRPr="0087493F" w:rsidRDefault="0087493F" w:rsidP="0087493F">
            <w:pPr>
              <w:pStyle w:val="NoSpacing"/>
              <w:numPr>
                <w:ilvl w:val="0"/>
                <w:numId w:val="26"/>
              </w:numPr>
            </w:pPr>
            <w:r w:rsidRPr="0087493F">
              <w:t>Cecily Smith</w:t>
            </w:r>
            <w:r w:rsidR="006C5998">
              <w:t xml:space="preserve"> – Foothill Conservancy</w:t>
            </w:r>
          </w:p>
          <w:p w:rsidR="0087493F" w:rsidRPr="0087493F" w:rsidRDefault="0087493F" w:rsidP="0087493F">
            <w:pPr>
              <w:pStyle w:val="NoSpacing"/>
              <w:numPr>
                <w:ilvl w:val="0"/>
                <w:numId w:val="26"/>
              </w:numPr>
            </w:pPr>
            <w:r w:rsidRPr="0087493F">
              <w:t>Reuben Childress</w:t>
            </w:r>
            <w:r w:rsidR="006C5998">
              <w:t xml:space="preserve"> – Foothill Conservancy </w:t>
            </w:r>
          </w:p>
          <w:p w:rsidR="0087493F" w:rsidRPr="0087493F" w:rsidRDefault="0087493F" w:rsidP="0087493F">
            <w:pPr>
              <w:pStyle w:val="NoSpacing"/>
              <w:numPr>
                <w:ilvl w:val="0"/>
                <w:numId w:val="26"/>
              </w:numPr>
            </w:pPr>
            <w:r w:rsidRPr="0087493F">
              <w:t>Peter Zaragoza</w:t>
            </w:r>
            <w:r w:rsidR="006C5998">
              <w:t xml:space="preserve"> – CA Indian Manpower Consortium</w:t>
            </w:r>
          </w:p>
          <w:p w:rsidR="0087493F" w:rsidRPr="0087493F" w:rsidRDefault="0087493F" w:rsidP="0087493F">
            <w:pPr>
              <w:pStyle w:val="NoSpacing"/>
              <w:numPr>
                <w:ilvl w:val="0"/>
                <w:numId w:val="26"/>
              </w:numPr>
            </w:pPr>
            <w:r w:rsidRPr="0087493F">
              <w:t>Cathy Koos-Breazeal</w:t>
            </w:r>
            <w:r w:rsidR="006C5998">
              <w:t xml:space="preserve"> – Amador Firesafe Council</w:t>
            </w:r>
          </w:p>
          <w:p w:rsidR="0087493F" w:rsidRPr="0087493F" w:rsidRDefault="0087493F" w:rsidP="0087493F">
            <w:pPr>
              <w:pStyle w:val="NoSpacing"/>
              <w:numPr>
                <w:ilvl w:val="0"/>
                <w:numId w:val="26"/>
              </w:numPr>
            </w:pPr>
            <w:r w:rsidRPr="0087493F">
              <w:t>Teresa McClung</w:t>
            </w:r>
            <w:r w:rsidR="006C5998">
              <w:t xml:space="preserve"> – Stanislaus NF Calaveras RD</w:t>
            </w:r>
          </w:p>
          <w:p w:rsidR="0087493F" w:rsidRPr="0087493F" w:rsidRDefault="0087493F" w:rsidP="0087493F">
            <w:pPr>
              <w:pStyle w:val="NoSpacing"/>
              <w:numPr>
                <w:ilvl w:val="0"/>
                <w:numId w:val="26"/>
              </w:numPr>
            </w:pPr>
            <w:r w:rsidRPr="0087493F">
              <w:t>Kendal Young</w:t>
            </w:r>
            <w:r w:rsidR="006C5998">
              <w:t xml:space="preserve"> – Stanislaus NF Calaveras RD</w:t>
            </w:r>
          </w:p>
          <w:p w:rsidR="0087493F" w:rsidRPr="0087493F" w:rsidRDefault="0087493F" w:rsidP="0087493F">
            <w:pPr>
              <w:pStyle w:val="NoSpacing"/>
              <w:numPr>
                <w:ilvl w:val="0"/>
                <w:numId w:val="26"/>
              </w:numPr>
            </w:pPr>
            <w:r w:rsidRPr="0087493F">
              <w:t>Pat McGreevy</w:t>
            </w:r>
            <w:r w:rsidR="006C5998">
              <w:t xml:space="preserve"> – Calaveras Co. Parks and Recreation Commissioner </w:t>
            </w:r>
          </w:p>
          <w:p w:rsidR="006C5998" w:rsidRPr="0087493F" w:rsidRDefault="0087493F" w:rsidP="006C5998">
            <w:pPr>
              <w:pStyle w:val="NoSpacing"/>
              <w:numPr>
                <w:ilvl w:val="0"/>
                <w:numId w:val="26"/>
              </w:numPr>
            </w:pPr>
            <w:r w:rsidRPr="0087493F">
              <w:t>Addie Jacobsen</w:t>
            </w:r>
            <w:r w:rsidR="006C5998">
              <w:t xml:space="preserve">  - Ebbetts Pass Forest Watch</w:t>
            </w:r>
          </w:p>
          <w:p w:rsidR="0087493F" w:rsidRPr="0087493F" w:rsidRDefault="0087493F" w:rsidP="0087493F">
            <w:pPr>
              <w:pStyle w:val="NoSpacing"/>
              <w:numPr>
                <w:ilvl w:val="0"/>
                <w:numId w:val="26"/>
              </w:numPr>
            </w:pPr>
            <w:r w:rsidRPr="0087493F">
              <w:t>Ron Szymanski</w:t>
            </w:r>
            <w:r w:rsidR="006C5998">
              <w:t xml:space="preserve"> – Ebbetts Pass Forest Watch</w:t>
            </w:r>
          </w:p>
          <w:p w:rsidR="006C5998" w:rsidRPr="0087493F" w:rsidRDefault="0087493F" w:rsidP="006C5998">
            <w:pPr>
              <w:pStyle w:val="NoSpacing"/>
              <w:numPr>
                <w:ilvl w:val="0"/>
                <w:numId w:val="26"/>
              </w:numPr>
            </w:pPr>
            <w:r w:rsidRPr="0087493F">
              <w:t>Nic Enstice</w:t>
            </w:r>
            <w:r w:rsidR="006C5998">
              <w:t xml:space="preserve"> – Sierra Nevada Conservancy</w:t>
            </w:r>
          </w:p>
          <w:p w:rsidR="0087493F" w:rsidRPr="009A02EE" w:rsidRDefault="0087493F" w:rsidP="0087493F">
            <w:pPr>
              <w:pStyle w:val="NoSpacing"/>
              <w:numPr>
                <w:ilvl w:val="0"/>
                <w:numId w:val="26"/>
              </w:numPr>
              <w:rPr>
                <w:b/>
              </w:rPr>
            </w:pPr>
            <w:r w:rsidRPr="0087493F">
              <w:t>Eric Kleinfelter</w:t>
            </w:r>
            <w:r w:rsidR="006C5998">
              <w:t xml:space="preserve"> – CA Dept. of Fish and Wildlife </w:t>
            </w:r>
          </w:p>
          <w:p w:rsidR="009A02EE" w:rsidRPr="00ED05BA" w:rsidRDefault="009A02EE" w:rsidP="009A02EE">
            <w:pPr>
              <w:pStyle w:val="NoSpacing"/>
              <w:numPr>
                <w:ilvl w:val="0"/>
                <w:numId w:val="26"/>
              </w:numPr>
              <w:rPr>
                <w:b/>
              </w:rPr>
            </w:pPr>
            <w:r>
              <w:t>Steve Wilensky</w:t>
            </w:r>
            <w:r w:rsidR="006C5998">
              <w:t xml:space="preserve"> – CHIPS</w:t>
            </w:r>
          </w:p>
          <w:p w:rsidR="00ED05BA" w:rsidRPr="00ED05BA" w:rsidRDefault="00ED05BA" w:rsidP="009A02EE">
            <w:pPr>
              <w:pStyle w:val="NoSpacing"/>
              <w:numPr>
                <w:ilvl w:val="0"/>
                <w:numId w:val="26"/>
              </w:numPr>
              <w:rPr>
                <w:b/>
              </w:rPr>
            </w:pPr>
            <w:r>
              <w:t>John Romena</w:t>
            </w:r>
            <w:r w:rsidR="006C5998">
              <w:t xml:space="preserve"> – Buena Vista Biomass Power LLC</w:t>
            </w:r>
          </w:p>
          <w:p w:rsidR="00ED05BA" w:rsidRPr="00E065F7" w:rsidRDefault="00ED05BA" w:rsidP="00ED05BA">
            <w:pPr>
              <w:pStyle w:val="NoSpacing"/>
              <w:numPr>
                <w:ilvl w:val="0"/>
                <w:numId w:val="26"/>
              </w:numPr>
              <w:rPr>
                <w:b/>
              </w:rPr>
            </w:pPr>
            <w:r>
              <w:t>Susan McMorris</w:t>
            </w:r>
            <w:r w:rsidR="006C5998">
              <w:t xml:space="preserve"> – Blue Mountain Community Renewal Council</w:t>
            </w:r>
          </w:p>
          <w:p w:rsidR="00E065F7" w:rsidRPr="00E065F7" w:rsidRDefault="00E065F7" w:rsidP="00ED05BA">
            <w:pPr>
              <w:pStyle w:val="NoSpacing"/>
              <w:numPr>
                <w:ilvl w:val="0"/>
                <w:numId w:val="26"/>
              </w:numPr>
              <w:rPr>
                <w:b/>
              </w:rPr>
            </w:pPr>
            <w:r>
              <w:t>Robert Smith</w:t>
            </w:r>
            <w:r w:rsidR="006C5998">
              <w:t xml:space="preserve"> – Smith Grinding</w:t>
            </w:r>
          </w:p>
          <w:p w:rsidR="0087493F" w:rsidRPr="00E065F7" w:rsidRDefault="0087493F" w:rsidP="00E065F7">
            <w:pPr>
              <w:pStyle w:val="NoSpacing"/>
              <w:ind w:left="720"/>
              <w:rPr>
                <w:b/>
              </w:rPr>
            </w:pPr>
          </w:p>
        </w:tc>
        <w:tc>
          <w:tcPr>
            <w:tcW w:w="1730" w:type="dxa"/>
            <w:vMerge w:val="restart"/>
            <w:vAlign w:val="center"/>
          </w:tcPr>
          <w:p w:rsidR="0092018E" w:rsidRDefault="00320DC8" w:rsidP="00D36D81">
            <w:pPr>
              <w:pStyle w:val="NoSpacing"/>
              <w:jc w:val="right"/>
            </w:pPr>
            <w:r>
              <w:t>5</w:t>
            </w:r>
            <w:r w:rsidR="0092018E">
              <w:t xml:space="preserve"> min.</w:t>
            </w:r>
          </w:p>
        </w:tc>
      </w:tr>
      <w:tr w:rsidR="0092018E" w:rsidTr="00C276F8">
        <w:tc>
          <w:tcPr>
            <w:tcW w:w="730" w:type="dxa"/>
          </w:tcPr>
          <w:p w:rsidR="0092018E" w:rsidRPr="00430061" w:rsidRDefault="0092018E" w:rsidP="00C30B71">
            <w:pPr>
              <w:pStyle w:val="NoSpacing"/>
              <w:rPr>
                <w:b/>
              </w:rPr>
            </w:pPr>
            <w:r w:rsidRPr="00430061">
              <w:rPr>
                <w:b/>
              </w:rPr>
              <w:t>III.</w:t>
            </w:r>
          </w:p>
        </w:tc>
        <w:tc>
          <w:tcPr>
            <w:tcW w:w="7836" w:type="dxa"/>
          </w:tcPr>
          <w:p w:rsidR="0092018E" w:rsidRPr="00430061" w:rsidRDefault="0092018E" w:rsidP="00C30B71">
            <w:pPr>
              <w:pStyle w:val="NoSpacing"/>
              <w:rPr>
                <w:b/>
              </w:rPr>
            </w:pPr>
            <w:r w:rsidRPr="00430061">
              <w:rPr>
                <w:b/>
              </w:rPr>
              <w:t>Modifications and/or Approval of Agenda</w:t>
            </w:r>
          </w:p>
        </w:tc>
        <w:tc>
          <w:tcPr>
            <w:tcW w:w="1730" w:type="dxa"/>
            <w:vMerge/>
          </w:tcPr>
          <w:p w:rsidR="0092018E" w:rsidRDefault="0092018E" w:rsidP="00D36D81">
            <w:pPr>
              <w:pStyle w:val="NoSpacing"/>
              <w:jc w:val="right"/>
            </w:pPr>
          </w:p>
        </w:tc>
      </w:tr>
      <w:tr w:rsidR="0092018E" w:rsidTr="00C276F8">
        <w:tc>
          <w:tcPr>
            <w:tcW w:w="730" w:type="dxa"/>
          </w:tcPr>
          <w:p w:rsidR="0092018E" w:rsidRPr="00430061" w:rsidRDefault="0092018E" w:rsidP="00C30B71">
            <w:pPr>
              <w:pStyle w:val="NoSpacing"/>
              <w:rPr>
                <w:b/>
              </w:rPr>
            </w:pPr>
            <w:r w:rsidRPr="00430061">
              <w:rPr>
                <w:b/>
              </w:rPr>
              <w:t>IV.</w:t>
            </w:r>
          </w:p>
        </w:tc>
        <w:tc>
          <w:tcPr>
            <w:tcW w:w="7836" w:type="dxa"/>
          </w:tcPr>
          <w:p w:rsidR="0092018E" w:rsidRDefault="0092018E" w:rsidP="00C30B71">
            <w:pPr>
              <w:pStyle w:val="NoSpacing"/>
              <w:rPr>
                <w:b/>
              </w:rPr>
            </w:pPr>
            <w:r w:rsidRPr="00430061">
              <w:rPr>
                <w:b/>
              </w:rPr>
              <w:t>Approval of Previous Meeting Minutes</w:t>
            </w:r>
          </w:p>
          <w:p w:rsidR="008D674F" w:rsidRDefault="008D674F" w:rsidP="00C30B71">
            <w:pPr>
              <w:pStyle w:val="NoSpacing"/>
              <w:rPr>
                <w:b/>
              </w:rPr>
            </w:pPr>
          </w:p>
          <w:p w:rsidR="008D674F" w:rsidRDefault="008D674F" w:rsidP="008D674F">
            <w:pPr>
              <w:pStyle w:val="NoSpacing"/>
              <w:numPr>
                <w:ilvl w:val="0"/>
                <w:numId w:val="26"/>
              </w:numPr>
            </w:pPr>
            <w:r>
              <w:t>Concerns were expressed over the notes being imbalanced and favoring one point of view over another.</w:t>
            </w:r>
          </w:p>
          <w:p w:rsidR="008D674F" w:rsidRPr="008D674F" w:rsidRDefault="008D674F" w:rsidP="008D674F">
            <w:pPr>
              <w:pStyle w:val="NoSpacing"/>
              <w:numPr>
                <w:ilvl w:val="0"/>
                <w:numId w:val="26"/>
              </w:numPr>
            </w:pPr>
            <w:r w:rsidRPr="008D674F">
              <w:t xml:space="preserve">From now on, the notes will only reflect specific statements of fact in order to avoid inaccurately or incompletely portraying detailed, specific </w:t>
            </w:r>
            <w:r>
              <w:t>conversations and debates.</w:t>
            </w:r>
          </w:p>
          <w:p w:rsidR="008D674F" w:rsidRPr="00430061" w:rsidRDefault="008D674F" w:rsidP="008D674F">
            <w:pPr>
              <w:pStyle w:val="NoSpacing"/>
              <w:ind w:left="720"/>
              <w:rPr>
                <w:b/>
              </w:rPr>
            </w:pPr>
          </w:p>
        </w:tc>
        <w:tc>
          <w:tcPr>
            <w:tcW w:w="1730" w:type="dxa"/>
            <w:vMerge/>
          </w:tcPr>
          <w:p w:rsidR="0092018E" w:rsidRDefault="0092018E" w:rsidP="00D36D81">
            <w:pPr>
              <w:pStyle w:val="NoSpacing"/>
              <w:jc w:val="right"/>
            </w:pPr>
          </w:p>
        </w:tc>
      </w:tr>
      <w:tr w:rsidR="0092018E" w:rsidTr="00C276F8">
        <w:tc>
          <w:tcPr>
            <w:tcW w:w="730" w:type="dxa"/>
          </w:tcPr>
          <w:p w:rsidR="0092018E" w:rsidRPr="00430061" w:rsidRDefault="0092018E" w:rsidP="00C30B71">
            <w:pPr>
              <w:pStyle w:val="NoSpacing"/>
              <w:rPr>
                <w:b/>
              </w:rPr>
            </w:pPr>
            <w:r>
              <w:rPr>
                <w:b/>
              </w:rPr>
              <w:t>V.</w:t>
            </w:r>
          </w:p>
        </w:tc>
        <w:tc>
          <w:tcPr>
            <w:tcW w:w="7836" w:type="dxa"/>
          </w:tcPr>
          <w:p w:rsidR="0092018E" w:rsidRDefault="0092018E" w:rsidP="0092018E">
            <w:pPr>
              <w:pStyle w:val="NoSpacing"/>
              <w:rPr>
                <w:b/>
              </w:rPr>
            </w:pPr>
            <w:r>
              <w:rPr>
                <w:b/>
              </w:rPr>
              <w:t>Status of Active Action Items</w:t>
            </w:r>
          </w:p>
        </w:tc>
        <w:tc>
          <w:tcPr>
            <w:tcW w:w="1730" w:type="dxa"/>
            <w:vMerge/>
          </w:tcPr>
          <w:p w:rsidR="0092018E" w:rsidRDefault="0092018E" w:rsidP="00D36D81">
            <w:pPr>
              <w:pStyle w:val="NoSpacing"/>
              <w:jc w:val="right"/>
            </w:pPr>
          </w:p>
        </w:tc>
      </w:tr>
      <w:tr w:rsidR="0020771D" w:rsidRPr="00D36D81" w:rsidTr="00C276F8">
        <w:tc>
          <w:tcPr>
            <w:tcW w:w="730" w:type="dxa"/>
          </w:tcPr>
          <w:p w:rsidR="0020771D" w:rsidRPr="00D36D81" w:rsidRDefault="0020771D" w:rsidP="00A32C4D">
            <w:pPr>
              <w:pStyle w:val="NoSpacing"/>
              <w:rPr>
                <w:b/>
              </w:rPr>
            </w:pPr>
            <w:r w:rsidRPr="00D36D81">
              <w:rPr>
                <w:b/>
              </w:rPr>
              <w:lastRenderedPageBreak/>
              <w:t>V</w:t>
            </w:r>
            <w:r>
              <w:rPr>
                <w:b/>
              </w:rPr>
              <w:t>I</w:t>
            </w:r>
            <w:r w:rsidRPr="00D36D81">
              <w:rPr>
                <w:b/>
              </w:rPr>
              <w:t>.</w:t>
            </w:r>
          </w:p>
        </w:tc>
        <w:tc>
          <w:tcPr>
            <w:tcW w:w="7836" w:type="dxa"/>
          </w:tcPr>
          <w:p w:rsidR="0020771D" w:rsidRPr="00D36D81" w:rsidRDefault="0020771D" w:rsidP="00D36D81">
            <w:pPr>
              <w:pStyle w:val="NoSpacing"/>
              <w:rPr>
                <w:b/>
              </w:rPr>
            </w:pPr>
            <w:r w:rsidRPr="00D36D81">
              <w:rPr>
                <w:b/>
              </w:rPr>
              <w:t>ACCG Work Groups</w:t>
            </w:r>
          </w:p>
        </w:tc>
        <w:tc>
          <w:tcPr>
            <w:tcW w:w="1730" w:type="dxa"/>
          </w:tcPr>
          <w:p w:rsidR="0020771D" w:rsidRPr="00D36D81" w:rsidRDefault="0020771D" w:rsidP="00D36D81">
            <w:pPr>
              <w:pStyle w:val="NoSpacing"/>
              <w:jc w:val="right"/>
              <w:rPr>
                <w:b/>
              </w:rPr>
            </w:pPr>
          </w:p>
        </w:tc>
      </w:tr>
      <w:tr w:rsidR="0020771D" w:rsidTr="00C276F8">
        <w:tc>
          <w:tcPr>
            <w:tcW w:w="730" w:type="dxa"/>
          </w:tcPr>
          <w:p w:rsidR="0020771D" w:rsidRPr="00430061" w:rsidRDefault="0020771D" w:rsidP="00C30B71">
            <w:pPr>
              <w:pStyle w:val="NoSpacing"/>
              <w:rPr>
                <w:b/>
              </w:rPr>
            </w:pPr>
          </w:p>
        </w:tc>
        <w:tc>
          <w:tcPr>
            <w:tcW w:w="7836" w:type="dxa"/>
          </w:tcPr>
          <w:p w:rsidR="0020771D" w:rsidRPr="00A60D2E" w:rsidRDefault="0020771D" w:rsidP="00B24678">
            <w:pPr>
              <w:pStyle w:val="NoSpacing"/>
            </w:pPr>
            <w:r>
              <w:rPr>
                <w:b/>
              </w:rPr>
              <w:t xml:space="preserve">A. Admin Work Group </w:t>
            </w:r>
            <w:r>
              <w:t>– B. Sanders</w:t>
            </w:r>
          </w:p>
        </w:tc>
        <w:tc>
          <w:tcPr>
            <w:tcW w:w="1730" w:type="dxa"/>
          </w:tcPr>
          <w:p w:rsidR="0020771D" w:rsidRDefault="000D4303" w:rsidP="00D36D81">
            <w:pPr>
              <w:pStyle w:val="NoSpacing"/>
              <w:jc w:val="right"/>
            </w:pPr>
            <w:r>
              <w:t>10</w:t>
            </w:r>
            <w:r w:rsidR="0020771D" w:rsidRPr="00F74AD9">
              <w:t xml:space="preserve"> min.</w:t>
            </w:r>
          </w:p>
        </w:tc>
      </w:tr>
      <w:tr w:rsidR="0020771D" w:rsidRPr="00C33829" w:rsidTr="00C276F8">
        <w:tc>
          <w:tcPr>
            <w:tcW w:w="730" w:type="dxa"/>
          </w:tcPr>
          <w:p w:rsidR="0020771D" w:rsidRPr="00C33829" w:rsidRDefault="0020771D" w:rsidP="00C30B71">
            <w:pPr>
              <w:pStyle w:val="NoSpacing"/>
            </w:pPr>
          </w:p>
        </w:tc>
        <w:tc>
          <w:tcPr>
            <w:tcW w:w="7836" w:type="dxa"/>
          </w:tcPr>
          <w:p w:rsidR="00F711FC" w:rsidRDefault="0020771D" w:rsidP="00F711FC">
            <w:pPr>
              <w:pStyle w:val="NoSpacing"/>
              <w:numPr>
                <w:ilvl w:val="0"/>
                <w:numId w:val="16"/>
              </w:numPr>
            </w:pPr>
            <w:r>
              <w:t>Workgroup Update</w:t>
            </w:r>
          </w:p>
          <w:p w:rsidR="00F711FC" w:rsidRDefault="00F711FC" w:rsidP="00F711FC">
            <w:pPr>
              <w:pStyle w:val="NoSpacing"/>
            </w:pPr>
          </w:p>
          <w:p w:rsidR="00F711FC" w:rsidRDefault="00F711FC" w:rsidP="00F711FC">
            <w:pPr>
              <w:pStyle w:val="NoSpacing"/>
            </w:pPr>
            <w:r>
              <w:t>Conference call capability</w:t>
            </w:r>
            <w:r w:rsidR="006C5998">
              <w:t xml:space="preserve"> has been repeatedly requested by members.</w:t>
            </w:r>
            <w:r w:rsidR="008D674F">
              <w:t xml:space="preserve"> Administrative workgroup will discuss this and work toward meeting that request.</w:t>
            </w:r>
          </w:p>
          <w:p w:rsidR="00F711FC" w:rsidRDefault="00F711FC" w:rsidP="006C5998">
            <w:pPr>
              <w:pStyle w:val="NoSpacing"/>
            </w:pPr>
          </w:p>
        </w:tc>
        <w:tc>
          <w:tcPr>
            <w:tcW w:w="1730" w:type="dxa"/>
          </w:tcPr>
          <w:p w:rsidR="0020771D" w:rsidRPr="00C33829" w:rsidRDefault="0020771D" w:rsidP="0000015A">
            <w:pPr>
              <w:pStyle w:val="NoSpacing"/>
              <w:jc w:val="center"/>
            </w:pPr>
          </w:p>
        </w:tc>
      </w:tr>
      <w:tr w:rsidR="000D4303" w:rsidRPr="000D4303" w:rsidTr="000D4303">
        <w:trPr>
          <w:trHeight w:val="296"/>
        </w:trPr>
        <w:tc>
          <w:tcPr>
            <w:tcW w:w="730" w:type="dxa"/>
          </w:tcPr>
          <w:p w:rsidR="000D4303" w:rsidRPr="000D4303" w:rsidRDefault="000D4303" w:rsidP="00C30B71">
            <w:pPr>
              <w:pStyle w:val="NoSpacing"/>
            </w:pPr>
          </w:p>
        </w:tc>
        <w:tc>
          <w:tcPr>
            <w:tcW w:w="7836" w:type="dxa"/>
          </w:tcPr>
          <w:p w:rsidR="00AA5D93" w:rsidRDefault="000D4303" w:rsidP="00AA5D93">
            <w:pPr>
              <w:pStyle w:val="NoSpacing"/>
              <w:numPr>
                <w:ilvl w:val="0"/>
                <w:numId w:val="16"/>
              </w:numPr>
            </w:pPr>
            <w:r>
              <w:t>CFLR Sign-On Letter Discussion</w:t>
            </w:r>
          </w:p>
          <w:p w:rsidR="00AA5D93" w:rsidRDefault="00AA5D93" w:rsidP="00AA5D93">
            <w:pPr>
              <w:pStyle w:val="NoSpacing"/>
            </w:pPr>
          </w:p>
          <w:p w:rsidR="006C5998" w:rsidRDefault="006C5998" w:rsidP="00AA5D93">
            <w:pPr>
              <w:pStyle w:val="NoSpacing"/>
            </w:pPr>
            <w:r>
              <w:t xml:space="preserve">Request for ACCG endorsement of a support letter came about in between meetings.  Workgroup </w:t>
            </w:r>
            <w:r w:rsidR="008D674F">
              <w:t>recommends</w:t>
            </w:r>
            <w:r>
              <w:t xml:space="preserve"> permission to sign on group’s behalf in the absence of any opposition once emailed to the full group.</w:t>
            </w:r>
          </w:p>
          <w:p w:rsidR="006C5998" w:rsidRDefault="006C5998" w:rsidP="00AA5D93">
            <w:pPr>
              <w:pStyle w:val="NoSpacing"/>
            </w:pPr>
          </w:p>
          <w:p w:rsidR="00AA5D93" w:rsidRDefault="00F711FC" w:rsidP="00AA5D93">
            <w:pPr>
              <w:pStyle w:val="NoSpacing"/>
            </w:pPr>
            <w:r w:rsidRPr="00F711FC">
              <w:rPr>
                <w:b/>
              </w:rPr>
              <w:t>ACTION</w:t>
            </w:r>
            <w:r>
              <w:t>: Inter-meeting approval p</w:t>
            </w:r>
            <w:r w:rsidR="00AA5D93">
              <w:t>rocess approved</w:t>
            </w:r>
          </w:p>
          <w:p w:rsidR="00CD7FA1" w:rsidRDefault="00CD7FA1" w:rsidP="00AA5D93">
            <w:pPr>
              <w:pStyle w:val="NoSpacing"/>
            </w:pPr>
          </w:p>
          <w:p w:rsidR="00AA5D93" w:rsidRDefault="00CD7FA1" w:rsidP="008D674F">
            <w:pPr>
              <w:pStyle w:val="NoSpacing"/>
            </w:pPr>
            <w:r w:rsidRPr="00CD7FA1">
              <w:rPr>
                <w:b/>
              </w:rPr>
              <w:t>ACTION</w:t>
            </w:r>
            <w:r>
              <w:t xml:space="preserve">: </w:t>
            </w:r>
            <w:proofErr w:type="spellStart"/>
            <w:r>
              <w:t>NorCal</w:t>
            </w:r>
            <w:proofErr w:type="spellEnd"/>
            <w:r>
              <w:t xml:space="preserve"> Society of American Foresters signed the MOA</w:t>
            </w:r>
            <w:r w:rsidR="008D674F">
              <w:t>.</w:t>
            </w:r>
          </w:p>
          <w:p w:rsidR="008D674F" w:rsidRPr="000D4303" w:rsidRDefault="008D674F" w:rsidP="008D674F">
            <w:pPr>
              <w:pStyle w:val="NoSpacing"/>
            </w:pPr>
          </w:p>
        </w:tc>
        <w:tc>
          <w:tcPr>
            <w:tcW w:w="1730" w:type="dxa"/>
          </w:tcPr>
          <w:p w:rsidR="000D4303" w:rsidRPr="000D4303" w:rsidRDefault="000D4303" w:rsidP="00D36D81">
            <w:pPr>
              <w:pStyle w:val="NoSpacing"/>
              <w:jc w:val="right"/>
            </w:pPr>
          </w:p>
        </w:tc>
      </w:tr>
      <w:tr w:rsidR="0020771D" w:rsidTr="000D4303">
        <w:trPr>
          <w:trHeight w:val="296"/>
        </w:trPr>
        <w:tc>
          <w:tcPr>
            <w:tcW w:w="730" w:type="dxa"/>
          </w:tcPr>
          <w:p w:rsidR="0020771D" w:rsidRPr="00430061" w:rsidRDefault="0020771D" w:rsidP="00C30B71">
            <w:pPr>
              <w:pStyle w:val="NoSpacing"/>
              <w:rPr>
                <w:b/>
              </w:rPr>
            </w:pPr>
          </w:p>
        </w:tc>
        <w:tc>
          <w:tcPr>
            <w:tcW w:w="7836" w:type="dxa"/>
          </w:tcPr>
          <w:p w:rsidR="0020771D" w:rsidRPr="00A60D2E" w:rsidRDefault="0020771D" w:rsidP="00C33829">
            <w:pPr>
              <w:pStyle w:val="NoSpacing"/>
            </w:pPr>
            <w:r>
              <w:rPr>
                <w:b/>
              </w:rPr>
              <w:t>B. Planning Work Group –</w:t>
            </w:r>
            <w:r w:rsidRPr="00C33829">
              <w:t xml:space="preserve"> K. Young</w:t>
            </w:r>
          </w:p>
        </w:tc>
        <w:tc>
          <w:tcPr>
            <w:tcW w:w="1730" w:type="dxa"/>
          </w:tcPr>
          <w:p w:rsidR="0020771D" w:rsidRDefault="000D4303" w:rsidP="00D36D81">
            <w:pPr>
              <w:pStyle w:val="NoSpacing"/>
              <w:jc w:val="right"/>
            </w:pPr>
            <w:r>
              <w:t>10</w:t>
            </w:r>
            <w:r w:rsidR="0020771D">
              <w:t xml:space="preserve"> min.</w:t>
            </w:r>
          </w:p>
        </w:tc>
      </w:tr>
      <w:tr w:rsidR="0020771D" w:rsidRPr="00C33829" w:rsidTr="00C276F8">
        <w:tc>
          <w:tcPr>
            <w:tcW w:w="730" w:type="dxa"/>
          </w:tcPr>
          <w:p w:rsidR="0020771D" w:rsidRPr="00C33829" w:rsidRDefault="0020771D" w:rsidP="00C30B71">
            <w:pPr>
              <w:pStyle w:val="NoSpacing"/>
            </w:pPr>
          </w:p>
        </w:tc>
        <w:tc>
          <w:tcPr>
            <w:tcW w:w="7836" w:type="dxa"/>
          </w:tcPr>
          <w:p w:rsidR="0020771D" w:rsidRDefault="0020771D" w:rsidP="00C33829">
            <w:pPr>
              <w:pStyle w:val="NoSpacing"/>
              <w:numPr>
                <w:ilvl w:val="0"/>
                <w:numId w:val="2"/>
              </w:numPr>
            </w:pPr>
            <w:r>
              <w:t>Workgroup Update</w:t>
            </w:r>
          </w:p>
          <w:p w:rsidR="009A02EE" w:rsidRDefault="009A02EE" w:rsidP="009A02EE">
            <w:pPr>
              <w:pStyle w:val="NoSpacing"/>
            </w:pPr>
          </w:p>
          <w:p w:rsidR="009A02EE" w:rsidRDefault="009A02EE" w:rsidP="009A02EE">
            <w:pPr>
              <w:pStyle w:val="NoSpacing"/>
            </w:pPr>
            <w:r>
              <w:t>Concurrence sought on five different projects; posted to the blog and discussed at the last planning meeting.  These were addressed through the established approach of completing project submission forms.</w:t>
            </w:r>
          </w:p>
          <w:p w:rsidR="009A02EE" w:rsidRDefault="009A02EE" w:rsidP="009A02EE">
            <w:pPr>
              <w:pStyle w:val="NoSpacing"/>
              <w:tabs>
                <w:tab w:val="left" w:pos="4455"/>
              </w:tabs>
            </w:pPr>
            <w:r>
              <w:tab/>
            </w:r>
          </w:p>
          <w:p w:rsidR="009A02EE" w:rsidRDefault="008D674F" w:rsidP="008D674F">
            <w:pPr>
              <w:pStyle w:val="NoSpacing"/>
              <w:tabs>
                <w:tab w:val="left" w:pos="4455"/>
              </w:tabs>
            </w:pPr>
            <w:r>
              <w:t xml:space="preserve">Calaveras Ranger District - </w:t>
            </w:r>
            <w:r w:rsidR="009A02EE">
              <w:t>Two MCCT projec</w:t>
            </w:r>
            <w:r>
              <w:t xml:space="preserve">ts currently up for concurrence as well as the </w:t>
            </w:r>
            <w:r w:rsidR="009A02EE">
              <w:t xml:space="preserve">Ramsey Burn </w:t>
            </w:r>
            <w:r>
              <w:t>Salvage project (going out for comment)</w:t>
            </w:r>
          </w:p>
          <w:p w:rsidR="009A02EE" w:rsidRDefault="009A02EE" w:rsidP="009A02EE">
            <w:pPr>
              <w:pStyle w:val="NoSpacing"/>
            </w:pPr>
          </w:p>
          <w:p w:rsidR="009A02EE" w:rsidRDefault="009A02EE" w:rsidP="009A02EE">
            <w:pPr>
              <w:pStyle w:val="NoSpacing"/>
            </w:pPr>
            <w:r>
              <w:t>Amador Ranger District – Gold Note OHV Restoration</w:t>
            </w:r>
            <w:r w:rsidR="006C5998">
              <w:t xml:space="preserve"> and C</w:t>
            </w:r>
            <w:r>
              <w:t xml:space="preserve">ombined </w:t>
            </w:r>
            <w:r w:rsidR="006C5998">
              <w:t>T</w:t>
            </w:r>
            <w:r>
              <w:t>hinning projects which w</w:t>
            </w:r>
            <w:r w:rsidR="006C5998">
              <w:t>ou</w:t>
            </w:r>
            <w:r>
              <w:t>ld reduce hazardous fuels for habitat improvement.</w:t>
            </w:r>
          </w:p>
          <w:p w:rsidR="009A02EE" w:rsidRDefault="009A02EE" w:rsidP="009A02EE">
            <w:pPr>
              <w:pStyle w:val="NoSpacing"/>
            </w:pPr>
          </w:p>
          <w:p w:rsidR="009A02EE" w:rsidRDefault="009A02EE" w:rsidP="009A02EE">
            <w:pPr>
              <w:pStyle w:val="NoSpacing"/>
            </w:pPr>
            <w:r>
              <w:t>Foothill Conservancy abstains from concurrence on the Ramsey project, but supports moving it along in the process in anticipation of reviewing the full NEPA.  Ebbetts Pass Forest Watch will abstain from concurrence on Ramsey for the same reasons.</w:t>
            </w:r>
          </w:p>
          <w:p w:rsidR="009A02EE" w:rsidRDefault="009A02EE" w:rsidP="009A02EE">
            <w:pPr>
              <w:pStyle w:val="NoSpacing"/>
            </w:pPr>
          </w:p>
          <w:p w:rsidR="009A02EE" w:rsidRDefault="009A02EE" w:rsidP="009A02EE">
            <w:pPr>
              <w:pStyle w:val="NoSpacing"/>
            </w:pPr>
            <w:r>
              <w:t>Check links in the blog for the project submission forms.  The links did not work.</w:t>
            </w:r>
            <w:r w:rsidR="006C5998">
              <w:t xml:space="preserve">  Those have now been fixed.</w:t>
            </w:r>
          </w:p>
          <w:p w:rsidR="009A02EE" w:rsidRDefault="009A02EE" w:rsidP="009A02EE">
            <w:pPr>
              <w:pStyle w:val="NoSpacing"/>
            </w:pPr>
          </w:p>
          <w:p w:rsidR="009A02EE" w:rsidRDefault="009A02EE" w:rsidP="009A02EE">
            <w:pPr>
              <w:pStyle w:val="NoSpacing"/>
              <w:rPr>
                <w:b/>
              </w:rPr>
            </w:pPr>
            <w:r>
              <w:rPr>
                <w:b/>
              </w:rPr>
              <w:t xml:space="preserve">ACTION: </w:t>
            </w:r>
            <w:r w:rsidRPr="009A02EE">
              <w:rPr>
                <w:b/>
              </w:rPr>
              <w:t>Concurrence achieved with the two abstentions on Ramsey.</w:t>
            </w:r>
          </w:p>
          <w:p w:rsidR="009A02EE" w:rsidRPr="009A02EE" w:rsidRDefault="009A02EE" w:rsidP="009A02EE">
            <w:pPr>
              <w:pStyle w:val="NoSpacing"/>
              <w:rPr>
                <w:b/>
              </w:rPr>
            </w:pPr>
          </w:p>
        </w:tc>
        <w:tc>
          <w:tcPr>
            <w:tcW w:w="1730" w:type="dxa"/>
          </w:tcPr>
          <w:p w:rsidR="0020771D" w:rsidRPr="00C33829" w:rsidRDefault="0020771D" w:rsidP="00D36D81">
            <w:pPr>
              <w:pStyle w:val="NoSpacing"/>
              <w:jc w:val="right"/>
            </w:pPr>
          </w:p>
        </w:tc>
      </w:tr>
      <w:tr w:rsidR="000D4303" w:rsidRPr="000D4303" w:rsidTr="00C276F8">
        <w:tc>
          <w:tcPr>
            <w:tcW w:w="730" w:type="dxa"/>
          </w:tcPr>
          <w:p w:rsidR="000D4303" w:rsidRPr="000D4303" w:rsidRDefault="000D4303" w:rsidP="00C30B71">
            <w:pPr>
              <w:pStyle w:val="NoSpacing"/>
            </w:pPr>
          </w:p>
        </w:tc>
        <w:tc>
          <w:tcPr>
            <w:tcW w:w="7836" w:type="dxa"/>
          </w:tcPr>
          <w:p w:rsidR="000D4303" w:rsidRDefault="000D4303" w:rsidP="000D4303">
            <w:pPr>
              <w:pStyle w:val="NoSpacing"/>
              <w:numPr>
                <w:ilvl w:val="0"/>
                <w:numId w:val="2"/>
              </w:numPr>
            </w:pPr>
            <w:r w:rsidRPr="000D4303">
              <w:t>ACCG Comments on Forest Service Projects</w:t>
            </w:r>
          </w:p>
          <w:p w:rsidR="009A02EE" w:rsidRDefault="009A02EE" w:rsidP="009A02EE">
            <w:pPr>
              <w:pStyle w:val="NoSpacing"/>
            </w:pPr>
          </w:p>
          <w:p w:rsidR="009A02EE" w:rsidRDefault="009A02EE" w:rsidP="009A02EE">
            <w:pPr>
              <w:pStyle w:val="NoSpacing"/>
            </w:pPr>
            <w:r>
              <w:t>USFS encourages ACCG to be more proactive on submitting comments into the NEPA and other review processes.</w:t>
            </w:r>
          </w:p>
          <w:p w:rsidR="009A02EE" w:rsidRDefault="009A02EE" w:rsidP="009A02EE">
            <w:pPr>
              <w:pStyle w:val="NoSpacing"/>
            </w:pPr>
          </w:p>
          <w:p w:rsidR="009A02EE" w:rsidRDefault="009A02EE" w:rsidP="009A02EE">
            <w:pPr>
              <w:pStyle w:val="NoSpacing"/>
            </w:pPr>
            <w:r>
              <w:lastRenderedPageBreak/>
              <w:t xml:space="preserve">Kendal </w:t>
            </w:r>
            <w:proofErr w:type="gramStart"/>
            <w:r>
              <w:t>will</w:t>
            </w:r>
            <w:proofErr w:type="gramEnd"/>
            <w:r>
              <w:t xml:space="preserve"> agendize this item for the next planning workgroup.</w:t>
            </w:r>
          </w:p>
          <w:p w:rsidR="009A02EE" w:rsidRDefault="009A02EE" w:rsidP="009A02EE">
            <w:pPr>
              <w:pStyle w:val="NoSpacing"/>
            </w:pPr>
          </w:p>
          <w:p w:rsidR="00ED05BA" w:rsidRDefault="009A02EE" w:rsidP="009A02EE">
            <w:pPr>
              <w:pStyle w:val="NoSpacing"/>
            </w:pPr>
            <w:r>
              <w:t xml:space="preserve">Regarding the Monitoring Workgroup, they continue to make progress in scoping the monitoring program/component.  Handout distributed.  </w:t>
            </w:r>
          </w:p>
          <w:p w:rsidR="00ED05BA" w:rsidRDefault="00ED05BA" w:rsidP="009A02EE">
            <w:pPr>
              <w:pStyle w:val="NoSpacing"/>
            </w:pPr>
          </w:p>
          <w:p w:rsidR="00ED05BA" w:rsidRPr="006C5998" w:rsidRDefault="009A02EE" w:rsidP="009A02EE">
            <w:pPr>
              <w:pStyle w:val="NoSpacing"/>
            </w:pPr>
            <w:r w:rsidRPr="006C5998">
              <w:t xml:space="preserve">At the next monitoring </w:t>
            </w:r>
            <w:r w:rsidR="00CD7FA1" w:rsidRPr="006C5998">
              <w:t>meeting,</w:t>
            </w:r>
            <w:r w:rsidRPr="006C5998">
              <w:t xml:space="preserve"> the group will discuss and further develop the social and economic indicators planned to be monitored.  </w:t>
            </w:r>
          </w:p>
          <w:p w:rsidR="00ED05BA" w:rsidRDefault="00ED05BA" w:rsidP="009A02EE">
            <w:pPr>
              <w:pStyle w:val="NoSpacing"/>
            </w:pPr>
          </w:p>
          <w:p w:rsidR="009A02EE" w:rsidRDefault="00F711FC" w:rsidP="006C5998">
            <w:pPr>
              <w:pStyle w:val="NoSpacing"/>
            </w:pPr>
            <w:r w:rsidRPr="00F711FC">
              <w:rPr>
                <w:b/>
              </w:rPr>
              <w:t>ACTION</w:t>
            </w:r>
            <w:r>
              <w:t>: Workgroup role delineation</w:t>
            </w:r>
            <w:r w:rsidR="006C5998">
              <w:t xml:space="preserve"> to be addressed by a subset of the planning workgroup.</w:t>
            </w:r>
          </w:p>
          <w:p w:rsidR="006C5998" w:rsidRPr="000D4303" w:rsidRDefault="006C5998" w:rsidP="006C5998">
            <w:pPr>
              <w:pStyle w:val="NoSpacing"/>
            </w:pPr>
          </w:p>
        </w:tc>
        <w:tc>
          <w:tcPr>
            <w:tcW w:w="1730" w:type="dxa"/>
          </w:tcPr>
          <w:p w:rsidR="000D4303" w:rsidRPr="000D4303" w:rsidRDefault="000D4303" w:rsidP="00D36D81">
            <w:pPr>
              <w:pStyle w:val="NoSpacing"/>
              <w:jc w:val="right"/>
            </w:pPr>
          </w:p>
        </w:tc>
      </w:tr>
      <w:tr w:rsidR="0020771D" w:rsidTr="00C276F8">
        <w:tc>
          <w:tcPr>
            <w:tcW w:w="730" w:type="dxa"/>
          </w:tcPr>
          <w:p w:rsidR="0020771D" w:rsidRPr="00430061" w:rsidRDefault="0020771D" w:rsidP="00C30B71">
            <w:pPr>
              <w:pStyle w:val="NoSpacing"/>
              <w:rPr>
                <w:b/>
              </w:rPr>
            </w:pPr>
          </w:p>
        </w:tc>
        <w:tc>
          <w:tcPr>
            <w:tcW w:w="7836" w:type="dxa"/>
          </w:tcPr>
          <w:p w:rsidR="0020771D" w:rsidRPr="00A60D2E" w:rsidRDefault="0020771D" w:rsidP="00320DC8">
            <w:pPr>
              <w:pStyle w:val="NoSpacing"/>
            </w:pPr>
            <w:r>
              <w:rPr>
                <w:b/>
              </w:rPr>
              <w:t xml:space="preserve">C. Finance Work Group </w:t>
            </w:r>
            <w:r>
              <w:t>– S. McMorris</w:t>
            </w:r>
          </w:p>
        </w:tc>
        <w:tc>
          <w:tcPr>
            <w:tcW w:w="1730" w:type="dxa"/>
          </w:tcPr>
          <w:p w:rsidR="0020771D" w:rsidRDefault="00D055DB" w:rsidP="00D36D81">
            <w:pPr>
              <w:pStyle w:val="NoSpacing"/>
              <w:jc w:val="right"/>
            </w:pPr>
            <w:r>
              <w:t>5</w:t>
            </w:r>
            <w:r w:rsidR="0020771D" w:rsidRPr="00F74AD9">
              <w:t xml:space="preserve"> min.</w:t>
            </w:r>
          </w:p>
        </w:tc>
      </w:tr>
      <w:tr w:rsidR="0020771D" w:rsidTr="00C276F8">
        <w:tc>
          <w:tcPr>
            <w:tcW w:w="730" w:type="dxa"/>
          </w:tcPr>
          <w:p w:rsidR="0020771D" w:rsidRPr="00430061" w:rsidRDefault="0020771D" w:rsidP="00C30B71">
            <w:pPr>
              <w:pStyle w:val="NoSpacing"/>
              <w:rPr>
                <w:b/>
              </w:rPr>
            </w:pPr>
          </w:p>
        </w:tc>
        <w:tc>
          <w:tcPr>
            <w:tcW w:w="7836" w:type="dxa"/>
          </w:tcPr>
          <w:p w:rsidR="0020771D" w:rsidRDefault="0020771D" w:rsidP="00C33829">
            <w:pPr>
              <w:pStyle w:val="NoSpacing"/>
              <w:numPr>
                <w:ilvl w:val="0"/>
                <w:numId w:val="5"/>
              </w:numPr>
            </w:pPr>
            <w:r>
              <w:t>Workgroup Update</w:t>
            </w:r>
          </w:p>
          <w:p w:rsidR="009A02EE" w:rsidRDefault="009A02EE" w:rsidP="009A02EE">
            <w:pPr>
              <w:pStyle w:val="NoSpacing"/>
              <w:ind w:left="720"/>
            </w:pPr>
          </w:p>
          <w:p w:rsidR="009A02EE" w:rsidRDefault="009A02EE" w:rsidP="009A02EE">
            <w:pPr>
              <w:pStyle w:val="NoSpacing"/>
            </w:pPr>
            <w:r>
              <w:t>None</w:t>
            </w:r>
          </w:p>
          <w:p w:rsidR="009A02EE" w:rsidRPr="00382692" w:rsidRDefault="009A02EE" w:rsidP="009A02EE">
            <w:pPr>
              <w:pStyle w:val="NoSpacing"/>
            </w:pPr>
          </w:p>
        </w:tc>
        <w:tc>
          <w:tcPr>
            <w:tcW w:w="1730" w:type="dxa"/>
          </w:tcPr>
          <w:p w:rsidR="0020771D" w:rsidRDefault="0020771D" w:rsidP="00D36D81">
            <w:pPr>
              <w:pStyle w:val="NoSpacing"/>
              <w:jc w:val="right"/>
            </w:pPr>
          </w:p>
        </w:tc>
      </w:tr>
      <w:tr w:rsidR="0020771D" w:rsidTr="00C276F8">
        <w:tc>
          <w:tcPr>
            <w:tcW w:w="730" w:type="dxa"/>
          </w:tcPr>
          <w:p w:rsidR="0020771D" w:rsidRPr="00430061" w:rsidRDefault="0020771D" w:rsidP="00C30B71">
            <w:pPr>
              <w:pStyle w:val="NoSpacing"/>
              <w:rPr>
                <w:b/>
              </w:rPr>
            </w:pPr>
          </w:p>
        </w:tc>
        <w:tc>
          <w:tcPr>
            <w:tcW w:w="7836" w:type="dxa"/>
          </w:tcPr>
          <w:p w:rsidR="0020771D" w:rsidRPr="00A60D2E" w:rsidRDefault="0020771D" w:rsidP="00F95BD3">
            <w:pPr>
              <w:pStyle w:val="NoSpacing"/>
            </w:pPr>
            <w:r>
              <w:rPr>
                <w:b/>
              </w:rPr>
              <w:t xml:space="preserve">D. Operations Work Group </w:t>
            </w:r>
            <w:r>
              <w:t>– J. Heissenbuttel</w:t>
            </w:r>
          </w:p>
        </w:tc>
        <w:tc>
          <w:tcPr>
            <w:tcW w:w="1730" w:type="dxa"/>
          </w:tcPr>
          <w:p w:rsidR="0020771D" w:rsidRDefault="00D055DB" w:rsidP="00D36D81">
            <w:pPr>
              <w:pStyle w:val="NoSpacing"/>
              <w:jc w:val="right"/>
            </w:pPr>
            <w:r>
              <w:t>5</w:t>
            </w:r>
            <w:r w:rsidR="0020771D" w:rsidRPr="00F74AD9">
              <w:t xml:space="preserve"> min.</w:t>
            </w:r>
          </w:p>
        </w:tc>
      </w:tr>
      <w:tr w:rsidR="0020771D" w:rsidTr="00C276F8">
        <w:tc>
          <w:tcPr>
            <w:tcW w:w="730" w:type="dxa"/>
          </w:tcPr>
          <w:p w:rsidR="0020771D" w:rsidRPr="00EE0F28" w:rsidRDefault="0020771D" w:rsidP="00117FA3">
            <w:pPr>
              <w:pStyle w:val="NoSpacing"/>
              <w:rPr>
                <w:b/>
              </w:rPr>
            </w:pPr>
          </w:p>
        </w:tc>
        <w:tc>
          <w:tcPr>
            <w:tcW w:w="7836" w:type="dxa"/>
          </w:tcPr>
          <w:p w:rsidR="0020771D" w:rsidRDefault="0020771D" w:rsidP="00D242FB">
            <w:pPr>
              <w:pStyle w:val="NoSpacing"/>
              <w:numPr>
                <w:ilvl w:val="0"/>
                <w:numId w:val="7"/>
              </w:numPr>
            </w:pPr>
            <w:r>
              <w:t xml:space="preserve">Workgroup Update </w:t>
            </w:r>
          </w:p>
          <w:p w:rsidR="00ED05BA" w:rsidRDefault="00ED05BA" w:rsidP="00ED05BA">
            <w:pPr>
              <w:pStyle w:val="NoSpacing"/>
            </w:pPr>
          </w:p>
          <w:p w:rsidR="00ED05BA" w:rsidRDefault="00ED05BA" w:rsidP="00ED05BA">
            <w:pPr>
              <w:pStyle w:val="NoSpacing"/>
            </w:pPr>
            <w:r>
              <w:t xml:space="preserve">Looking to gear-up once operations actually begin on the ground this year.  </w:t>
            </w:r>
            <w:r w:rsidR="00AA5D93">
              <w:t>Suggest</w:t>
            </w:r>
            <w:r w:rsidR="006C5998">
              <w:t>ion made</w:t>
            </w:r>
            <w:r w:rsidR="00AA5D93">
              <w:t xml:space="preserve"> that TU engage </w:t>
            </w:r>
            <w:r>
              <w:t xml:space="preserve">in the review of projects on the ground.  </w:t>
            </w:r>
          </w:p>
          <w:p w:rsidR="00ED05BA" w:rsidRDefault="00ED05BA" w:rsidP="00ED05BA">
            <w:pPr>
              <w:pStyle w:val="NoSpacing"/>
            </w:pPr>
          </w:p>
          <w:p w:rsidR="00AA5D93" w:rsidRDefault="00ED05BA" w:rsidP="00ED05BA">
            <w:pPr>
              <w:pStyle w:val="NoSpacing"/>
            </w:pPr>
            <w:r>
              <w:t>Smith Grinding has compiled pictur</w:t>
            </w:r>
            <w:r w:rsidR="00AA5D93">
              <w:t>es and inf</w:t>
            </w:r>
            <w:r>
              <w:t>o</w:t>
            </w:r>
            <w:r w:rsidR="00AA5D93">
              <w:t>r</w:t>
            </w:r>
            <w:r>
              <w:t>mation</w:t>
            </w:r>
            <w:r w:rsidR="00AA5D93">
              <w:t xml:space="preserve"> on</w:t>
            </w:r>
            <w:r>
              <w:t xml:space="preserve"> </w:t>
            </w:r>
            <w:r w:rsidR="00AA5D93">
              <w:t>L</w:t>
            </w:r>
            <w:r>
              <w:t xml:space="preserve">ily </w:t>
            </w:r>
            <w:r w:rsidR="00AA5D93">
              <w:t>G</w:t>
            </w:r>
            <w:r>
              <w:t xml:space="preserve">ap and </w:t>
            </w:r>
            <w:r w:rsidR="00AA5D93">
              <w:t>E</w:t>
            </w:r>
            <w:r>
              <w:t>ast/</w:t>
            </w:r>
            <w:r w:rsidR="00AA5D93">
              <w:t>W</w:t>
            </w:r>
            <w:r>
              <w:t xml:space="preserve">est Arnold </w:t>
            </w:r>
            <w:r w:rsidR="00AA5D93">
              <w:t>S</w:t>
            </w:r>
            <w:r>
              <w:t xml:space="preserve">hred.  </w:t>
            </w:r>
          </w:p>
          <w:p w:rsidR="00AA5D93" w:rsidRDefault="00AA5D93" w:rsidP="00ED05BA">
            <w:pPr>
              <w:pStyle w:val="NoSpacing"/>
            </w:pPr>
          </w:p>
          <w:p w:rsidR="00ED05BA" w:rsidRDefault="00ED05BA" w:rsidP="00ED05BA">
            <w:pPr>
              <w:pStyle w:val="NoSpacing"/>
            </w:pPr>
            <w:r>
              <w:t>Bailey</w:t>
            </w:r>
            <w:r w:rsidR="00AA5D93">
              <w:t xml:space="preserve"> Plantation Thinning Project</w:t>
            </w:r>
            <w:r>
              <w:t xml:space="preserve"> </w:t>
            </w:r>
            <w:r w:rsidR="00AA5D93">
              <w:t>roadwork</w:t>
            </w:r>
            <w:r>
              <w:t xml:space="preserve"> has commenced.  Jim Dambacher </w:t>
            </w:r>
            <w:r w:rsidR="00AA5D93">
              <w:t xml:space="preserve">has begun </w:t>
            </w:r>
            <w:r>
              <w:t>working on that project to open the road starting today.</w:t>
            </w:r>
          </w:p>
          <w:p w:rsidR="00ED05BA" w:rsidRPr="00D242FB" w:rsidRDefault="00ED05BA" w:rsidP="00ED05BA">
            <w:pPr>
              <w:pStyle w:val="NoSpacing"/>
            </w:pPr>
          </w:p>
        </w:tc>
        <w:tc>
          <w:tcPr>
            <w:tcW w:w="1730" w:type="dxa"/>
          </w:tcPr>
          <w:p w:rsidR="0020771D" w:rsidRDefault="0020771D" w:rsidP="00D36D81">
            <w:pPr>
              <w:pStyle w:val="NoSpacing"/>
              <w:jc w:val="right"/>
            </w:pPr>
          </w:p>
        </w:tc>
      </w:tr>
      <w:tr w:rsidR="0020771D" w:rsidTr="00C276F8">
        <w:tc>
          <w:tcPr>
            <w:tcW w:w="730" w:type="dxa"/>
          </w:tcPr>
          <w:p w:rsidR="0020771D" w:rsidRPr="0018138B" w:rsidRDefault="0020771D" w:rsidP="00A32C4D">
            <w:pPr>
              <w:pStyle w:val="NoSpacing"/>
              <w:rPr>
                <w:b/>
              </w:rPr>
            </w:pPr>
            <w:r w:rsidRPr="0018138B">
              <w:rPr>
                <w:b/>
              </w:rPr>
              <w:t>V</w:t>
            </w:r>
            <w:r w:rsidR="00A32C4D">
              <w:rPr>
                <w:b/>
              </w:rPr>
              <w:t>III</w:t>
            </w:r>
            <w:r w:rsidRPr="0018138B">
              <w:rPr>
                <w:b/>
              </w:rPr>
              <w:t>.</w:t>
            </w:r>
          </w:p>
        </w:tc>
        <w:tc>
          <w:tcPr>
            <w:tcW w:w="7836" w:type="dxa"/>
          </w:tcPr>
          <w:p w:rsidR="0020771D" w:rsidRPr="0018138B" w:rsidRDefault="0020771D" w:rsidP="00C276F8">
            <w:pPr>
              <w:pStyle w:val="NoSpacing"/>
              <w:rPr>
                <w:b/>
              </w:rPr>
            </w:pPr>
            <w:r>
              <w:rPr>
                <w:b/>
              </w:rPr>
              <w:t>New Business</w:t>
            </w:r>
          </w:p>
        </w:tc>
        <w:tc>
          <w:tcPr>
            <w:tcW w:w="1730" w:type="dxa"/>
          </w:tcPr>
          <w:p w:rsidR="0020771D" w:rsidRDefault="009C4813" w:rsidP="00C276F8">
            <w:pPr>
              <w:pStyle w:val="NoSpacing"/>
              <w:jc w:val="right"/>
            </w:pPr>
            <w:r>
              <w:t xml:space="preserve">90 </w:t>
            </w:r>
            <w:r w:rsidR="0020771D">
              <w:t>min.</w:t>
            </w:r>
          </w:p>
        </w:tc>
      </w:tr>
      <w:tr w:rsidR="0020771D" w:rsidRPr="00D36D81" w:rsidTr="008D674F">
        <w:trPr>
          <w:trHeight w:val="70"/>
        </w:trPr>
        <w:tc>
          <w:tcPr>
            <w:tcW w:w="730" w:type="dxa"/>
          </w:tcPr>
          <w:p w:rsidR="0020771D" w:rsidRPr="00D36D81" w:rsidRDefault="0020771D" w:rsidP="00C276F8">
            <w:pPr>
              <w:pStyle w:val="NoSpacing"/>
            </w:pPr>
          </w:p>
        </w:tc>
        <w:tc>
          <w:tcPr>
            <w:tcW w:w="7836" w:type="dxa"/>
          </w:tcPr>
          <w:p w:rsidR="0020771D" w:rsidRDefault="00761047" w:rsidP="00C276F8">
            <w:pPr>
              <w:pStyle w:val="NoSpacing"/>
              <w:numPr>
                <w:ilvl w:val="0"/>
                <w:numId w:val="19"/>
              </w:numPr>
            </w:pPr>
            <w:r>
              <w:t>Review of Feedstock Discussion Results and Next Steps</w:t>
            </w:r>
          </w:p>
          <w:p w:rsidR="00ED05BA" w:rsidRDefault="00ED05BA" w:rsidP="00ED05BA">
            <w:pPr>
              <w:pStyle w:val="NoSpacing"/>
            </w:pPr>
          </w:p>
          <w:p w:rsidR="005A0407" w:rsidRDefault="00141E10" w:rsidP="00ED05BA">
            <w:pPr>
              <w:pStyle w:val="NoSpacing"/>
            </w:pPr>
            <w:r>
              <w:t xml:space="preserve">This process initiated </w:t>
            </w:r>
            <w:r w:rsidR="006C5998">
              <w:t>because</w:t>
            </w:r>
            <w:r>
              <w:t xml:space="preserve"> of the WBUG deadline and CHIPS’ submittal</w:t>
            </w:r>
            <w:r w:rsidR="006C5998">
              <w:t xml:space="preserve"> for that grant</w:t>
            </w:r>
            <w:r>
              <w:t xml:space="preserve">.  CHIPS will be following up with an RBEG proposal to USDA.  </w:t>
            </w:r>
          </w:p>
          <w:p w:rsidR="005A0407" w:rsidRDefault="005A0407" w:rsidP="00ED05BA">
            <w:pPr>
              <w:pStyle w:val="NoSpacing"/>
            </w:pPr>
          </w:p>
          <w:p w:rsidR="00141E10" w:rsidRDefault="006C5998" w:rsidP="00ED05BA">
            <w:pPr>
              <w:pStyle w:val="NoSpacing"/>
            </w:pPr>
            <w:proofErr w:type="gramStart"/>
            <w:r>
              <w:t>CHIPS a</w:t>
            </w:r>
            <w:r w:rsidR="00141E10">
              <w:t>lso anticipate</w:t>
            </w:r>
            <w:r>
              <w:t>s</w:t>
            </w:r>
            <w:proofErr w:type="gramEnd"/>
            <w:r w:rsidR="00141E10">
              <w:t xml:space="preserve"> forwarding a proposal to </w:t>
            </w:r>
            <w:proofErr w:type="spellStart"/>
            <w:r w:rsidR="00141E10">
              <w:t>Phenix</w:t>
            </w:r>
            <w:proofErr w:type="spellEnd"/>
            <w:r w:rsidR="00141E10">
              <w:t xml:space="preserve"> Energy regarding the scope of the proposed plant.  </w:t>
            </w:r>
          </w:p>
          <w:p w:rsidR="00141E10" w:rsidRDefault="00141E10" w:rsidP="00ED05BA">
            <w:pPr>
              <w:pStyle w:val="NoSpacing"/>
            </w:pPr>
          </w:p>
          <w:p w:rsidR="00AA5D93" w:rsidRDefault="00141E10" w:rsidP="00ED05BA">
            <w:pPr>
              <w:pStyle w:val="NoSpacing"/>
            </w:pPr>
            <w:r>
              <w:t>Wilseyville CHP is now being pegged at 1-2MW.</w:t>
            </w:r>
          </w:p>
          <w:p w:rsidR="00AA5D93" w:rsidRDefault="00AA5D93" w:rsidP="00ED05BA">
            <w:pPr>
              <w:pStyle w:val="NoSpacing"/>
            </w:pPr>
          </w:p>
          <w:p w:rsidR="00AA5D93" w:rsidRDefault="00AA5D93" w:rsidP="00ED05BA">
            <w:pPr>
              <w:pStyle w:val="NoSpacing"/>
            </w:pPr>
            <w:r w:rsidRPr="00AA5D93">
              <w:rPr>
                <w:b/>
              </w:rPr>
              <w:t>ACTION</w:t>
            </w:r>
            <w:r>
              <w:t>: Katherine Evatt and John Hoffman will convene to discuss application of qualifiers/caveats to unresolved concerns over specific biomass sources.</w:t>
            </w:r>
          </w:p>
          <w:p w:rsidR="00141E10" w:rsidRDefault="00141E10" w:rsidP="00ED05BA">
            <w:pPr>
              <w:pStyle w:val="NoSpacing"/>
            </w:pPr>
          </w:p>
          <w:p w:rsidR="005E5929" w:rsidRDefault="005E5929" w:rsidP="00ED05BA">
            <w:pPr>
              <w:pStyle w:val="NoSpacing"/>
            </w:pPr>
            <w:r w:rsidRPr="005E5929">
              <w:rPr>
                <w:b/>
              </w:rPr>
              <w:t>ACTION</w:t>
            </w:r>
            <w:r>
              <w:t>:  Admin workgroup tasked with working to apply sta</w:t>
            </w:r>
            <w:r w:rsidR="00CD7FA1">
              <w:t>ndards to each of these items and s</w:t>
            </w:r>
            <w:r>
              <w:t>eek concurrence at the May meeting.  Susie will participate in the administrative workgroup.  Susie will not be able to attend the May meeting.</w:t>
            </w:r>
          </w:p>
          <w:p w:rsidR="00141E10" w:rsidRDefault="00141E10" w:rsidP="00ED05BA">
            <w:pPr>
              <w:pStyle w:val="NoSpacing"/>
            </w:pPr>
          </w:p>
        </w:tc>
        <w:tc>
          <w:tcPr>
            <w:tcW w:w="1730" w:type="dxa"/>
          </w:tcPr>
          <w:p w:rsidR="0020771D" w:rsidRPr="00D36D81" w:rsidRDefault="0020771D" w:rsidP="00C276F8">
            <w:pPr>
              <w:pStyle w:val="NoSpacing"/>
              <w:jc w:val="right"/>
            </w:pPr>
          </w:p>
        </w:tc>
      </w:tr>
      <w:tr w:rsidR="0020771D" w:rsidRPr="00D36D81" w:rsidTr="00C276F8">
        <w:tc>
          <w:tcPr>
            <w:tcW w:w="730" w:type="dxa"/>
          </w:tcPr>
          <w:p w:rsidR="0020771D" w:rsidRPr="00D36D81" w:rsidRDefault="0020771D" w:rsidP="00C276F8">
            <w:pPr>
              <w:pStyle w:val="NoSpacing"/>
            </w:pPr>
          </w:p>
        </w:tc>
        <w:tc>
          <w:tcPr>
            <w:tcW w:w="7836" w:type="dxa"/>
          </w:tcPr>
          <w:p w:rsidR="00BC3059" w:rsidRDefault="00761047" w:rsidP="00BC3059">
            <w:pPr>
              <w:pStyle w:val="NoSpacing"/>
              <w:numPr>
                <w:ilvl w:val="0"/>
                <w:numId w:val="19"/>
              </w:numPr>
            </w:pPr>
            <w:r>
              <w:t>Sierra Nevada Conservancy FY13-14 Grant Program</w:t>
            </w:r>
          </w:p>
          <w:p w:rsidR="00BC3059" w:rsidRDefault="00BC3059" w:rsidP="00BC3059">
            <w:pPr>
              <w:pStyle w:val="NoSpacing"/>
            </w:pPr>
          </w:p>
          <w:p w:rsidR="00BC3059" w:rsidRDefault="00CD7FA1" w:rsidP="00BC3059">
            <w:pPr>
              <w:pStyle w:val="NoSpacing"/>
            </w:pPr>
            <w:r>
              <w:t>Contact Brandon Sanders to discuss potential projects.  All projects must be developed in direct cooperation with SNC staff in order to be considered eligible.</w:t>
            </w:r>
          </w:p>
          <w:p w:rsidR="005E5929" w:rsidRPr="00D36D81" w:rsidRDefault="005E5929" w:rsidP="00A32C4D">
            <w:pPr>
              <w:pStyle w:val="NoSpacing"/>
            </w:pPr>
          </w:p>
        </w:tc>
        <w:tc>
          <w:tcPr>
            <w:tcW w:w="1730" w:type="dxa"/>
          </w:tcPr>
          <w:p w:rsidR="0020771D" w:rsidRPr="00D36D81" w:rsidRDefault="0020771D" w:rsidP="00C276F8">
            <w:pPr>
              <w:pStyle w:val="NoSpacing"/>
              <w:jc w:val="right"/>
            </w:pPr>
          </w:p>
        </w:tc>
      </w:tr>
      <w:tr w:rsidR="0020771D" w:rsidTr="00C276F8">
        <w:tc>
          <w:tcPr>
            <w:tcW w:w="730" w:type="dxa"/>
          </w:tcPr>
          <w:p w:rsidR="0020771D" w:rsidRPr="00430061" w:rsidRDefault="0020771D" w:rsidP="00C276F8">
            <w:pPr>
              <w:pStyle w:val="NoSpacing"/>
              <w:rPr>
                <w:b/>
              </w:rPr>
            </w:pPr>
            <w:r>
              <w:rPr>
                <w:b/>
              </w:rPr>
              <w:t>I</w:t>
            </w:r>
            <w:r w:rsidR="00A32C4D">
              <w:rPr>
                <w:b/>
              </w:rPr>
              <w:t>X</w:t>
            </w:r>
            <w:r>
              <w:rPr>
                <w:b/>
              </w:rPr>
              <w:t>.</w:t>
            </w:r>
          </w:p>
        </w:tc>
        <w:tc>
          <w:tcPr>
            <w:tcW w:w="7836" w:type="dxa"/>
          </w:tcPr>
          <w:p w:rsidR="0020771D" w:rsidRDefault="0020771D" w:rsidP="00C276F8">
            <w:pPr>
              <w:pStyle w:val="NoSpacing"/>
              <w:rPr>
                <w:b/>
              </w:rPr>
            </w:pPr>
            <w:r>
              <w:rPr>
                <w:b/>
              </w:rPr>
              <w:t>Old Business</w:t>
            </w:r>
          </w:p>
        </w:tc>
        <w:tc>
          <w:tcPr>
            <w:tcW w:w="1730" w:type="dxa"/>
          </w:tcPr>
          <w:p w:rsidR="0020771D" w:rsidRDefault="00C77DB8" w:rsidP="0020771D">
            <w:pPr>
              <w:pStyle w:val="NoSpacing"/>
              <w:jc w:val="right"/>
            </w:pPr>
            <w:r>
              <w:t>1</w:t>
            </w:r>
            <w:r w:rsidR="0020771D">
              <w:t>0 min.</w:t>
            </w:r>
          </w:p>
        </w:tc>
      </w:tr>
      <w:tr w:rsidR="0020771D" w:rsidRPr="00D36D81" w:rsidTr="00C276F8">
        <w:tc>
          <w:tcPr>
            <w:tcW w:w="730" w:type="dxa"/>
          </w:tcPr>
          <w:p w:rsidR="0020771D" w:rsidRPr="00D36D81" w:rsidRDefault="0020771D" w:rsidP="00C276F8">
            <w:pPr>
              <w:pStyle w:val="NoSpacing"/>
            </w:pPr>
          </w:p>
        </w:tc>
        <w:tc>
          <w:tcPr>
            <w:tcW w:w="7836" w:type="dxa"/>
          </w:tcPr>
          <w:p w:rsidR="00BC3059" w:rsidRDefault="0020771D" w:rsidP="00BC3059">
            <w:pPr>
              <w:pStyle w:val="NoSpacing"/>
              <w:numPr>
                <w:ilvl w:val="0"/>
                <w:numId w:val="22"/>
              </w:numPr>
              <w:ind w:left="710"/>
            </w:pPr>
            <w:r>
              <w:t>Mokelumne Avoided Cost Analysis Update</w:t>
            </w:r>
          </w:p>
          <w:p w:rsidR="00BC3059" w:rsidRDefault="00BC3059" w:rsidP="00BC3059">
            <w:pPr>
              <w:pStyle w:val="NoSpacing"/>
              <w:ind w:left="350"/>
            </w:pPr>
          </w:p>
          <w:p w:rsidR="00BC3059" w:rsidRDefault="00BC3059" w:rsidP="00BC3059">
            <w:pPr>
              <w:pStyle w:val="NoSpacing"/>
            </w:pPr>
            <w:r>
              <w:t xml:space="preserve">Strategic discussion:  </w:t>
            </w:r>
            <w:r w:rsidR="00E065F7">
              <w:t>ACCG needs to talk about what it wants its role to be as this program goes forward.</w:t>
            </w:r>
          </w:p>
          <w:p w:rsidR="00E065F7" w:rsidRDefault="00E065F7" w:rsidP="00BC3059">
            <w:pPr>
              <w:pStyle w:val="NoSpacing"/>
            </w:pPr>
          </w:p>
          <w:p w:rsidR="00E065F7" w:rsidRDefault="00E065F7" w:rsidP="00BC3059">
            <w:pPr>
              <w:pStyle w:val="NoSpacing"/>
            </w:pPr>
            <w:r>
              <w:t xml:space="preserve">Convened the treatment team to discuss what the next round of modeling will look like.  Current condition modeling has been done.  Good feedback received on the next steps.  </w:t>
            </w:r>
          </w:p>
          <w:p w:rsidR="00E065F7" w:rsidRDefault="00E065F7" w:rsidP="00BC3059">
            <w:pPr>
              <w:pStyle w:val="NoSpacing"/>
            </w:pPr>
          </w:p>
          <w:p w:rsidR="00E065F7" w:rsidRDefault="00E065F7" w:rsidP="00BC3059">
            <w:pPr>
              <w:pStyle w:val="NoSpacing"/>
            </w:pPr>
            <w:r>
              <w:t>Result will be modeling conducted at a finer scale once the initial run has been completed.</w:t>
            </w:r>
          </w:p>
          <w:p w:rsidR="00E065F7" w:rsidRDefault="00E065F7" w:rsidP="00BC3059">
            <w:pPr>
              <w:pStyle w:val="NoSpacing"/>
            </w:pPr>
          </w:p>
          <w:p w:rsidR="00E065F7" w:rsidRDefault="00E065F7" w:rsidP="00BC3059">
            <w:pPr>
              <w:pStyle w:val="NoSpacing"/>
            </w:pPr>
            <w:r>
              <w:t>In mid-May the fire modeling results will be available and shared with the ACCG.</w:t>
            </w:r>
          </w:p>
          <w:p w:rsidR="00E065F7" w:rsidRPr="00D36D81" w:rsidRDefault="00E065F7" w:rsidP="00BC3059">
            <w:pPr>
              <w:pStyle w:val="NoSpacing"/>
            </w:pPr>
          </w:p>
        </w:tc>
        <w:tc>
          <w:tcPr>
            <w:tcW w:w="1730" w:type="dxa"/>
          </w:tcPr>
          <w:p w:rsidR="0020771D" w:rsidRPr="00D36D81" w:rsidRDefault="0020771D" w:rsidP="00C276F8">
            <w:pPr>
              <w:pStyle w:val="NoSpacing"/>
              <w:ind w:left="720"/>
              <w:jc w:val="center"/>
            </w:pPr>
          </w:p>
        </w:tc>
      </w:tr>
      <w:tr w:rsidR="0020771D" w:rsidTr="00C276F8">
        <w:tc>
          <w:tcPr>
            <w:tcW w:w="730" w:type="dxa"/>
          </w:tcPr>
          <w:p w:rsidR="0020771D" w:rsidRPr="0018138B" w:rsidRDefault="0020771D" w:rsidP="00C276F8">
            <w:pPr>
              <w:pStyle w:val="NoSpacing"/>
              <w:rPr>
                <w:b/>
              </w:rPr>
            </w:pPr>
          </w:p>
        </w:tc>
        <w:tc>
          <w:tcPr>
            <w:tcW w:w="7836" w:type="dxa"/>
          </w:tcPr>
          <w:p w:rsidR="0020771D" w:rsidRDefault="0020771D" w:rsidP="00C276F8">
            <w:pPr>
              <w:pStyle w:val="NoSpacing"/>
              <w:numPr>
                <w:ilvl w:val="0"/>
                <w:numId w:val="22"/>
              </w:numPr>
              <w:ind w:left="710"/>
            </w:pPr>
            <w:r>
              <w:t>Update and Discussion on Forest Service FY 2013 Budgets</w:t>
            </w:r>
          </w:p>
          <w:p w:rsidR="00E065F7" w:rsidRDefault="00E065F7" w:rsidP="00E065F7">
            <w:pPr>
              <w:pStyle w:val="NoSpacing"/>
            </w:pPr>
          </w:p>
          <w:p w:rsidR="00E065F7" w:rsidRDefault="00E065F7" w:rsidP="00E065F7">
            <w:pPr>
              <w:pStyle w:val="NoSpacing"/>
            </w:pPr>
            <w:r>
              <w:t>Forest service has secured additional funds for Cornerstone activities, including planning associated with out-year Cornerstone projects.</w:t>
            </w:r>
          </w:p>
          <w:p w:rsidR="00E065F7" w:rsidRDefault="00E065F7" w:rsidP="00E065F7">
            <w:pPr>
              <w:pStyle w:val="NoSpacing"/>
            </w:pPr>
          </w:p>
          <w:p w:rsidR="00E065F7" w:rsidRDefault="00E065F7" w:rsidP="00E065F7">
            <w:pPr>
              <w:pStyle w:val="NoSpacing"/>
            </w:pPr>
            <w:r>
              <w:t>Closing in on completing temporary hires, including 5-6 Calaveras County residents.</w:t>
            </w:r>
          </w:p>
          <w:p w:rsidR="00E065F7" w:rsidRDefault="00E065F7" w:rsidP="00E065F7">
            <w:pPr>
              <w:pStyle w:val="NoSpacing"/>
            </w:pPr>
          </w:p>
          <w:p w:rsidR="00E065F7" w:rsidRDefault="00E065F7" w:rsidP="00E065F7">
            <w:pPr>
              <w:pStyle w:val="NoSpacing"/>
            </w:pPr>
            <w:r>
              <w:t>Forest Service took a 5% cut early, which helped to avoid furloughs.</w:t>
            </w:r>
          </w:p>
          <w:p w:rsidR="00E065F7" w:rsidRPr="00B4318B" w:rsidRDefault="00E065F7" w:rsidP="00E065F7">
            <w:pPr>
              <w:pStyle w:val="NoSpacing"/>
            </w:pPr>
          </w:p>
        </w:tc>
        <w:tc>
          <w:tcPr>
            <w:tcW w:w="1730" w:type="dxa"/>
          </w:tcPr>
          <w:p w:rsidR="0020771D" w:rsidRDefault="0020771D" w:rsidP="00C276F8">
            <w:pPr>
              <w:pStyle w:val="NoSpacing"/>
              <w:jc w:val="right"/>
            </w:pPr>
          </w:p>
        </w:tc>
      </w:tr>
      <w:tr w:rsidR="0020771D" w:rsidTr="00C276F8">
        <w:trPr>
          <w:trHeight w:val="305"/>
        </w:trPr>
        <w:tc>
          <w:tcPr>
            <w:tcW w:w="730" w:type="dxa"/>
          </w:tcPr>
          <w:p w:rsidR="0020771D" w:rsidRPr="00FA3FD8" w:rsidRDefault="0020771D" w:rsidP="00C30B71">
            <w:pPr>
              <w:pStyle w:val="NoSpacing"/>
              <w:rPr>
                <w:b/>
              </w:rPr>
            </w:pPr>
            <w:r>
              <w:rPr>
                <w:b/>
              </w:rPr>
              <w:t>X.</w:t>
            </w:r>
          </w:p>
        </w:tc>
        <w:tc>
          <w:tcPr>
            <w:tcW w:w="7836" w:type="dxa"/>
          </w:tcPr>
          <w:p w:rsidR="0020771D" w:rsidRPr="00FA3FD8" w:rsidRDefault="0020771D" w:rsidP="00C30B71">
            <w:pPr>
              <w:pStyle w:val="NoSpacing"/>
              <w:rPr>
                <w:b/>
              </w:rPr>
            </w:pPr>
            <w:r>
              <w:rPr>
                <w:b/>
              </w:rPr>
              <w:t xml:space="preserve">ACCG </w:t>
            </w:r>
            <w:r w:rsidRPr="00FA3FD8">
              <w:rPr>
                <w:b/>
              </w:rPr>
              <w:t>Partner Reports</w:t>
            </w:r>
          </w:p>
        </w:tc>
        <w:tc>
          <w:tcPr>
            <w:tcW w:w="1730" w:type="dxa"/>
          </w:tcPr>
          <w:p w:rsidR="0020771D" w:rsidRDefault="0020771D" w:rsidP="00D36D81">
            <w:pPr>
              <w:pStyle w:val="NoSpacing"/>
              <w:jc w:val="right"/>
            </w:pPr>
            <w:r>
              <w:t>10 min.</w:t>
            </w:r>
          </w:p>
        </w:tc>
      </w:tr>
      <w:tr w:rsidR="0020771D" w:rsidTr="00C276F8">
        <w:tc>
          <w:tcPr>
            <w:tcW w:w="730" w:type="dxa"/>
          </w:tcPr>
          <w:p w:rsidR="0020771D" w:rsidRDefault="0020771D" w:rsidP="00C30B71">
            <w:pPr>
              <w:pStyle w:val="NoSpacing"/>
            </w:pPr>
          </w:p>
        </w:tc>
        <w:tc>
          <w:tcPr>
            <w:tcW w:w="7836" w:type="dxa"/>
          </w:tcPr>
          <w:p w:rsidR="00ED05BA" w:rsidRDefault="0020771D" w:rsidP="00ED05BA">
            <w:pPr>
              <w:pStyle w:val="NoSpacing"/>
              <w:numPr>
                <w:ilvl w:val="0"/>
                <w:numId w:val="10"/>
              </w:numPr>
            </w:pPr>
            <w:r>
              <w:t>Brief updates from those in attendance</w:t>
            </w:r>
          </w:p>
          <w:p w:rsidR="00F711FC" w:rsidRDefault="00F711FC" w:rsidP="00F711FC">
            <w:pPr>
              <w:pStyle w:val="NoSpacing"/>
            </w:pPr>
          </w:p>
          <w:p w:rsidR="00A32C4D" w:rsidRDefault="00ED05BA" w:rsidP="00ED05BA">
            <w:pPr>
              <w:pStyle w:val="NoSpacing"/>
            </w:pPr>
            <w:r>
              <w:t xml:space="preserve">Susie share copies of a recent newsletter as well as upcoming events. </w:t>
            </w:r>
          </w:p>
          <w:p w:rsidR="00A32C4D" w:rsidRDefault="00A32C4D" w:rsidP="00ED05BA">
            <w:pPr>
              <w:pStyle w:val="NoSpacing"/>
            </w:pPr>
          </w:p>
          <w:p w:rsidR="00A32C4D" w:rsidRDefault="00ED05BA" w:rsidP="00ED05BA">
            <w:pPr>
              <w:pStyle w:val="NoSpacing"/>
            </w:pPr>
            <w:r>
              <w:t xml:space="preserve">Flyers distributed with information for the upcoming webinars.  </w:t>
            </w:r>
          </w:p>
          <w:p w:rsidR="00A32C4D" w:rsidRDefault="00A32C4D" w:rsidP="00ED05BA">
            <w:pPr>
              <w:pStyle w:val="NoSpacing"/>
            </w:pPr>
          </w:p>
          <w:p w:rsidR="00ED05BA" w:rsidRDefault="00ED05BA" w:rsidP="00ED05BA">
            <w:pPr>
              <w:pStyle w:val="NoSpacing"/>
            </w:pPr>
            <w:proofErr w:type="spellStart"/>
            <w:proofErr w:type="gramStart"/>
            <w:r>
              <w:t>ePlan</w:t>
            </w:r>
            <w:proofErr w:type="spellEnd"/>
            <w:proofErr w:type="gramEnd"/>
            <w:r>
              <w:t xml:space="preserve"> tool has been developed to assist in the individual development of forest management plans.</w:t>
            </w:r>
          </w:p>
          <w:p w:rsidR="00ED05BA" w:rsidRDefault="00ED05BA" w:rsidP="00ED05BA">
            <w:pPr>
              <w:pStyle w:val="NoSpacing"/>
            </w:pPr>
          </w:p>
          <w:p w:rsidR="00E065F7" w:rsidRDefault="00F8148A" w:rsidP="00ED05BA">
            <w:pPr>
              <w:pStyle w:val="NoSpacing"/>
            </w:pPr>
            <w:r>
              <w:t xml:space="preserve">BLM - </w:t>
            </w:r>
            <w:r w:rsidR="00E065F7">
              <w:t>No furloughs for BLM</w:t>
            </w:r>
            <w:r>
              <w:t xml:space="preserve">.  Requested exemptions for river rangers.  Commercial study for the </w:t>
            </w:r>
            <w:proofErr w:type="spellStart"/>
            <w:r>
              <w:t>Moke</w:t>
            </w:r>
            <w:proofErr w:type="spellEnd"/>
            <w:r>
              <w:t xml:space="preserve"> has been deferred until 2014.  Working on pile burning with CalFire.</w:t>
            </w:r>
          </w:p>
          <w:p w:rsidR="00F8148A" w:rsidRDefault="00F8148A" w:rsidP="00ED05BA">
            <w:pPr>
              <w:pStyle w:val="NoSpacing"/>
            </w:pPr>
          </w:p>
          <w:p w:rsidR="00F8148A" w:rsidRDefault="00F8148A" w:rsidP="00ED05BA">
            <w:pPr>
              <w:pStyle w:val="NoSpacing"/>
            </w:pPr>
            <w:r>
              <w:lastRenderedPageBreak/>
              <w:t>NRCS - EQIP program for forestry was cut by two thirds and the area was expanded to pick up four more counties.</w:t>
            </w:r>
          </w:p>
          <w:p w:rsidR="00F8148A" w:rsidRDefault="00F8148A" w:rsidP="00ED05BA">
            <w:pPr>
              <w:pStyle w:val="NoSpacing"/>
            </w:pPr>
          </w:p>
          <w:p w:rsidR="00F8148A" w:rsidRDefault="00F8148A" w:rsidP="00ED05BA">
            <w:pPr>
              <w:pStyle w:val="NoSpacing"/>
            </w:pPr>
            <w:r>
              <w:t xml:space="preserve">SAF – Forestry Institute for Teachers; Forestry Challenge; Forest Conservation Days at Shaver </w:t>
            </w:r>
            <w:proofErr w:type="spellStart"/>
            <w:r>
              <w:t>Laker</w:t>
            </w:r>
            <w:proofErr w:type="spellEnd"/>
            <w:r>
              <w:t xml:space="preserve"> for students.</w:t>
            </w:r>
          </w:p>
          <w:p w:rsidR="00F8148A" w:rsidRDefault="00F8148A" w:rsidP="00ED05BA">
            <w:pPr>
              <w:pStyle w:val="NoSpacing"/>
            </w:pPr>
          </w:p>
          <w:p w:rsidR="00F8148A" w:rsidRDefault="00F8148A" w:rsidP="00ED05BA">
            <w:pPr>
              <w:pStyle w:val="NoSpacing"/>
            </w:pPr>
            <w:r>
              <w:t xml:space="preserve">Smith Grinding – West Arnold Shred is nearing completion.  Bailey is beginning with the roadwork; Contractors group moving forward on formalizing a </w:t>
            </w:r>
            <w:r w:rsidR="00CD7FA1">
              <w:t>legal</w:t>
            </w:r>
            <w:r>
              <w:t xml:space="preserve"> arrangement or an LLC.  Working with CHIPS on a couple potential projects.</w:t>
            </w:r>
          </w:p>
          <w:p w:rsidR="00F8148A" w:rsidRDefault="00F8148A" w:rsidP="00ED05BA">
            <w:pPr>
              <w:pStyle w:val="NoSpacing"/>
            </w:pPr>
          </w:p>
          <w:p w:rsidR="00F8148A" w:rsidRDefault="00F8148A" w:rsidP="00ED05BA">
            <w:pPr>
              <w:pStyle w:val="NoSpacing"/>
            </w:pPr>
            <w:r>
              <w:t>Pat McGreevy – County resurfaced Ponderosa Way, and it’s still intact.  Some maintenance necessary.  Grant transmitted for $160K to DWR for the Ponderosa Way project to update culverts.</w:t>
            </w:r>
          </w:p>
          <w:p w:rsidR="00F8148A" w:rsidRDefault="00F8148A" w:rsidP="00ED05BA">
            <w:pPr>
              <w:pStyle w:val="NoSpacing"/>
            </w:pPr>
          </w:p>
          <w:p w:rsidR="00F8148A" w:rsidRDefault="00F8148A" w:rsidP="00ED05BA">
            <w:pPr>
              <w:pStyle w:val="NoSpacing"/>
            </w:pPr>
            <w:r>
              <w:t xml:space="preserve">CFLR Coalition – 150 signatories to the coalition letter.  </w:t>
            </w:r>
          </w:p>
          <w:p w:rsidR="00F711FC" w:rsidRDefault="00F711FC" w:rsidP="00ED05BA">
            <w:pPr>
              <w:pStyle w:val="NoSpacing"/>
            </w:pPr>
          </w:p>
          <w:p w:rsidR="00F711FC" w:rsidRDefault="00F711FC" w:rsidP="00ED05BA">
            <w:pPr>
              <w:pStyle w:val="NoSpacing"/>
            </w:pPr>
            <w:r>
              <w:t>KQBM is now streaming through the internet, and will be broadcasting across Amador, Calaveras and Tuolumne by summer.</w:t>
            </w:r>
          </w:p>
          <w:p w:rsidR="00F8148A" w:rsidRDefault="00F8148A" w:rsidP="00ED05BA">
            <w:pPr>
              <w:pStyle w:val="NoSpacing"/>
            </w:pPr>
          </w:p>
        </w:tc>
        <w:tc>
          <w:tcPr>
            <w:tcW w:w="1730" w:type="dxa"/>
          </w:tcPr>
          <w:p w:rsidR="0020771D" w:rsidRDefault="0020771D" w:rsidP="00D36D81">
            <w:pPr>
              <w:pStyle w:val="NoSpacing"/>
              <w:jc w:val="right"/>
            </w:pPr>
          </w:p>
        </w:tc>
      </w:tr>
      <w:tr w:rsidR="0020771D" w:rsidTr="00C276F8">
        <w:tc>
          <w:tcPr>
            <w:tcW w:w="730" w:type="dxa"/>
          </w:tcPr>
          <w:p w:rsidR="0020771D" w:rsidRPr="00A81D8B" w:rsidRDefault="0020771D" w:rsidP="00A32C4D">
            <w:pPr>
              <w:pStyle w:val="NoSpacing"/>
              <w:rPr>
                <w:b/>
              </w:rPr>
            </w:pPr>
            <w:r w:rsidRPr="00A81D8B">
              <w:rPr>
                <w:b/>
              </w:rPr>
              <w:lastRenderedPageBreak/>
              <w:t>X</w:t>
            </w:r>
            <w:r w:rsidR="00A32C4D">
              <w:rPr>
                <w:b/>
              </w:rPr>
              <w:t>I.</w:t>
            </w:r>
          </w:p>
        </w:tc>
        <w:tc>
          <w:tcPr>
            <w:tcW w:w="7836" w:type="dxa"/>
          </w:tcPr>
          <w:p w:rsidR="0020771D" w:rsidRPr="00A81D8B" w:rsidRDefault="0020771D" w:rsidP="00C30B71">
            <w:pPr>
              <w:pStyle w:val="NoSpacing"/>
              <w:rPr>
                <w:b/>
              </w:rPr>
            </w:pPr>
            <w:r>
              <w:rPr>
                <w:b/>
              </w:rPr>
              <w:t xml:space="preserve">Current </w:t>
            </w:r>
            <w:r w:rsidRPr="00A81D8B">
              <w:rPr>
                <w:b/>
              </w:rPr>
              <w:t>Meeting Action Items Review</w:t>
            </w:r>
          </w:p>
        </w:tc>
        <w:tc>
          <w:tcPr>
            <w:tcW w:w="1730" w:type="dxa"/>
          </w:tcPr>
          <w:p w:rsidR="0020771D" w:rsidRDefault="0020771D" w:rsidP="00D36D81">
            <w:pPr>
              <w:pStyle w:val="NoSpacing"/>
              <w:jc w:val="right"/>
            </w:pPr>
            <w:r>
              <w:t>5 min.</w:t>
            </w:r>
          </w:p>
        </w:tc>
      </w:tr>
      <w:tr w:rsidR="0020771D" w:rsidTr="00C276F8">
        <w:tc>
          <w:tcPr>
            <w:tcW w:w="730" w:type="dxa"/>
          </w:tcPr>
          <w:p w:rsidR="0020771D" w:rsidRPr="00845BA6" w:rsidRDefault="0020771D" w:rsidP="006F680C">
            <w:pPr>
              <w:pStyle w:val="NoSpacing"/>
              <w:rPr>
                <w:b/>
              </w:rPr>
            </w:pPr>
            <w:r w:rsidRPr="00845BA6">
              <w:rPr>
                <w:b/>
              </w:rPr>
              <w:t>X</w:t>
            </w:r>
            <w:r>
              <w:rPr>
                <w:b/>
              </w:rPr>
              <w:t>I</w:t>
            </w:r>
            <w:r w:rsidR="00A32C4D">
              <w:rPr>
                <w:b/>
              </w:rPr>
              <w:t>I</w:t>
            </w:r>
            <w:r w:rsidRPr="00845BA6">
              <w:rPr>
                <w:b/>
              </w:rPr>
              <w:t>.</w:t>
            </w:r>
          </w:p>
        </w:tc>
        <w:tc>
          <w:tcPr>
            <w:tcW w:w="7836" w:type="dxa"/>
          </w:tcPr>
          <w:p w:rsidR="0020771D" w:rsidRPr="00845BA6" w:rsidRDefault="0020771D" w:rsidP="009C4813">
            <w:pPr>
              <w:pStyle w:val="NoSpacing"/>
              <w:rPr>
                <w:b/>
              </w:rPr>
            </w:pPr>
            <w:r w:rsidRPr="00845BA6">
              <w:rPr>
                <w:b/>
              </w:rPr>
              <w:t>Adjourn</w:t>
            </w:r>
            <w:r>
              <w:rPr>
                <w:b/>
              </w:rPr>
              <w:t xml:space="preserve"> – </w:t>
            </w:r>
            <w:r w:rsidRPr="00555A6D">
              <w:rPr>
                <w:b/>
                <w:i/>
              </w:rPr>
              <w:t xml:space="preserve">Next meeting in </w:t>
            </w:r>
            <w:r>
              <w:rPr>
                <w:b/>
                <w:i/>
              </w:rPr>
              <w:t xml:space="preserve">Calaveras County on </w:t>
            </w:r>
            <w:r w:rsidR="009C4813">
              <w:rPr>
                <w:b/>
                <w:i/>
              </w:rPr>
              <w:t>May 15</w:t>
            </w:r>
            <w:r w:rsidR="009C4813" w:rsidRPr="009C4813">
              <w:rPr>
                <w:b/>
                <w:i/>
                <w:vertAlign w:val="superscript"/>
              </w:rPr>
              <w:t>th</w:t>
            </w:r>
            <w:r w:rsidR="009C4813">
              <w:rPr>
                <w:b/>
                <w:i/>
              </w:rPr>
              <w:t xml:space="preserve"> </w:t>
            </w:r>
            <w:r>
              <w:rPr>
                <w:b/>
                <w:i/>
              </w:rPr>
              <w:t xml:space="preserve">   </w:t>
            </w:r>
          </w:p>
        </w:tc>
        <w:tc>
          <w:tcPr>
            <w:tcW w:w="1730" w:type="dxa"/>
          </w:tcPr>
          <w:p w:rsidR="0020771D" w:rsidRPr="00545FB5" w:rsidRDefault="0020771D" w:rsidP="00D36D81">
            <w:pPr>
              <w:pStyle w:val="NoSpacing"/>
              <w:jc w:val="right"/>
              <w:rPr>
                <w:i/>
              </w:rPr>
            </w:pPr>
            <w:r w:rsidRPr="00545FB5">
              <w:rPr>
                <w:i/>
              </w:rPr>
              <w:t>12 noon</w:t>
            </w:r>
          </w:p>
        </w:tc>
      </w:tr>
    </w:tbl>
    <w:p w:rsidR="00932EDC" w:rsidRDefault="00932EDC" w:rsidP="006F680C">
      <w:pPr>
        <w:pStyle w:val="NoSpacing"/>
      </w:pPr>
    </w:p>
    <w:sectPr w:rsidR="00932EDC" w:rsidSect="003B1C49">
      <w:headerReference w:type="default" r:id="rId7"/>
      <w:footerReference w:type="default" r:id="rId8"/>
      <w:pgSz w:w="12240" w:h="15840"/>
      <w:pgMar w:top="1008" w:right="108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293" w:rsidRDefault="007A6293" w:rsidP="00932EDC">
      <w:pPr>
        <w:spacing w:after="0" w:line="240" w:lineRule="auto"/>
      </w:pPr>
      <w:r>
        <w:separator/>
      </w:r>
    </w:p>
  </w:endnote>
  <w:endnote w:type="continuationSeparator" w:id="0">
    <w:p w:rsidR="007A6293" w:rsidRDefault="007A6293" w:rsidP="00932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93" w:rsidRDefault="007A6293">
    <w:pPr>
      <w:pStyle w:val="Footer"/>
    </w:pPr>
    <w:r>
      <w:tab/>
    </w:r>
    <w:r>
      <w:tab/>
      <w:t xml:space="preserve">Page </w:t>
    </w:r>
    <w:fldSimple w:instr=" PAGE   \* MERGEFORMAT ">
      <w:r w:rsidR="003665A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293" w:rsidRDefault="007A6293" w:rsidP="00932EDC">
      <w:pPr>
        <w:spacing w:after="0" w:line="240" w:lineRule="auto"/>
      </w:pPr>
      <w:r>
        <w:separator/>
      </w:r>
    </w:p>
  </w:footnote>
  <w:footnote w:type="continuationSeparator" w:id="0">
    <w:p w:rsidR="007A6293" w:rsidRDefault="007A6293" w:rsidP="00932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93" w:rsidRDefault="007A6293" w:rsidP="00FA3FD8">
    <w:pPr>
      <w:pStyle w:val="Header"/>
      <w:jc w:val="center"/>
      <w:rPr>
        <w:b/>
        <w:sz w:val="32"/>
        <w:szCs w:val="32"/>
      </w:rPr>
    </w:pPr>
    <w:r w:rsidRPr="00FA3FD8">
      <w:rPr>
        <w:b/>
        <w:sz w:val="32"/>
        <w:szCs w:val="32"/>
      </w:rPr>
      <w:t>Amador Calaveras Consensus Group</w:t>
    </w:r>
  </w:p>
  <w:p w:rsidR="007A6293" w:rsidRPr="00FA3FD8" w:rsidRDefault="007A6293" w:rsidP="00FA3FD8">
    <w:pPr>
      <w:pStyle w:val="Header"/>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FCC"/>
    <w:multiLevelType w:val="hybridMultilevel"/>
    <w:tmpl w:val="F47A99A8"/>
    <w:lvl w:ilvl="0" w:tplc="6C009A2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1165C6F"/>
    <w:multiLevelType w:val="hybridMultilevel"/>
    <w:tmpl w:val="2FF89680"/>
    <w:lvl w:ilvl="0" w:tplc="F970C94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77995"/>
    <w:multiLevelType w:val="hybridMultilevel"/>
    <w:tmpl w:val="1BB0B3C0"/>
    <w:lvl w:ilvl="0" w:tplc="2572D8AE">
      <w:start w:val="1"/>
      <w:numFmt w:val="decimal"/>
      <w:lvlText w:val="%1."/>
      <w:lvlJc w:val="left"/>
      <w:pPr>
        <w:ind w:left="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B460A"/>
    <w:multiLevelType w:val="hybridMultilevel"/>
    <w:tmpl w:val="EEDE7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9692B"/>
    <w:multiLevelType w:val="hybridMultilevel"/>
    <w:tmpl w:val="D898CD50"/>
    <w:lvl w:ilvl="0" w:tplc="2572D8AE">
      <w:start w:val="1"/>
      <w:numFmt w:val="decimal"/>
      <w:lvlText w:val="%1."/>
      <w:lvlJc w:val="left"/>
      <w:pPr>
        <w:ind w:left="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F134C"/>
    <w:multiLevelType w:val="hybridMultilevel"/>
    <w:tmpl w:val="402C67EA"/>
    <w:lvl w:ilvl="0" w:tplc="2572D8AE">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6">
    <w:nsid w:val="0C443AFA"/>
    <w:multiLevelType w:val="hybridMultilevel"/>
    <w:tmpl w:val="B1E67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27714"/>
    <w:multiLevelType w:val="hybridMultilevel"/>
    <w:tmpl w:val="07628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004D5"/>
    <w:multiLevelType w:val="hybridMultilevel"/>
    <w:tmpl w:val="3394FF1A"/>
    <w:lvl w:ilvl="0" w:tplc="90BAAC1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B47A3"/>
    <w:multiLevelType w:val="hybridMultilevel"/>
    <w:tmpl w:val="65C25D24"/>
    <w:lvl w:ilvl="0" w:tplc="1E200EA0">
      <w:start w:val="10"/>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nsid w:val="25851366"/>
    <w:multiLevelType w:val="hybridMultilevel"/>
    <w:tmpl w:val="68DC3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27ABD"/>
    <w:multiLevelType w:val="hybridMultilevel"/>
    <w:tmpl w:val="87D6B508"/>
    <w:lvl w:ilvl="0" w:tplc="832A67D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77CB8"/>
    <w:multiLevelType w:val="hybridMultilevel"/>
    <w:tmpl w:val="3DE2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F81C7D"/>
    <w:multiLevelType w:val="hybridMultilevel"/>
    <w:tmpl w:val="0CAA4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227D69"/>
    <w:multiLevelType w:val="hybridMultilevel"/>
    <w:tmpl w:val="1BD4E49C"/>
    <w:lvl w:ilvl="0" w:tplc="3E0EF678">
      <w:start w:val="1"/>
      <w:numFmt w:val="decimal"/>
      <w:lvlText w:val="%1."/>
      <w:lvlJc w:val="left"/>
      <w:pPr>
        <w:ind w:left="528" w:hanging="360"/>
      </w:pPr>
      <w:rPr>
        <w:rFonts w:hint="default"/>
        <w:b w:val="0"/>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5">
    <w:nsid w:val="527F21E5"/>
    <w:multiLevelType w:val="hybridMultilevel"/>
    <w:tmpl w:val="953C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820D0E"/>
    <w:multiLevelType w:val="hybridMultilevel"/>
    <w:tmpl w:val="A0A2DD40"/>
    <w:lvl w:ilvl="0" w:tplc="4DD09C5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290485"/>
    <w:multiLevelType w:val="hybridMultilevel"/>
    <w:tmpl w:val="6E5C5C8C"/>
    <w:lvl w:ilvl="0" w:tplc="F35CD832">
      <w:start w:val="9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405BC1"/>
    <w:multiLevelType w:val="hybridMultilevel"/>
    <w:tmpl w:val="55DA157E"/>
    <w:lvl w:ilvl="0" w:tplc="11541B7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5C4D492A"/>
    <w:multiLevelType w:val="hybridMultilevel"/>
    <w:tmpl w:val="B610F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F0F69"/>
    <w:multiLevelType w:val="hybridMultilevel"/>
    <w:tmpl w:val="AA5613C2"/>
    <w:lvl w:ilvl="0" w:tplc="B186D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494841"/>
    <w:multiLevelType w:val="hybridMultilevel"/>
    <w:tmpl w:val="A168A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576BFA"/>
    <w:multiLevelType w:val="hybridMultilevel"/>
    <w:tmpl w:val="9078ECB8"/>
    <w:lvl w:ilvl="0" w:tplc="19CACB0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573F62"/>
    <w:multiLevelType w:val="hybridMultilevel"/>
    <w:tmpl w:val="7F30B1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5367CA"/>
    <w:multiLevelType w:val="hybridMultilevel"/>
    <w:tmpl w:val="853C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8F0122"/>
    <w:multiLevelType w:val="hybridMultilevel"/>
    <w:tmpl w:val="1BB0B3C0"/>
    <w:lvl w:ilvl="0" w:tplc="2572D8AE">
      <w:start w:val="1"/>
      <w:numFmt w:val="decimal"/>
      <w:lvlText w:val="%1."/>
      <w:lvlJc w:val="left"/>
      <w:pPr>
        <w:ind w:left="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0"/>
  </w:num>
  <w:num w:numId="4">
    <w:abstractNumId w:val="6"/>
  </w:num>
  <w:num w:numId="5">
    <w:abstractNumId w:val="24"/>
  </w:num>
  <w:num w:numId="6">
    <w:abstractNumId w:val="10"/>
  </w:num>
  <w:num w:numId="7">
    <w:abstractNumId w:val="7"/>
  </w:num>
  <w:num w:numId="8">
    <w:abstractNumId w:val="12"/>
  </w:num>
  <w:num w:numId="9">
    <w:abstractNumId w:val="21"/>
  </w:num>
  <w:num w:numId="10">
    <w:abstractNumId w:val="3"/>
  </w:num>
  <w:num w:numId="11">
    <w:abstractNumId w:val="5"/>
  </w:num>
  <w:num w:numId="12">
    <w:abstractNumId w:val="14"/>
  </w:num>
  <w:num w:numId="13">
    <w:abstractNumId w:val="23"/>
  </w:num>
  <w:num w:numId="14">
    <w:abstractNumId w:val="4"/>
  </w:num>
  <w:num w:numId="15">
    <w:abstractNumId w:val="2"/>
  </w:num>
  <w:num w:numId="16">
    <w:abstractNumId w:val="15"/>
  </w:num>
  <w:num w:numId="17">
    <w:abstractNumId w:val="25"/>
  </w:num>
  <w:num w:numId="18">
    <w:abstractNumId w:val="9"/>
  </w:num>
  <w:num w:numId="19">
    <w:abstractNumId w:val="13"/>
  </w:num>
  <w:num w:numId="20">
    <w:abstractNumId w:val="16"/>
  </w:num>
  <w:num w:numId="21">
    <w:abstractNumId w:val="17"/>
  </w:num>
  <w:num w:numId="22">
    <w:abstractNumId w:val="20"/>
  </w:num>
  <w:num w:numId="23">
    <w:abstractNumId w:val="22"/>
  </w:num>
  <w:num w:numId="24">
    <w:abstractNumId w:val="1"/>
  </w:num>
  <w:num w:numId="25">
    <w:abstractNumId w:val="8"/>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6F680C"/>
    <w:rsid w:val="0000015A"/>
    <w:rsid w:val="000150BF"/>
    <w:rsid w:val="00021D6D"/>
    <w:rsid w:val="0003027A"/>
    <w:rsid w:val="000821E0"/>
    <w:rsid w:val="00085DEA"/>
    <w:rsid w:val="000A0AEF"/>
    <w:rsid w:val="000A635C"/>
    <w:rsid w:val="000B168C"/>
    <w:rsid w:val="000B518E"/>
    <w:rsid w:val="000C1B53"/>
    <w:rsid w:val="000C1D93"/>
    <w:rsid w:val="000D4303"/>
    <w:rsid w:val="000F55EC"/>
    <w:rsid w:val="00111793"/>
    <w:rsid w:val="001141DD"/>
    <w:rsid w:val="00117FA3"/>
    <w:rsid w:val="00141B17"/>
    <w:rsid w:val="00141E10"/>
    <w:rsid w:val="00145E3B"/>
    <w:rsid w:val="00155426"/>
    <w:rsid w:val="00164DEE"/>
    <w:rsid w:val="001725A7"/>
    <w:rsid w:val="0018138B"/>
    <w:rsid w:val="001943E5"/>
    <w:rsid w:val="001C67DE"/>
    <w:rsid w:val="001D1CA0"/>
    <w:rsid w:val="002016D0"/>
    <w:rsid w:val="0020771D"/>
    <w:rsid w:val="00223B60"/>
    <w:rsid w:val="0022576F"/>
    <w:rsid w:val="0024150A"/>
    <w:rsid w:val="00247FBE"/>
    <w:rsid w:val="00257D2F"/>
    <w:rsid w:val="002D701B"/>
    <w:rsid w:val="002E22CF"/>
    <w:rsid w:val="00310CFB"/>
    <w:rsid w:val="00313530"/>
    <w:rsid w:val="00320DC8"/>
    <w:rsid w:val="003410CE"/>
    <w:rsid w:val="00360108"/>
    <w:rsid w:val="003665AA"/>
    <w:rsid w:val="003764F0"/>
    <w:rsid w:val="00381B62"/>
    <w:rsid w:val="00382692"/>
    <w:rsid w:val="003B02F3"/>
    <w:rsid w:val="003B1C49"/>
    <w:rsid w:val="003E2B2E"/>
    <w:rsid w:val="003E34D6"/>
    <w:rsid w:val="003F364A"/>
    <w:rsid w:val="003F4959"/>
    <w:rsid w:val="0041337E"/>
    <w:rsid w:val="00430061"/>
    <w:rsid w:val="00447C9C"/>
    <w:rsid w:val="00450A0A"/>
    <w:rsid w:val="004530EB"/>
    <w:rsid w:val="00460A03"/>
    <w:rsid w:val="004878F4"/>
    <w:rsid w:val="004B356F"/>
    <w:rsid w:val="004B7280"/>
    <w:rsid w:val="005040BE"/>
    <w:rsid w:val="00506047"/>
    <w:rsid w:val="00523F60"/>
    <w:rsid w:val="00545FB5"/>
    <w:rsid w:val="00555A6D"/>
    <w:rsid w:val="00563554"/>
    <w:rsid w:val="00565B86"/>
    <w:rsid w:val="005A0407"/>
    <w:rsid w:val="005B0426"/>
    <w:rsid w:val="005B1B9B"/>
    <w:rsid w:val="005C40D4"/>
    <w:rsid w:val="005D3235"/>
    <w:rsid w:val="005E5929"/>
    <w:rsid w:val="00607831"/>
    <w:rsid w:val="00613D04"/>
    <w:rsid w:val="006319DB"/>
    <w:rsid w:val="006559ED"/>
    <w:rsid w:val="00663F84"/>
    <w:rsid w:val="00694623"/>
    <w:rsid w:val="00695B3D"/>
    <w:rsid w:val="006C5998"/>
    <w:rsid w:val="006E05C3"/>
    <w:rsid w:val="006F3360"/>
    <w:rsid w:val="006F680C"/>
    <w:rsid w:val="00710DEE"/>
    <w:rsid w:val="00744F32"/>
    <w:rsid w:val="00746EDD"/>
    <w:rsid w:val="00761047"/>
    <w:rsid w:val="00763856"/>
    <w:rsid w:val="007A6293"/>
    <w:rsid w:val="007D471C"/>
    <w:rsid w:val="007F6EE3"/>
    <w:rsid w:val="0080259E"/>
    <w:rsid w:val="00806901"/>
    <w:rsid w:val="00810B99"/>
    <w:rsid w:val="008175F8"/>
    <w:rsid w:val="00845BA6"/>
    <w:rsid w:val="00846949"/>
    <w:rsid w:val="008537D2"/>
    <w:rsid w:val="0087493F"/>
    <w:rsid w:val="00877210"/>
    <w:rsid w:val="008849CF"/>
    <w:rsid w:val="008A69FF"/>
    <w:rsid w:val="008D674F"/>
    <w:rsid w:val="00912F60"/>
    <w:rsid w:val="0092018E"/>
    <w:rsid w:val="00932EDC"/>
    <w:rsid w:val="009A02EE"/>
    <w:rsid w:val="009C4813"/>
    <w:rsid w:val="009C49E4"/>
    <w:rsid w:val="009D7AFB"/>
    <w:rsid w:val="00A10641"/>
    <w:rsid w:val="00A262F2"/>
    <w:rsid w:val="00A32C4D"/>
    <w:rsid w:val="00A409CE"/>
    <w:rsid w:val="00A60D2E"/>
    <w:rsid w:val="00A764B8"/>
    <w:rsid w:val="00A81D8B"/>
    <w:rsid w:val="00A83177"/>
    <w:rsid w:val="00A931AB"/>
    <w:rsid w:val="00AA5D93"/>
    <w:rsid w:val="00AC1D2E"/>
    <w:rsid w:val="00AE7990"/>
    <w:rsid w:val="00AE7BF9"/>
    <w:rsid w:val="00B1159F"/>
    <w:rsid w:val="00B224C2"/>
    <w:rsid w:val="00B24678"/>
    <w:rsid w:val="00B4318B"/>
    <w:rsid w:val="00B433FF"/>
    <w:rsid w:val="00B542F7"/>
    <w:rsid w:val="00BC1C2E"/>
    <w:rsid w:val="00BC3059"/>
    <w:rsid w:val="00BD22EA"/>
    <w:rsid w:val="00BE2D2D"/>
    <w:rsid w:val="00BF327C"/>
    <w:rsid w:val="00C276F8"/>
    <w:rsid w:val="00C30B71"/>
    <w:rsid w:val="00C33829"/>
    <w:rsid w:val="00C50E8B"/>
    <w:rsid w:val="00C77DB8"/>
    <w:rsid w:val="00C927FB"/>
    <w:rsid w:val="00C92C5F"/>
    <w:rsid w:val="00C95098"/>
    <w:rsid w:val="00CD7BDD"/>
    <w:rsid w:val="00CD7FA1"/>
    <w:rsid w:val="00CE389F"/>
    <w:rsid w:val="00D055DB"/>
    <w:rsid w:val="00D06095"/>
    <w:rsid w:val="00D076EB"/>
    <w:rsid w:val="00D242FB"/>
    <w:rsid w:val="00D36D81"/>
    <w:rsid w:val="00D52530"/>
    <w:rsid w:val="00D749DA"/>
    <w:rsid w:val="00D8310D"/>
    <w:rsid w:val="00DA4051"/>
    <w:rsid w:val="00DA55EC"/>
    <w:rsid w:val="00E065F7"/>
    <w:rsid w:val="00E5029E"/>
    <w:rsid w:val="00E93677"/>
    <w:rsid w:val="00EA3CBC"/>
    <w:rsid w:val="00EC70AA"/>
    <w:rsid w:val="00ED05BA"/>
    <w:rsid w:val="00ED137F"/>
    <w:rsid w:val="00ED13C9"/>
    <w:rsid w:val="00ED49B6"/>
    <w:rsid w:val="00EE0F28"/>
    <w:rsid w:val="00EF013D"/>
    <w:rsid w:val="00F711FC"/>
    <w:rsid w:val="00F74AD9"/>
    <w:rsid w:val="00F77708"/>
    <w:rsid w:val="00F8063D"/>
    <w:rsid w:val="00F8148A"/>
    <w:rsid w:val="00F95BD3"/>
    <w:rsid w:val="00FA3FD8"/>
    <w:rsid w:val="00FE2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6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360"/>
    <w:pPr>
      <w:spacing w:after="0" w:line="240" w:lineRule="auto"/>
    </w:pPr>
    <w:rPr>
      <w:rFonts w:ascii="Times New Roman" w:hAnsi="Times New Roman"/>
      <w:sz w:val="24"/>
    </w:rPr>
  </w:style>
  <w:style w:type="paragraph" w:styleId="Header">
    <w:name w:val="header"/>
    <w:basedOn w:val="Normal"/>
    <w:link w:val="HeaderChar"/>
    <w:uiPriority w:val="99"/>
    <w:unhideWhenUsed/>
    <w:rsid w:val="0093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DC"/>
    <w:rPr>
      <w:rFonts w:ascii="Times New Roman" w:hAnsi="Times New Roman"/>
      <w:sz w:val="24"/>
    </w:rPr>
  </w:style>
  <w:style w:type="paragraph" w:styleId="Footer">
    <w:name w:val="footer"/>
    <w:basedOn w:val="Normal"/>
    <w:link w:val="FooterChar"/>
    <w:uiPriority w:val="99"/>
    <w:unhideWhenUsed/>
    <w:rsid w:val="0093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EDC"/>
    <w:rPr>
      <w:rFonts w:ascii="Times New Roman" w:hAnsi="Times New Roman"/>
      <w:sz w:val="24"/>
    </w:rPr>
  </w:style>
  <w:style w:type="table" w:styleId="TableGrid">
    <w:name w:val="Table Grid"/>
    <w:basedOn w:val="TableNormal"/>
    <w:uiPriority w:val="59"/>
    <w:rsid w:val="0093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6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360"/>
    <w:pPr>
      <w:spacing w:after="0" w:line="240" w:lineRule="auto"/>
    </w:pPr>
    <w:rPr>
      <w:rFonts w:ascii="Times New Roman" w:hAnsi="Times New Roman"/>
      <w:sz w:val="24"/>
    </w:rPr>
  </w:style>
  <w:style w:type="paragraph" w:styleId="Header">
    <w:name w:val="header"/>
    <w:basedOn w:val="Normal"/>
    <w:link w:val="HeaderChar"/>
    <w:uiPriority w:val="99"/>
    <w:unhideWhenUsed/>
    <w:rsid w:val="0093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DC"/>
    <w:rPr>
      <w:rFonts w:ascii="Times New Roman" w:hAnsi="Times New Roman"/>
      <w:sz w:val="24"/>
    </w:rPr>
  </w:style>
  <w:style w:type="paragraph" w:styleId="Footer">
    <w:name w:val="footer"/>
    <w:basedOn w:val="Normal"/>
    <w:link w:val="FooterChar"/>
    <w:uiPriority w:val="99"/>
    <w:unhideWhenUsed/>
    <w:rsid w:val="0093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EDC"/>
    <w:rPr>
      <w:rFonts w:ascii="Times New Roman" w:hAnsi="Times New Roman"/>
      <w:sz w:val="24"/>
    </w:rPr>
  </w:style>
  <w:style w:type="table" w:styleId="TableGrid">
    <w:name w:val="Table Grid"/>
    <w:basedOn w:val="TableNormal"/>
    <w:uiPriority w:val="59"/>
    <w:rsid w:val="0093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AmadorFireSafe</cp:lastModifiedBy>
  <cp:revision>2</cp:revision>
  <cp:lastPrinted>2012-06-19T22:41:00Z</cp:lastPrinted>
  <dcterms:created xsi:type="dcterms:W3CDTF">2013-10-22T21:09:00Z</dcterms:created>
  <dcterms:modified xsi:type="dcterms:W3CDTF">2013-10-22T21:09:00Z</dcterms:modified>
</cp:coreProperties>
</file>