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E9" w:rsidRPr="00942042" w:rsidRDefault="006C1CE9" w:rsidP="006C1CE9">
      <w:pPr>
        <w:pStyle w:val="NoSpacing"/>
        <w:jc w:val="center"/>
        <w:rPr>
          <w:b/>
          <w:color w:val="FF0000"/>
          <w:sz w:val="36"/>
          <w:szCs w:val="40"/>
        </w:rPr>
      </w:pPr>
      <w:r w:rsidRPr="00555A6D">
        <w:rPr>
          <w:b/>
          <w:sz w:val="36"/>
          <w:szCs w:val="40"/>
        </w:rPr>
        <w:t xml:space="preserve">Meeting </w:t>
      </w:r>
      <w:r w:rsidR="0064540C">
        <w:rPr>
          <w:b/>
          <w:sz w:val="36"/>
          <w:szCs w:val="40"/>
        </w:rPr>
        <w:t>Notes</w:t>
      </w:r>
      <w:r w:rsidR="00942042">
        <w:rPr>
          <w:b/>
          <w:sz w:val="36"/>
          <w:szCs w:val="40"/>
        </w:rPr>
        <w:t xml:space="preserve"> </w:t>
      </w:r>
      <w:r w:rsidR="002F6D63">
        <w:rPr>
          <w:b/>
          <w:color w:val="FF0000"/>
          <w:sz w:val="36"/>
          <w:szCs w:val="40"/>
        </w:rPr>
        <w:t xml:space="preserve"> </w:t>
      </w:r>
    </w:p>
    <w:p w:rsidR="006C1CE9" w:rsidRPr="00555A6D" w:rsidRDefault="006C1CE9" w:rsidP="006C1CE9">
      <w:pPr>
        <w:pStyle w:val="NoSpacing"/>
        <w:jc w:val="center"/>
        <w:rPr>
          <w:sz w:val="14"/>
          <w:szCs w:val="16"/>
        </w:rPr>
      </w:pPr>
    </w:p>
    <w:p w:rsidR="006C1CE9" w:rsidRPr="008856B7" w:rsidRDefault="004910CF" w:rsidP="006C1CE9">
      <w:pPr>
        <w:pStyle w:val="NoSpacing"/>
        <w:jc w:val="center"/>
        <w:rPr>
          <w:b/>
          <w:sz w:val="22"/>
        </w:rPr>
      </w:pPr>
      <w:r>
        <w:rPr>
          <w:b/>
          <w:sz w:val="22"/>
        </w:rPr>
        <w:t>October 15</w:t>
      </w:r>
      <w:r w:rsidR="006C1CE9">
        <w:rPr>
          <w:b/>
          <w:sz w:val="22"/>
        </w:rPr>
        <w:t>, 2014</w:t>
      </w:r>
      <w:r w:rsidR="006C1CE9" w:rsidRPr="008856B7">
        <w:rPr>
          <w:b/>
          <w:sz w:val="22"/>
        </w:rPr>
        <w:t xml:space="preserve"> – 9:30am – 12:00pm</w:t>
      </w:r>
    </w:p>
    <w:p w:rsidR="006C1CE9" w:rsidRPr="008856B7" w:rsidRDefault="006C1CE9" w:rsidP="006C1CE9">
      <w:pPr>
        <w:pStyle w:val="NoSpacing"/>
        <w:ind w:left="2160" w:firstLine="720"/>
        <w:rPr>
          <w:sz w:val="22"/>
        </w:rPr>
      </w:pPr>
      <w:r w:rsidRPr="008856B7">
        <w:rPr>
          <w:b/>
          <w:sz w:val="22"/>
        </w:rPr>
        <w:t>Location:</w:t>
      </w:r>
      <w:r w:rsidRPr="008856B7">
        <w:rPr>
          <w:sz w:val="22"/>
        </w:rPr>
        <w:t xml:space="preserve">  </w:t>
      </w:r>
      <w:r w:rsidR="004910CF">
        <w:rPr>
          <w:sz w:val="22"/>
        </w:rPr>
        <w:t>Veterans Hall, West Point</w:t>
      </w:r>
      <w:r w:rsidR="00040137">
        <w:rPr>
          <w:sz w:val="22"/>
        </w:rPr>
        <w:t>, California</w:t>
      </w:r>
    </w:p>
    <w:p w:rsidR="006C1CE9" w:rsidRPr="008856B7" w:rsidRDefault="006C1CE9" w:rsidP="006C1CE9">
      <w:pPr>
        <w:pStyle w:val="NoSpacing"/>
        <w:jc w:val="center"/>
        <w:rPr>
          <w:sz w:val="22"/>
        </w:rPr>
      </w:pPr>
      <w:r w:rsidRPr="008856B7">
        <w:rPr>
          <w:b/>
          <w:sz w:val="22"/>
        </w:rPr>
        <w:t>Meeting Facilitator:</w:t>
      </w:r>
      <w:r w:rsidR="00576F35">
        <w:rPr>
          <w:sz w:val="22"/>
        </w:rPr>
        <w:t xml:space="preserve">  </w:t>
      </w:r>
      <w:r w:rsidR="00705A78">
        <w:rPr>
          <w:sz w:val="22"/>
        </w:rPr>
        <w:t xml:space="preserve"> </w:t>
      </w:r>
      <w:r w:rsidR="004910CF">
        <w:rPr>
          <w:sz w:val="22"/>
        </w:rPr>
        <w:t xml:space="preserve">  John Hofmann</w:t>
      </w:r>
      <w:r w:rsidR="00A07B5E">
        <w:rPr>
          <w:sz w:val="22"/>
        </w:rPr>
        <w:t xml:space="preserve"> </w:t>
      </w:r>
      <w:r>
        <w:rPr>
          <w:sz w:val="22"/>
        </w:rPr>
        <w:t xml:space="preserve"> </w:t>
      </w:r>
      <w:r w:rsidRPr="008856B7">
        <w:rPr>
          <w:sz w:val="22"/>
        </w:rPr>
        <w:t xml:space="preserve"> </w:t>
      </w:r>
    </w:p>
    <w:p w:rsidR="002E3548" w:rsidRPr="008856B7" w:rsidRDefault="00394232" w:rsidP="006C1CE9">
      <w:pPr>
        <w:pStyle w:val="NoSpacing"/>
        <w:jc w:val="center"/>
        <w:rPr>
          <w:sz w:val="22"/>
        </w:rPr>
      </w:pPr>
      <w:r>
        <w:rPr>
          <w:sz w:val="22"/>
        </w:rPr>
        <w:t xml:space="preserve"> </w:t>
      </w:r>
    </w:p>
    <w:tbl>
      <w:tblPr>
        <w:tblStyle w:val="TableGrid"/>
        <w:tblW w:w="0" w:type="auto"/>
        <w:tblInd w:w="-72" w:type="dxa"/>
        <w:tblLook w:val="04A0" w:firstRow="1" w:lastRow="0" w:firstColumn="1" w:lastColumn="0" w:noHBand="0" w:noVBand="1"/>
      </w:tblPr>
      <w:tblGrid>
        <w:gridCol w:w="1350"/>
        <w:gridCol w:w="8347"/>
      </w:tblGrid>
      <w:tr w:rsidR="00BB226E" w:rsidRPr="008856B7" w:rsidTr="00BB226E">
        <w:trPr>
          <w:tblHeader/>
        </w:trPr>
        <w:tc>
          <w:tcPr>
            <w:tcW w:w="1350" w:type="dxa"/>
          </w:tcPr>
          <w:p w:rsidR="00BB226E" w:rsidRPr="008856B7" w:rsidRDefault="00BB226E" w:rsidP="003511FA">
            <w:pPr>
              <w:pStyle w:val="NoSpacing"/>
              <w:rPr>
                <w:b/>
                <w:sz w:val="21"/>
                <w:szCs w:val="21"/>
                <w:u w:val="single"/>
              </w:rPr>
            </w:pPr>
            <w:r w:rsidRPr="008856B7">
              <w:rPr>
                <w:b/>
                <w:sz w:val="21"/>
                <w:szCs w:val="21"/>
                <w:u w:val="single"/>
              </w:rPr>
              <w:t>No.</w:t>
            </w:r>
          </w:p>
        </w:tc>
        <w:tc>
          <w:tcPr>
            <w:tcW w:w="8347" w:type="dxa"/>
          </w:tcPr>
          <w:p w:rsidR="00BB226E" w:rsidRPr="008856B7" w:rsidRDefault="00BB226E" w:rsidP="003511FA">
            <w:pPr>
              <w:pStyle w:val="NoSpacing"/>
              <w:rPr>
                <w:b/>
                <w:sz w:val="21"/>
                <w:szCs w:val="21"/>
                <w:u w:val="single"/>
              </w:rPr>
            </w:pPr>
            <w:r w:rsidRPr="008856B7">
              <w:rPr>
                <w:b/>
                <w:sz w:val="21"/>
                <w:szCs w:val="21"/>
                <w:u w:val="single"/>
              </w:rPr>
              <w:t>Agenda Item</w:t>
            </w: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1</w:t>
            </w:r>
          </w:p>
        </w:tc>
        <w:tc>
          <w:tcPr>
            <w:tcW w:w="8347" w:type="dxa"/>
          </w:tcPr>
          <w:p w:rsidR="00BB226E" w:rsidRPr="008856B7" w:rsidRDefault="00BB226E" w:rsidP="003511FA">
            <w:pPr>
              <w:pStyle w:val="NoSpacing"/>
              <w:rPr>
                <w:b/>
                <w:sz w:val="21"/>
                <w:szCs w:val="21"/>
              </w:rPr>
            </w:pPr>
            <w:r w:rsidRPr="008856B7">
              <w:rPr>
                <w:b/>
                <w:sz w:val="21"/>
                <w:szCs w:val="21"/>
              </w:rPr>
              <w:t>Call To Order</w:t>
            </w: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2</w:t>
            </w:r>
          </w:p>
        </w:tc>
        <w:tc>
          <w:tcPr>
            <w:tcW w:w="8347" w:type="dxa"/>
          </w:tcPr>
          <w:p w:rsidR="00BB226E" w:rsidRDefault="00BB226E" w:rsidP="003511FA">
            <w:pPr>
              <w:pStyle w:val="NoSpacing"/>
              <w:rPr>
                <w:sz w:val="21"/>
                <w:szCs w:val="21"/>
              </w:rPr>
            </w:pPr>
            <w:r w:rsidRPr="008856B7">
              <w:rPr>
                <w:b/>
                <w:sz w:val="21"/>
                <w:szCs w:val="21"/>
              </w:rPr>
              <w:t>Participants Introduction</w:t>
            </w:r>
            <w:r>
              <w:rPr>
                <w:b/>
                <w:sz w:val="21"/>
                <w:szCs w:val="21"/>
              </w:rPr>
              <w:t xml:space="preserve">   </w:t>
            </w:r>
            <w:r w:rsidR="0064540C">
              <w:rPr>
                <w:sz w:val="21"/>
                <w:szCs w:val="21"/>
              </w:rPr>
              <w:t xml:space="preserve">John </w:t>
            </w:r>
            <w:r>
              <w:rPr>
                <w:sz w:val="21"/>
                <w:szCs w:val="21"/>
              </w:rPr>
              <w:t xml:space="preserve">Hofmann, </w:t>
            </w:r>
            <w:r w:rsidR="0064540C">
              <w:rPr>
                <w:sz w:val="21"/>
                <w:szCs w:val="21"/>
              </w:rPr>
              <w:t xml:space="preserve">Pat </w:t>
            </w:r>
            <w:r>
              <w:rPr>
                <w:sz w:val="21"/>
                <w:szCs w:val="21"/>
              </w:rPr>
              <w:t xml:space="preserve">McGreevy, </w:t>
            </w:r>
            <w:r w:rsidR="0064540C">
              <w:rPr>
                <w:sz w:val="21"/>
                <w:szCs w:val="21"/>
              </w:rPr>
              <w:t xml:space="preserve">Susan </w:t>
            </w:r>
            <w:r>
              <w:rPr>
                <w:sz w:val="21"/>
                <w:szCs w:val="21"/>
              </w:rPr>
              <w:t>McMorris, A</w:t>
            </w:r>
            <w:r w:rsidR="0064540C">
              <w:rPr>
                <w:sz w:val="21"/>
                <w:szCs w:val="21"/>
              </w:rPr>
              <w:t>nne</w:t>
            </w:r>
            <w:r>
              <w:rPr>
                <w:sz w:val="21"/>
                <w:szCs w:val="21"/>
              </w:rPr>
              <w:t xml:space="preserve"> Heissenbuttel, </w:t>
            </w:r>
            <w:r w:rsidR="0064540C">
              <w:rPr>
                <w:sz w:val="21"/>
                <w:szCs w:val="21"/>
              </w:rPr>
              <w:t xml:space="preserve">Jan </w:t>
            </w:r>
            <w:r>
              <w:rPr>
                <w:sz w:val="21"/>
                <w:szCs w:val="21"/>
              </w:rPr>
              <w:t>Bray</w:t>
            </w:r>
            <w:r w:rsidR="0064540C">
              <w:rPr>
                <w:b/>
                <w:sz w:val="21"/>
                <w:szCs w:val="21"/>
              </w:rPr>
              <w:t xml:space="preserve">, </w:t>
            </w:r>
            <w:r w:rsidR="0064540C">
              <w:rPr>
                <w:sz w:val="21"/>
                <w:szCs w:val="21"/>
              </w:rPr>
              <w:t>Rick H</w:t>
            </w:r>
            <w:r>
              <w:rPr>
                <w:sz w:val="21"/>
                <w:szCs w:val="21"/>
              </w:rPr>
              <w:t xml:space="preserve">opson, </w:t>
            </w:r>
            <w:r w:rsidR="0064540C">
              <w:rPr>
                <w:sz w:val="21"/>
                <w:szCs w:val="21"/>
              </w:rPr>
              <w:t xml:space="preserve">Chuck </w:t>
            </w:r>
            <w:r>
              <w:rPr>
                <w:sz w:val="21"/>
                <w:szCs w:val="21"/>
              </w:rPr>
              <w:t xml:space="preserve">Loffland, </w:t>
            </w:r>
            <w:r w:rsidR="0064540C">
              <w:rPr>
                <w:sz w:val="21"/>
                <w:szCs w:val="21"/>
              </w:rPr>
              <w:t xml:space="preserve">Reuben </w:t>
            </w:r>
            <w:r>
              <w:rPr>
                <w:sz w:val="21"/>
                <w:szCs w:val="21"/>
              </w:rPr>
              <w:t xml:space="preserve">Childress, </w:t>
            </w:r>
            <w:r w:rsidR="0064540C">
              <w:rPr>
                <w:sz w:val="21"/>
                <w:szCs w:val="21"/>
              </w:rPr>
              <w:t xml:space="preserve">Amy </w:t>
            </w:r>
            <w:r>
              <w:rPr>
                <w:sz w:val="21"/>
                <w:szCs w:val="21"/>
              </w:rPr>
              <w:t xml:space="preserve">Rocha, </w:t>
            </w:r>
            <w:r w:rsidR="0064540C">
              <w:rPr>
                <w:sz w:val="21"/>
                <w:szCs w:val="21"/>
              </w:rPr>
              <w:t xml:space="preserve">Katherine </w:t>
            </w:r>
            <w:r>
              <w:rPr>
                <w:sz w:val="21"/>
                <w:szCs w:val="21"/>
              </w:rPr>
              <w:t xml:space="preserve">Evatt, </w:t>
            </w:r>
            <w:r w:rsidR="0064540C">
              <w:rPr>
                <w:sz w:val="21"/>
                <w:szCs w:val="21"/>
              </w:rPr>
              <w:t xml:space="preserve">Bill </w:t>
            </w:r>
            <w:r>
              <w:rPr>
                <w:sz w:val="21"/>
                <w:szCs w:val="21"/>
              </w:rPr>
              <w:t>Haigh</w:t>
            </w:r>
            <w:r>
              <w:rPr>
                <w:b/>
                <w:sz w:val="21"/>
                <w:szCs w:val="21"/>
              </w:rPr>
              <w:t xml:space="preserve">, </w:t>
            </w:r>
            <w:r w:rsidR="0064540C">
              <w:rPr>
                <w:sz w:val="21"/>
                <w:szCs w:val="21"/>
              </w:rPr>
              <w:t xml:space="preserve">Cathy </w:t>
            </w:r>
            <w:r>
              <w:rPr>
                <w:sz w:val="21"/>
                <w:szCs w:val="21"/>
              </w:rPr>
              <w:t xml:space="preserve">Koos Breazeal, </w:t>
            </w:r>
            <w:r w:rsidR="0064540C">
              <w:rPr>
                <w:sz w:val="21"/>
                <w:szCs w:val="21"/>
              </w:rPr>
              <w:t xml:space="preserve">Brandon </w:t>
            </w:r>
            <w:r>
              <w:rPr>
                <w:sz w:val="21"/>
                <w:szCs w:val="21"/>
              </w:rPr>
              <w:t xml:space="preserve">Sanders, </w:t>
            </w:r>
            <w:r w:rsidR="0064540C">
              <w:rPr>
                <w:sz w:val="21"/>
                <w:szCs w:val="21"/>
              </w:rPr>
              <w:t xml:space="preserve">Eric </w:t>
            </w:r>
            <w:r>
              <w:rPr>
                <w:sz w:val="21"/>
                <w:szCs w:val="21"/>
              </w:rPr>
              <w:t xml:space="preserve">Klinefelter,  Dave Hattis, Katie Wilkinson, Julia Stevens, </w:t>
            </w:r>
            <w:r w:rsidR="0064540C">
              <w:rPr>
                <w:sz w:val="21"/>
                <w:szCs w:val="21"/>
              </w:rPr>
              <w:t>Chris Wright</w:t>
            </w:r>
          </w:p>
          <w:p w:rsidR="0064540C" w:rsidRPr="00BB226E" w:rsidRDefault="0064540C" w:rsidP="003511FA">
            <w:pPr>
              <w:pStyle w:val="NoSpacing"/>
              <w:rPr>
                <w:sz w:val="21"/>
                <w:szCs w:val="21"/>
              </w:rPr>
            </w:pP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3</w:t>
            </w:r>
          </w:p>
        </w:tc>
        <w:tc>
          <w:tcPr>
            <w:tcW w:w="8347" w:type="dxa"/>
          </w:tcPr>
          <w:p w:rsidR="00BB226E" w:rsidRPr="008856B7" w:rsidRDefault="00BB226E" w:rsidP="003511FA">
            <w:pPr>
              <w:pStyle w:val="NoSpacing"/>
              <w:rPr>
                <w:b/>
                <w:sz w:val="21"/>
                <w:szCs w:val="21"/>
              </w:rPr>
            </w:pPr>
            <w:r w:rsidRPr="008856B7">
              <w:rPr>
                <w:b/>
                <w:sz w:val="21"/>
                <w:szCs w:val="21"/>
              </w:rPr>
              <w:t>Modifications and/or Approval of Agenda</w:t>
            </w:r>
            <w:r>
              <w:rPr>
                <w:b/>
                <w:sz w:val="21"/>
                <w:szCs w:val="21"/>
              </w:rPr>
              <w:t xml:space="preserve">  Move #11 up (CSERC membership)</w:t>
            </w: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4</w:t>
            </w:r>
          </w:p>
        </w:tc>
        <w:tc>
          <w:tcPr>
            <w:tcW w:w="8347" w:type="dxa"/>
          </w:tcPr>
          <w:p w:rsidR="00BB226E" w:rsidRPr="008856B7" w:rsidRDefault="00BB226E" w:rsidP="003511FA">
            <w:pPr>
              <w:pStyle w:val="NoSpacing"/>
              <w:rPr>
                <w:b/>
                <w:sz w:val="21"/>
                <w:szCs w:val="21"/>
              </w:rPr>
            </w:pPr>
            <w:r w:rsidRPr="008856B7">
              <w:rPr>
                <w:b/>
                <w:sz w:val="21"/>
                <w:szCs w:val="21"/>
              </w:rPr>
              <w:t>Approval of Previous Meeting Minutes</w:t>
            </w: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5</w:t>
            </w:r>
          </w:p>
        </w:tc>
        <w:tc>
          <w:tcPr>
            <w:tcW w:w="8347" w:type="dxa"/>
          </w:tcPr>
          <w:p w:rsidR="00BB226E" w:rsidRPr="00CC37AF" w:rsidRDefault="00BB226E" w:rsidP="00CC37AF">
            <w:pPr>
              <w:pStyle w:val="NoSpacing"/>
              <w:ind w:left="540"/>
              <w:rPr>
                <w:sz w:val="21"/>
                <w:szCs w:val="21"/>
              </w:rPr>
            </w:pPr>
            <w:r>
              <w:rPr>
                <w:sz w:val="21"/>
                <w:szCs w:val="21"/>
              </w:rPr>
              <w:t>Previous Meeting Action Items</w:t>
            </w:r>
          </w:p>
          <w:p w:rsidR="00BB226E" w:rsidRDefault="00BB226E" w:rsidP="007A77CE">
            <w:pPr>
              <w:pStyle w:val="NoSpacing"/>
              <w:numPr>
                <w:ilvl w:val="0"/>
                <w:numId w:val="3"/>
              </w:numPr>
              <w:rPr>
                <w:sz w:val="21"/>
                <w:szCs w:val="21"/>
              </w:rPr>
            </w:pPr>
            <w:r>
              <w:rPr>
                <w:sz w:val="21"/>
                <w:szCs w:val="21"/>
              </w:rPr>
              <w:t xml:space="preserve"> Reschedule Stacy Stannish/replacement speaker  - recontact early Spring 2015</w:t>
            </w:r>
          </w:p>
          <w:p w:rsidR="00BB226E" w:rsidRDefault="00BB226E" w:rsidP="007A77CE">
            <w:pPr>
              <w:pStyle w:val="NoSpacing"/>
              <w:numPr>
                <w:ilvl w:val="0"/>
                <w:numId w:val="3"/>
              </w:numPr>
              <w:rPr>
                <w:sz w:val="21"/>
                <w:szCs w:val="21"/>
              </w:rPr>
            </w:pPr>
            <w:r>
              <w:rPr>
                <w:sz w:val="21"/>
                <w:szCs w:val="21"/>
              </w:rPr>
              <w:t>Administrative support – what does the group want</w:t>
            </w:r>
            <w:r w:rsidR="0064540C">
              <w:rPr>
                <w:sz w:val="21"/>
                <w:szCs w:val="21"/>
              </w:rPr>
              <w:t xml:space="preserve"> – discuss see Item 7</w:t>
            </w:r>
          </w:p>
          <w:p w:rsidR="00BB226E" w:rsidRDefault="0064540C" w:rsidP="00394232">
            <w:pPr>
              <w:pStyle w:val="NoSpacing"/>
              <w:numPr>
                <w:ilvl w:val="0"/>
                <w:numId w:val="3"/>
              </w:numPr>
              <w:rPr>
                <w:sz w:val="21"/>
                <w:szCs w:val="21"/>
              </w:rPr>
            </w:pPr>
            <w:r>
              <w:rPr>
                <w:sz w:val="21"/>
                <w:szCs w:val="21"/>
              </w:rPr>
              <w:t>Reminder - c</w:t>
            </w:r>
            <w:r w:rsidR="00BB226E">
              <w:rPr>
                <w:sz w:val="21"/>
                <w:szCs w:val="21"/>
              </w:rPr>
              <w:t>ontributions/leverage dollars f</w:t>
            </w:r>
            <w:r w:rsidR="005061FD">
              <w:rPr>
                <w:sz w:val="21"/>
                <w:szCs w:val="21"/>
              </w:rPr>
              <w:t xml:space="preserve">or Annual Cornerstone Report – </w:t>
            </w:r>
            <w:r>
              <w:rPr>
                <w:sz w:val="21"/>
                <w:szCs w:val="21"/>
              </w:rPr>
              <w:t xml:space="preserve">due to Kendal by 10/22. Report </w:t>
            </w:r>
            <w:r w:rsidR="00BB226E">
              <w:rPr>
                <w:sz w:val="21"/>
                <w:szCs w:val="21"/>
              </w:rPr>
              <w:t xml:space="preserve">deadline 11/1 per </w:t>
            </w:r>
            <w:r>
              <w:rPr>
                <w:sz w:val="21"/>
                <w:szCs w:val="21"/>
              </w:rPr>
              <w:t xml:space="preserve">R </w:t>
            </w:r>
            <w:r w:rsidR="00BB226E">
              <w:rPr>
                <w:sz w:val="21"/>
                <w:szCs w:val="21"/>
              </w:rPr>
              <w:t xml:space="preserve">Hopson.  </w:t>
            </w:r>
            <w:r>
              <w:rPr>
                <w:sz w:val="21"/>
                <w:szCs w:val="21"/>
              </w:rPr>
              <w:t xml:space="preserve">D </w:t>
            </w:r>
            <w:r w:rsidR="00BB226E">
              <w:rPr>
                <w:sz w:val="21"/>
                <w:szCs w:val="21"/>
              </w:rPr>
              <w:t>Hattis – using enviro</w:t>
            </w:r>
            <w:r>
              <w:rPr>
                <w:sz w:val="21"/>
                <w:szCs w:val="21"/>
              </w:rPr>
              <w:t xml:space="preserve">nmental </w:t>
            </w:r>
            <w:r w:rsidR="00BB226E">
              <w:rPr>
                <w:sz w:val="21"/>
                <w:szCs w:val="21"/>
              </w:rPr>
              <w:t>indicators this ye</w:t>
            </w:r>
            <w:r>
              <w:rPr>
                <w:sz w:val="21"/>
                <w:szCs w:val="21"/>
              </w:rPr>
              <w:t>ar</w:t>
            </w:r>
            <w:r w:rsidR="00BB226E">
              <w:rPr>
                <w:sz w:val="21"/>
                <w:szCs w:val="21"/>
              </w:rPr>
              <w:t>.</w:t>
            </w:r>
          </w:p>
          <w:p w:rsidR="00BB226E" w:rsidRDefault="00BB226E" w:rsidP="00394232">
            <w:pPr>
              <w:pStyle w:val="NoSpacing"/>
              <w:numPr>
                <w:ilvl w:val="0"/>
                <w:numId w:val="3"/>
              </w:numPr>
              <w:rPr>
                <w:sz w:val="21"/>
                <w:szCs w:val="21"/>
              </w:rPr>
            </w:pPr>
            <w:r>
              <w:rPr>
                <w:sz w:val="21"/>
                <w:szCs w:val="21"/>
              </w:rPr>
              <w:t>Work Group – develop definition of “local”</w:t>
            </w:r>
            <w:r w:rsidR="0064540C">
              <w:rPr>
                <w:sz w:val="21"/>
                <w:szCs w:val="21"/>
              </w:rPr>
              <w:t xml:space="preserve"> – see Item 9</w:t>
            </w:r>
          </w:p>
          <w:p w:rsidR="00BB226E" w:rsidRPr="007A77CE" w:rsidRDefault="00BB226E" w:rsidP="00394232">
            <w:pPr>
              <w:pStyle w:val="NoSpacing"/>
              <w:numPr>
                <w:ilvl w:val="0"/>
                <w:numId w:val="3"/>
              </w:numPr>
              <w:rPr>
                <w:sz w:val="21"/>
                <w:szCs w:val="21"/>
              </w:rPr>
            </w:pPr>
            <w:r>
              <w:rPr>
                <w:sz w:val="21"/>
                <w:szCs w:val="21"/>
              </w:rPr>
              <w:t>Secure copy of Dinkey C</w:t>
            </w:r>
            <w:r w:rsidR="0064540C">
              <w:rPr>
                <w:sz w:val="21"/>
                <w:szCs w:val="21"/>
              </w:rPr>
              <w:t>reek “local” definition process</w:t>
            </w:r>
            <w:r>
              <w:rPr>
                <w:sz w:val="21"/>
                <w:szCs w:val="21"/>
              </w:rPr>
              <w:t xml:space="preserve"> -- Cathy sent out.   </w:t>
            </w:r>
            <w:r w:rsidRPr="00BB226E">
              <w:rPr>
                <w:sz w:val="21"/>
                <w:szCs w:val="21"/>
                <w:highlight w:val="yellow"/>
              </w:rPr>
              <w:t>RESEND</w:t>
            </w:r>
          </w:p>
        </w:tc>
      </w:tr>
      <w:tr w:rsidR="00BB226E" w:rsidRPr="008856B7" w:rsidTr="00BB226E">
        <w:trPr>
          <w:trHeight w:val="341"/>
        </w:trPr>
        <w:tc>
          <w:tcPr>
            <w:tcW w:w="1350" w:type="dxa"/>
          </w:tcPr>
          <w:p w:rsidR="00BB226E" w:rsidRDefault="00BB226E" w:rsidP="003511FA">
            <w:pPr>
              <w:pStyle w:val="NoSpacing"/>
              <w:rPr>
                <w:b/>
                <w:sz w:val="21"/>
                <w:szCs w:val="21"/>
              </w:rPr>
            </w:pPr>
            <w:r>
              <w:rPr>
                <w:b/>
                <w:sz w:val="21"/>
                <w:szCs w:val="21"/>
              </w:rPr>
              <w:t>6</w:t>
            </w:r>
          </w:p>
        </w:tc>
        <w:tc>
          <w:tcPr>
            <w:tcW w:w="8347" w:type="dxa"/>
          </w:tcPr>
          <w:p w:rsidR="00BB226E" w:rsidRPr="00BB226E" w:rsidRDefault="00BB226E" w:rsidP="004910CF">
            <w:pPr>
              <w:pStyle w:val="NoSpacing"/>
              <w:rPr>
                <w:sz w:val="21"/>
                <w:szCs w:val="21"/>
              </w:rPr>
            </w:pPr>
            <w:r>
              <w:rPr>
                <w:b/>
                <w:sz w:val="21"/>
                <w:szCs w:val="21"/>
              </w:rPr>
              <w:t xml:space="preserve">CSERC request for membership/MOU -   </w:t>
            </w:r>
            <w:r>
              <w:rPr>
                <w:sz w:val="21"/>
                <w:szCs w:val="21"/>
              </w:rPr>
              <w:t>Jul</w:t>
            </w:r>
            <w:r w:rsidR="0064540C">
              <w:rPr>
                <w:sz w:val="21"/>
                <w:szCs w:val="21"/>
              </w:rPr>
              <w:t>ia Stevens represented Central Sierra Environmental Resource Center is b</w:t>
            </w:r>
            <w:r>
              <w:rPr>
                <w:sz w:val="21"/>
                <w:szCs w:val="21"/>
              </w:rPr>
              <w:t xml:space="preserve">ased in Twain Harte (Tuolumne </w:t>
            </w:r>
            <w:r w:rsidR="0064540C">
              <w:rPr>
                <w:sz w:val="21"/>
                <w:szCs w:val="21"/>
              </w:rPr>
              <w:t xml:space="preserve">County) CA, 501c3, </w:t>
            </w:r>
            <w:r>
              <w:rPr>
                <w:sz w:val="21"/>
                <w:szCs w:val="21"/>
              </w:rPr>
              <w:t xml:space="preserve">  </w:t>
            </w:r>
            <w:r w:rsidR="0064540C">
              <w:rPr>
                <w:sz w:val="21"/>
                <w:szCs w:val="21"/>
              </w:rPr>
              <w:t>currently working with USFS on the Hemlock project.  CSERC’s request for membership was accepted and Julia signed the ACCG MOU.</w:t>
            </w: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 xml:space="preserve"> </w:t>
            </w:r>
          </w:p>
        </w:tc>
        <w:tc>
          <w:tcPr>
            <w:tcW w:w="8347" w:type="dxa"/>
          </w:tcPr>
          <w:p w:rsidR="00BB226E" w:rsidRPr="008856B7" w:rsidRDefault="00BB226E" w:rsidP="003511FA">
            <w:pPr>
              <w:pStyle w:val="NoSpacing"/>
              <w:rPr>
                <w:b/>
                <w:sz w:val="21"/>
                <w:szCs w:val="21"/>
              </w:rPr>
            </w:pPr>
            <w:r w:rsidRPr="008856B7">
              <w:rPr>
                <w:b/>
                <w:sz w:val="21"/>
                <w:szCs w:val="21"/>
              </w:rPr>
              <w:t>ACCG Work Groups</w:t>
            </w: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7</w:t>
            </w:r>
          </w:p>
        </w:tc>
        <w:tc>
          <w:tcPr>
            <w:tcW w:w="8347" w:type="dxa"/>
          </w:tcPr>
          <w:p w:rsidR="00BB226E" w:rsidRPr="00084A73" w:rsidRDefault="00BB226E" w:rsidP="004910CF">
            <w:pPr>
              <w:pStyle w:val="NoSpacing"/>
              <w:rPr>
                <w:sz w:val="21"/>
                <w:szCs w:val="21"/>
              </w:rPr>
            </w:pPr>
            <w:r w:rsidRPr="008856B7">
              <w:rPr>
                <w:b/>
                <w:sz w:val="21"/>
                <w:szCs w:val="21"/>
              </w:rPr>
              <w:t xml:space="preserve">Admin Work Group </w:t>
            </w:r>
            <w:r w:rsidRPr="008856B7">
              <w:rPr>
                <w:sz w:val="21"/>
                <w:szCs w:val="21"/>
              </w:rPr>
              <w:t>–  C Koos Breazeal</w:t>
            </w:r>
          </w:p>
          <w:p w:rsidR="00BB226E" w:rsidRPr="0012211E" w:rsidRDefault="0064540C" w:rsidP="003511FA">
            <w:pPr>
              <w:pStyle w:val="NoSpacing"/>
              <w:numPr>
                <w:ilvl w:val="0"/>
                <w:numId w:val="2"/>
              </w:numPr>
              <w:rPr>
                <w:sz w:val="21"/>
                <w:szCs w:val="21"/>
              </w:rPr>
            </w:pPr>
            <w:r>
              <w:rPr>
                <w:sz w:val="21"/>
                <w:szCs w:val="21"/>
              </w:rPr>
              <w:t xml:space="preserve">Facilitator assignments – </w:t>
            </w:r>
            <w:r w:rsidR="00BB226E">
              <w:rPr>
                <w:sz w:val="21"/>
                <w:szCs w:val="21"/>
              </w:rPr>
              <w:t xml:space="preserve"> November (Brand</w:t>
            </w:r>
            <w:r>
              <w:rPr>
                <w:sz w:val="21"/>
                <w:szCs w:val="21"/>
              </w:rPr>
              <w:t>on Sanders), January (Katherine Evatt)</w:t>
            </w:r>
            <w:r w:rsidR="00BB226E">
              <w:rPr>
                <w:sz w:val="21"/>
                <w:szCs w:val="21"/>
              </w:rPr>
              <w:t xml:space="preserve"> , February (</w:t>
            </w:r>
            <w:r>
              <w:rPr>
                <w:sz w:val="21"/>
                <w:szCs w:val="21"/>
              </w:rPr>
              <w:t xml:space="preserve">Bill </w:t>
            </w:r>
            <w:r w:rsidR="00BB226E">
              <w:rPr>
                <w:sz w:val="21"/>
                <w:szCs w:val="21"/>
              </w:rPr>
              <w:t>Haigh)</w:t>
            </w:r>
          </w:p>
          <w:p w:rsidR="0064540C" w:rsidRDefault="00BB226E" w:rsidP="002344DE">
            <w:pPr>
              <w:pStyle w:val="NoSpacing"/>
              <w:numPr>
                <w:ilvl w:val="0"/>
                <w:numId w:val="2"/>
              </w:numPr>
              <w:rPr>
                <w:sz w:val="21"/>
                <w:szCs w:val="21"/>
              </w:rPr>
            </w:pPr>
            <w:r w:rsidRPr="0064540C">
              <w:rPr>
                <w:sz w:val="21"/>
                <w:szCs w:val="21"/>
              </w:rPr>
              <w:t xml:space="preserve">Educational element presentation recommendations – </w:t>
            </w:r>
            <w:r w:rsidR="0064540C" w:rsidRPr="0064540C">
              <w:rPr>
                <w:sz w:val="21"/>
                <w:szCs w:val="21"/>
              </w:rPr>
              <w:t xml:space="preserve">R </w:t>
            </w:r>
            <w:r w:rsidRPr="0064540C">
              <w:rPr>
                <w:sz w:val="21"/>
                <w:szCs w:val="21"/>
              </w:rPr>
              <w:t xml:space="preserve">Hopson </w:t>
            </w:r>
            <w:r w:rsidR="0064540C" w:rsidRPr="0064540C">
              <w:rPr>
                <w:sz w:val="21"/>
                <w:szCs w:val="21"/>
              </w:rPr>
              <w:t xml:space="preserve">will contact </w:t>
            </w:r>
            <w:r w:rsidR="005061FD">
              <w:rPr>
                <w:sz w:val="21"/>
                <w:szCs w:val="21"/>
              </w:rPr>
              <w:t>NFWF</w:t>
            </w:r>
            <w:r w:rsidR="0064540C" w:rsidRPr="0064540C">
              <w:rPr>
                <w:sz w:val="21"/>
                <w:szCs w:val="21"/>
              </w:rPr>
              <w:t xml:space="preserve"> for a</w:t>
            </w:r>
            <w:r w:rsidRPr="0064540C">
              <w:rPr>
                <w:sz w:val="21"/>
                <w:szCs w:val="21"/>
              </w:rPr>
              <w:t xml:space="preserve"> </w:t>
            </w:r>
            <w:r w:rsidR="0064540C" w:rsidRPr="0064540C">
              <w:rPr>
                <w:sz w:val="21"/>
                <w:szCs w:val="21"/>
              </w:rPr>
              <w:t xml:space="preserve"> </w:t>
            </w:r>
            <w:r w:rsidRPr="0064540C">
              <w:rPr>
                <w:sz w:val="21"/>
                <w:szCs w:val="21"/>
              </w:rPr>
              <w:t xml:space="preserve"> speaker; Jan</w:t>
            </w:r>
            <w:r w:rsidR="0064540C" w:rsidRPr="0064540C">
              <w:rPr>
                <w:sz w:val="21"/>
                <w:szCs w:val="21"/>
              </w:rPr>
              <w:t xml:space="preserve"> Bray recommends</w:t>
            </w:r>
            <w:r w:rsidRPr="0064540C">
              <w:rPr>
                <w:sz w:val="21"/>
                <w:szCs w:val="21"/>
              </w:rPr>
              <w:t xml:space="preserve"> – Rick Stan</w:t>
            </w:r>
            <w:r w:rsidR="0064540C" w:rsidRPr="0064540C">
              <w:rPr>
                <w:sz w:val="21"/>
                <w:szCs w:val="21"/>
              </w:rPr>
              <w:t>diford, UCCE – Davis, forest management</w:t>
            </w:r>
            <w:r w:rsidRPr="0064540C">
              <w:rPr>
                <w:sz w:val="21"/>
                <w:szCs w:val="21"/>
              </w:rPr>
              <w:t xml:space="preserve">; Brandon </w:t>
            </w:r>
            <w:r w:rsidR="0064540C" w:rsidRPr="0064540C">
              <w:rPr>
                <w:sz w:val="21"/>
                <w:szCs w:val="21"/>
              </w:rPr>
              <w:t xml:space="preserve">Sanders can recruit an SNC staffer to speak on technical assistance for the </w:t>
            </w:r>
            <w:r w:rsidRPr="0064540C">
              <w:rPr>
                <w:sz w:val="21"/>
                <w:szCs w:val="21"/>
              </w:rPr>
              <w:t xml:space="preserve">greenhouse cap/trade </w:t>
            </w:r>
            <w:r w:rsidR="0064540C" w:rsidRPr="0064540C">
              <w:rPr>
                <w:sz w:val="21"/>
                <w:szCs w:val="21"/>
              </w:rPr>
              <w:t>call for grants</w:t>
            </w:r>
            <w:r w:rsidRPr="0064540C">
              <w:rPr>
                <w:sz w:val="21"/>
                <w:szCs w:val="21"/>
              </w:rPr>
              <w:t xml:space="preserve">; </w:t>
            </w:r>
            <w:r w:rsidR="0064540C" w:rsidRPr="0064540C">
              <w:rPr>
                <w:sz w:val="21"/>
                <w:szCs w:val="21"/>
              </w:rPr>
              <w:t xml:space="preserve">Rick Hopson will contact </w:t>
            </w:r>
            <w:r w:rsidR="005061FD">
              <w:rPr>
                <w:sz w:val="21"/>
                <w:szCs w:val="21"/>
              </w:rPr>
              <w:t>Scott Steph</w:t>
            </w:r>
            <w:r w:rsidRPr="0064540C">
              <w:rPr>
                <w:sz w:val="21"/>
                <w:szCs w:val="21"/>
              </w:rPr>
              <w:t xml:space="preserve">ens </w:t>
            </w:r>
            <w:r w:rsidR="0064540C" w:rsidRPr="0064540C">
              <w:rPr>
                <w:sz w:val="21"/>
                <w:szCs w:val="21"/>
              </w:rPr>
              <w:t xml:space="preserve">of </w:t>
            </w:r>
            <w:r w:rsidR="005061FD">
              <w:rPr>
                <w:sz w:val="21"/>
                <w:szCs w:val="21"/>
              </w:rPr>
              <w:t xml:space="preserve">UC Berkeley </w:t>
            </w:r>
            <w:r w:rsidR="0064540C" w:rsidRPr="0064540C">
              <w:rPr>
                <w:sz w:val="21"/>
                <w:szCs w:val="21"/>
              </w:rPr>
              <w:t>for a presentation on fire research</w:t>
            </w:r>
            <w:r w:rsidR="0064540C">
              <w:rPr>
                <w:sz w:val="21"/>
                <w:szCs w:val="21"/>
              </w:rPr>
              <w:t xml:space="preserve"> SW Research Stn – f</w:t>
            </w:r>
          </w:p>
          <w:p w:rsidR="00BB226E" w:rsidRPr="0064540C" w:rsidRDefault="00BB226E" w:rsidP="002344DE">
            <w:pPr>
              <w:pStyle w:val="NoSpacing"/>
              <w:numPr>
                <w:ilvl w:val="0"/>
                <w:numId w:val="2"/>
              </w:numPr>
              <w:rPr>
                <w:sz w:val="21"/>
                <w:szCs w:val="21"/>
              </w:rPr>
            </w:pPr>
            <w:r w:rsidRPr="0064540C">
              <w:rPr>
                <w:sz w:val="21"/>
                <w:szCs w:val="21"/>
              </w:rPr>
              <w:t>Discuss</w:t>
            </w:r>
            <w:r w:rsidR="0064540C">
              <w:rPr>
                <w:sz w:val="21"/>
                <w:szCs w:val="21"/>
              </w:rPr>
              <w:t>ion ACCGs needs/desires for administrative services.</w:t>
            </w:r>
            <w:r w:rsidRPr="0064540C">
              <w:rPr>
                <w:sz w:val="21"/>
                <w:szCs w:val="21"/>
              </w:rPr>
              <w:t xml:space="preserve"> </w:t>
            </w:r>
            <w:r w:rsidR="0064540C">
              <w:rPr>
                <w:sz w:val="21"/>
                <w:szCs w:val="21"/>
              </w:rPr>
              <w:t xml:space="preserve"> </w:t>
            </w:r>
            <w:r w:rsidR="004D6F9B" w:rsidRPr="0064540C">
              <w:rPr>
                <w:sz w:val="21"/>
                <w:szCs w:val="21"/>
              </w:rPr>
              <w:t>SCALE paid for October/FS will pay for Nove</w:t>
            </w:r>
            <w:r w:rsidR="00F62E0A" w:rsidRPr="0064540C">
              <w:rPr>
                <w:sz w:val="21"/>
                <w:szCs w:val="21"/>
              </w:rPr>
              <w:t>mber</w:t>
            </w:r>
            <w:r w:rsidR="004D6F9B" w:rsidRPr="0064540C">
              <w:rPr>
                <w:sz w:val="21"/>
                <w:szCs w:val="21"/>
              </w:rPr>
              <w:t xml:space="preserve"> – send bill.  </w:t>
            </w:r>
            <w:r w:rsidR="0064540C">
              <w:rPr>
                <w:sz w:val="21"/>
                <w:szCs w:val="21"/>
              </w:rPr>
              <w:t>K Evatt  recommended</w:t>
            </w:r>
            <w:r w:rsidR="004D6F9B" w:rsidRPr="0064540C">
              <w:rPr>
                <w:sz w:val="21"/>
                <w:szCs w:val="21"/>
              </w:rPr>
              <w:t xml:space="preserve"> ask</w:t>
            </w:r>
            <w:r w:rsidR="0064540C">
              <w:rPr>
                <w:sz w:val="21"/>
                <w:szCs w:val="21"/>
              </w:rPr>
              <w:t xml:space="preserve">ing the </w:t>
            </w:r>
            <w:r w:rsidR="004D6F9B" w:rsidRPr="0064540C">
              <w:rPr>
                <w:sz w:val="21"/>
                <w:szCs w:val="21"/>
              </w:rPr>
              <w:t xml:space="preserve"> FS to put in for approx. $24,000 per year, po</w:t>
            </w:r>
            <w:r w:rsidR="0064540C">
              <w:rPr>
                <w:sz w:val="21"/>
                <w:szCs w:val="21"/>
              </w:rPr>
              <w:t>ssible participating agreement.</w:t>
            </w:r>
          </w:p>
          <w:p w:rsidR="0064540C" w:rsidRDefault="0064540C" w:rsidP="0064540C">
            <w:pPr>
              <w:pStyle w:val="NoSpacing"/>
              <w:ind w:left="360"/>
              <w:rPr>
                <w:sz w:val="21"/>
                <w:szCs w:val="21"/>
              </w:rPr>
            </w:pPr>
          </w:p>
          <w:p w:rsidR="004D6F9B" w:rsidRDefault="0064540C" w:rsidP="0064540C">
            <w:pPr>
              <w:pStyle w:val="NoSpacing"/>
              <w:ind w:left="360"/>
              <w:rPr>
                <w:sz w:val="21"/>
                <w:szCs w:val="21"/>
              </w:rPr>
            </w:pPr>
            <w:r>
              <w:rPr>
                <w:sz w:val="21"/>
                <w:szCs w:val="21"/>
              </w:rPr>
              <w:t xml:space="preserve">The </w:t>
            </w:r>
            <w:r w:rsidR="004D6F9B">
              <w:rPr>
                <w:sz w:val="21"/>
                <w:szCs w:val="21"/>
              </w:rPr>
              <w:t>Admin work group will receive comments from ACCG unti</w:t>
            </w:r>
            <w:r>
              <w:rPr>
                <w:sz w:val="21"/>
                <w:szCs w:val="21"/>
              </w:rPr>
              <w:t>l 11/10, compile and present to ACCG at November meeting.</w:t>
            </w:r>
          </w:p>
          <w:p w:rsidR="004D6F9B" w:rsidRPr="00D752BA" w:rsidRDefault="004D6F9B" w:rsidP="004D6F9B">
            <w:pPr>
              <w:pStyle w:val="NoSpacing"/>
              <w:ind w:left="360"/>
              <w:rPr>
                <w:sz w:val="21"/>
                <w:szCs w:val="21"/>
              </w:rPr>
            </w:pPr>
          </w:p>
        </w:tc>
      </w:tr>
      <w:tr w:rsidR="00BB226E" w:rsidRPr="008856B7" w:rsidTr="00BB226E">
        <w:tc>
          <w:tcPr>
            <w:tcW w:w="1350" w:type="dxa"/>
          </w:tcPr>
          <w:p w:rsidR="00BB226E" w:rsidRPr="008856B7" w:rsidRDefault="00BB226E" w:rsidP="003511FA">
            <w:pPr>
              <w:pStyle w:val="NoSpacing"/>
              <w:rPr>
                <w:b/>
                <w:sz w:val="21"/>
                <w:szCs w:val="21"/>
              </w:rPr>
            </w:pPr>
            <w:r>
              <w:rPr>
                <w:b/>
                <w:sz w:val="21"/>
                <w:szCs w:val="21"/>
              </w:rPr>
              <w:t>8</w:t>
            </w:r>
          </w:p>
        </w:tc>
        <w:tc>
          <w:tcPr>
            <w:tcW w:w="8347" w:type="dxa"/>
          </w:tcPr>
          <w:p w:rsidR="00BB226E" w:rsidRPr="008856B7" w:rsidRDefault="00BB226E" w:rsidP="003511FA">
            <w:pPr>
              <w:pStyle w:val="NoSpacing"/>
              <w:rPr>
                <w:sz w:val="21"/>
                <w:szCs w:val="21"/>
              </w:rPr>
            </w:pPr>
            <w:r w:rsidRPr="008856B7">
              <w:rPr>
                <w:b/>
                <w:sz w:val="21"/>
                <w:szCs w:val="21"/>
              </w:rPr>
              <w:t xml:space="preserve"> Planning Work Group –</w:t>
            </w:r>
            <w:r w:rsidRPr="008856B7">
              <w:rPr>
                <w:sz w:val="21"/>
                <w:szCs w:val="21"/>
              </w:rPr>
              <w:t xml:space="preserve">  </w:t>
            </w:r>
            <w:r>
              <w:rPr>
                <w:sz w:val="21"/>
                <w:szCs w:val="21"/>
              </w:rPr>
              <w:t xml:space="preserve">USFS representative for Kendal Young </w:t>
            </w:r>
          </w:p>
          <w:p w:rsidR="00BB226E" w:rsidRDefault="00BB226E" w:rsidP="004E68C2">
            <w:pPr>
              <w:pStyle w:val="NoSpacing"/>
              <w:numPr>
                <w:ilvl w:val="0"/>
                <w:numId w:val="4"/>
              </w:numPr>
              <w:rPr>
                <w:sz w:val="21"/>
                <w:szCs w:val="21"/>
              </w:rPr>
            </w:pPr>
            <w:r>
              <w:rPr>
                <w:sz w:val="21"/>
                <w:szCs w:val="21"/>
              </w:rPr>
              <w:t xml:space="preserve"> Scoping for Hemlock for approval   - </w:t>
            </w:r>
            <w:r w:rsidR="0064540C">
              <w:rPr>
                <w:sz w:val="21"/>
                <w:szCs w:val="21"/>
              </w:rPr>
              <w:t>K Evatt/R Childress presented a report on Hemlock.  Discussion followed; group consensus to move forward with scoping.</w:t>
            </w:r>
          </w:p>
          <w:p w:rsidR="004D6F9B" w:rsidRDefault="004D6F9B" w:rsidP="0064540C">
            <w:pPr>
              <w:pStyle w:val="NoSpacing"/>
              <w:ind w:left="720"/>
              <w:rPr>
                <w:sz w:val="21"/>
                <w:szCs w:val="21"/>
              </w:rPr>
            </w:pPr>
          </w:p>
          <w:p w:rsidR="00BB226E" w:rsidRPr="008856B7" w:rsidRDefault="004D6F9B" w:rsidP="00394232">
            <w:pPr>
              <w:pStyle w:val="NoSpacing"/>
              <w:ind w:left="360"/>
              <w:rPr>
                <w:sz w:val="21"/>
                <w:szCs w:val="21"/>
              </w:rPr>
            </w:pPr>
            <w:r>
              <w:rPr>
                <w:sz w:val="21"/>
                <w:szCs w:val="21"/>
              </w:rPr>
              <w:t xml:space="preserve"> </w:t>
            </w:r>
          </w:p>
        </w:tc>
      </w:tr>
      <w:tr w:rsidR="00BB226E" w:rsidRPr="008856B7" w:rsidTr="00BB226E">
        <w:trPr>
          <w:trHeight w:val="791"/>
        </w:trPr>
        <w:tc>
          <w:tcPr>
            <w:tcW w:w="1350" w:type="dxa"/>
          </w:tcPr>
          <w:p w:rsidR="00BB226E" w:rsidRPr="008856B7" w:rsidRDefault="00BB226E" w:rsidP="003511FA">
            <w:pPr>
              <w:pStyle w:val="NoSpacing"/>
              <w:rPr>
                <w:b/>
                <w:sz w:val="21"/>
                <w:szCs w:val="21"/>
              </w:rPr>
            </w:pPr>
            <w:r>
              <w:rPr>
                <w:b/>
                <w:sz w:val="21"/>
                <w:szCs w:val="21"/>
              </w:rPr>
              <w:t>9</w:t>
            </w:r>
          </w:p>
        </w:tc>
        <w:tc>
          <w:tcPr>
            <w:tcW w:w="8347" w:type="dxa"/>
          </w:tcPr>
          <w:p w:rsidR="00BB226E" w:rsidRDefault="00BB226E" w:rsidP="00084A73">
            <w:pPr>
              <w:pStyle w:val="NoSpacing"/>
              <w:rPr>
                <w:sz w:val="21"/>
                <w:szCs w:val="21"/>
              </w:rPr>
            </w:pPr>
            <w:r w:rsidRPr="008856B7">
              <w:rPr>
                <w:b/>
                <w:sz w:val="21"/>
                <w:szCs w:val="21"/>
              </w:rPr>
              <w:t>Operations Work Group –</w:t>
            </w:r>
            <w:r>
              <w:rPr>
                <w:b/>
                <w:sz w:val="21"/>
                <w:szCs w:val="21"/>
              </w:rPr>
              <w:t xml:space="preserve"> </w:t>
            </w:r>
            <w:r w:rsidRPr="008856B7">
              <w:rPr>
                <w:b/>
                <w:sz w:val="21"/>
                <w:szCs w:val="21"/>
              </w:rPr>
              <w:t xml:space="preserve"> </w:t>
            </w:r>
            <w:r>
              <w:rPr>
                <w:sz w:val="21"/>
                <w:szCs w:val="21"/>
              </w:rPr>
              <w:t xml:space="preserve"> Rick Hopson</w:t>
            </w:r>
            <w:r w:rsidR="0064540C">
              <w:rPr>
                <w:sz w:val="21"/>
                <w:szCs w:val="21"/>
              </w:rPr>
              <w:t xml:space="preserve"> </w:t>
            </w:r>
            <w:r w:rsidR="005061FD">
              <w:rPr>
                <w:sz w:val="21"/>
                <w:szCs w:val="21"/>
              </w:rPr>
              <w:t xml:space="preserve"> </w:t>
            </w:r>
          </w:p>
          <w:p w:rsidR="00BB226E" w:rsidRDefault="00BB226E" w:rsidP="004D6F9B">
            <w:pPr>
              <w:pStyle w:val="NoSpacing"/>
              <w:numPr>
                <w:ilvl w:val="0"/>
                <w:numId w:val="7"/>
              </w:numPr>
              <w:rPr>
                <w:sz w:val="21"/>
                <w:szCs w:val="21"/>
              </w:rPr>
            </w:pPr>
            <w:r>
              <w:rPr>
                <w:sz w:val="21"/>
                <w:szCs w:val="21"/>
              </w:rPr>
              <w:t>Definition of local report</w:t>
            </w:r>
            <w:r w:rsidR="0064540C">
              <w:rPr>
                <w:sz w:val="21"/>
                <w:szCs w:val="21"/>
              </w:rPr>
              <w:t xml:space="preserve"> presented</w:t>
            </w:r>
          </w:p>
          <w:p w:rsidR="0064540C" w:rsidRDefault="0064540C" w:rsidP="00AA65FF">
            <w:pPr>
              <w:pStyle w:val="NoSpacing"/>
              <w:numPr>
                <w:ilvl w:val="0"/>
                <w:numId w:val="7"/>
              </w:numPr>
              <w:rPr>
                <w:sz w:val="21"/>
                <w:szCs w:val="21"/>
              </w:rPr>
            </w:pPr>
            <w:r w:rsidRPr="0064540C">
              <w:rPr>
                <w:sz w:val="21"/>
                <w:szCs w:val="21"/>
              </w:rPr>
              <w:t xml:space="preserve"> </w:t>
            </w:r>
            <w:r>
              <w:rPr>
                <w:sz w:val="21"/>
                <w:szCs w:val="21"/>
              </w:rPr>
              <w:t>Group discussion:</w:t>
            </w:r>
          </w:p>
          <w:p w:rsidR="004D6F9B" w:rsidRPr="0064540C" w:rsidRDefault="0064540C" w:rsidP="0064540C">
            <w:pPr>
              <w:pStyle w:val="NoSpacing"/>
              <w:numPr>
                <w:ilvl w:val="0"/>
                <w:numId w:val="9"/>
              </w:numPr>
              <w:rPr>
                <w:sz w:val="21"/>
                <w:szCs w:val="21"/>
              </w:rPr>
            </w:pPr>
            <w:r>
              <w:rPr>
                <w:sz w:val="21"/>
                <w:szCs w:val="21"/>
              </w:rPr>
              <w:t>K Evatt raised concern</w:t>
            </w:r>
            <w:r w:rsidR="004D6F9B" w:rsidRPr="0064540C">
              <w:rPr>
                <w:sz w:val="21"/>
                <w:szCs w:val="21"/>
              </w:rPr>
              <w:t xml:space="preserve"> that some items discussed </w:t>
            </w:r>
            <w:r>
              <w:rPr>
                <w:sz w:val="21"/>
                <w:szCs w:val="21"/>
              </w:rPr>
              <w:t xml:space="preserve">at the work group meeting were </w:t>
            </w:r>
            <w:r w:rsidR="004D6F9B" w:rsidRPr="0064540C">
              <w:rPr>
                <w:sz w:val="21"/>
                <w:szCs w:val="21"/>
              </w:rPr>
              <w:t xml:space="preserve">not included in report.  Gave summary of additional local benefit factors </w:t>
            </w:r>
            <w:r>
              <w:rPr>
                <w:sz w:val="21"/>
                <w:szCs w:val="21"/>
              </w:rPr>
              <w:t xml:space="preserve">for considerations, including: locally owned businesses, local workforce, local </w:t>
            </w:r>
            <w:r>
              <w:rPr>
                <w:sz w:val="21"/>
                <w:szCs w:val="21"/>
              </w:rPr>
              <w:lastRenderedPageBreak/>
              <w:t>economic benefit &amp; infrastructure, workforce training, community leadership &amp; education, local equipment/least # of entries/minimal forest damage.</w:t>
            </w:r>
            <w:r w:rsidR="00F62E0A" w:rsidRPr="0064540C">
              <w:rPr>
                <w:sz w:val="21"/>
                <w:szCs w:val="21"/>
              </w:rPr>
              <w:t xml:space="preserve">   </w:t>
            </w:r>
            <w:r>
              <w:rPr>
                <w:sz w:val="21"/>
                <w:szCs w:val="21"/>
              </w:rPr>
              <w:t xml:space="preserve"> </w:t>
            </w:r>
          </w:p>
          <w:p w:rsidR="00F62E0A" w:rsidRDefault="00F62E0A" w:rsidP="0064540C">
            <w:pPr>
              <w:pStyle w:val="NoSpacing"/>
              <w:numPr>
                <w:ilvl w:val="0"/>
                <w:numId w:val="9"/>
              </w:numPr>
              <w:rPr>
                <w:sz w:val="21"/>
                <w:szCs w:val="21"/>
              </w:rPr>
            </w:pPr>
            <w:r>
              <w:rPr>
                <w:sz w:val="21"/>
                <w:szCs w:val="21"/>
              </w:rPr>
              <w:t>RH</w:t>
            </w:r>
            <w:r w:rsidR="0064540C">
              <w:rPr>
                <w:sz w:val="21"/>
                <w:szCs w:val="21"/>
              </w:rPr>
              <w:t>:</w:t>
            </w:r>
            <w:r w:rsidR="005061FD">
              <w:rPr>
                <w:sz w:val="21"/>
                <w:szCs w:val="21"/>
              </w:rPr>
              <w:t xml:space="preserve"> this is a good</w:t>
            </w:r>
            <w:r>
              <w:rPr>
                <w:sz w:val="21"/>
                <w:szCs w:val="21"/>
              </w:rPr>
              <w:t xml:space="preserve"> starting point</w:t>
            </w:r>
            <w:r w:rsidR="005061FD">
              <w:rPr>
                <w:sz w:val="21"/>
                <w:szCs w:val="21"/>
              </w:rPr>
              <w:t xml:space="preserve"> to start working with contracting</w:t>
            </w:r>
          </w:p>
          <w:p w:rsidR="00F62E0A" w:rsidRDefault="00F62E0A" w:rsidP="0064540C">
            <w:pPr>
              <w:pStyle w:val="NoSpacing"/>
              <w:numPr>
                <w:ilvl w:val="0"/>
                <w:numId w:val="9"/>
              </w:numPr>
              <w:rPr>
                <w:sz w:val="21"/>
                <w:szCs w:val="21"/>
              </w:rPr>
            </w:pPr>
            <w:r>
              <w:rPr>
                <w:sz w:val="21"/>
                <w:szCs w:val="21"/>
              </w:rPr>
              <w:t>KKE</w:t>
            </w:r>
            <w:r w:rsidR="0064540C">
              <w:rPr>
                <w:sz w:val="21"/>
                <w:szCs w:val="21"/>
              </w:rPr>
              <w:t>:</w:t>
            </w:r>
            <w:r>
              <w:rPr>
                <w:sz w:val="21"/>
                <w:szCs w:val="21"/>
              </w:rPr>
              <w:t xml:space="preserve"> </w:t>
            </w:r>
            <w:r w:rsidR="0064540C">
              <w:rPr>
                <w:sz w:val="21"/>
                <w:szCs w:val="21"/>
              </w:rPr>
              <w:t>wants</w:t>
            </w:r>
            <w:r>
              <w:rPr>
                <w:sz w:val="21"/>
                <w:szCs w:val="21"/>
              </w:rPr>
              <w:t xml:space="preserve"> commitment</w:t>
            </w:r>
            <w:r w:rsidR="0064540C">
              <w:rPr>
                <w:sz w:val="21"/>
                <w:szCs w:val="21"/>
              </w:rPr>
              <w:t xml:space="preserve"> in writing</w:t>
            </w:r>
            <w:r>
              <w:rPr>
                <w:sz w:val="21"/>
                <w:szCs w:val="21"/>
              </w:rPr>
              <w:t xml:space="preserve"> to continue develop additional local criteria that takes into account criteria broader than the workforce criteria.  </w:t>
            </w:r>
            <w:r w:rsidR="0064540C">
              <w:rPr>
                <w:sz w:val="21"/>
                <w:szCs w:val="21"/>
              </w:rPr>
              <w:t xml:space="preserve">Similar work being done on other forests. </w:t>
            </w:r>
          </w:p>
          <w:p w:rsidR="00F62E0A" w:rsidRDefault="0064540C" w:rsidP="0064540C">
            <w:pPr>
              <w:pStyle w:val="NoSpacing"/>
              <w:numPr>
                <w:ilvl w:val="0"/>
                <w:numId w:val="9"/>
              </w:numPr>
              <w:rPr>
                <w:sz w:val="21"/>
                <w:szCs w:val="21"/>
              </w:rPr>
            </w:pPr>
            <w:r>
              <w:rPr>
                <w:sz w:val="21"/>
                <w:szCs w:val="21"/>
              </w:rPr>
              <w:t>RH:</w:t>
            </w:r>
            <w:r w:rsidR="00F62E0A">
              <w:rPr>
                <w:sz w:val="21"/>
                <w:szCs w:val="21"/>
              </w:rPr>
              <w:t xml:space="preserve"> will wordsmith to add additional consideration to local benefit and wants to include ecological balance also.  Then send out.</w:t>
            </w:r>
          </w:p>
          <w:p w:rsidR="00F62E0A" w:rsidRPr="0064540C" w:rsidRDefault="0064540C" w:rsidP="0064540C">
            <w:pPr>
              <w:pStyle w:val="NoSpacing"/>
              <w:numPr>
                <w:ilvl w:val="0"/>
                <w:numId w:val="9"/>
              </w:numPr>
              <w:rPr>
                <w:sz w:val="21"/>
                <w:szCs w:val="21"/>
              </w:rPr>
            </w:pPr>
            <w:r>
              <w:rPr>
                <w:sz w:val="21"/>
                <w:szCs w:val="21"/>
              </w:rPr>
              <w:t xml:space="preserve">D Hattis – </w:t>
            </w:r>
            <w:r w:rsidR="00F62E0A">
              <w:rPr>
                <w:sz w:val="21"/>
                <w:szCs w:val="21"/>
              </w:rPr>
              <w:t xml:space="preserve">  Likes KKE’s benefit factors. There is some work to do here.  Need for biomass contractor all across Stanislaus.  Some could be done on Cornerstone, if we had some info on what local means.  </w:t>
            </w:r>
          </w:p>
          <w:p w:rsidR="00F62E0A" w:rsidRDefault="00F62E0A" w:rsidP="0064540C">
            <w:pPr>
              <w:pStyle w:val="NoSpacing"/>
              <w:numPr>
                <w:ilvl w:val="0"/>
                <w:numId w:val="9"/>
              </w:numPr>
              <w:rPr>
                <w:sz w:val="21"/>
                <w:szCs w:val="21"/>
              </w:rPr>
            </w:pPr>
            <w:r>
              <w:rPr>
                <w:sz w:val="21"/>
                <w:szCs w:val="21"/>
              </w:rPr>
              <w:t>RH</w:t>
            </w:r>
            <w:r w:rsidR="0064540C">
              <w:rPr>
                <w:sz w:val="21"/>
                <w:szCs w:val="21"/>
              </w:rPr>
              <w:t>:  IDIQ is important.  Stewardship -</w:t>
            </w:r>
            <w:r>
              <w:rPr>
                <w:sz w:val="21"/>
                <w:szCs w:val="21"/>
              </w:rPr>
              <w:t xml:space="preserve"> bid with less points.  2 step process.  </w:t>
            </w:r>
            <w:r w:rsidR="0064540C">
              <w:rPr>
                <w:sz w:val="21"/>
                <w:szCs w:val="21"/>
              </w:rPr>
              <w:t xml:space="preserve"> </w:t>
            </w:r>
          </w:p>
          <w:p w:rsidR="00F62E0A" w:rsidRDefault="00F62E0A" w:rsidP="0064540C">
            <w:pPr>
              <w:pStyle w:val="NoSpacing"/>
              <w:numPr>
                <w:ilvl w:val="0"/>
                <w:numId w:val="9"/>
              </w:numPr>
              <w:rPr>
                <w:sz w:val="21"/>
                <w:szCs w:val="21"/>
              </w:rPr>
            </w:pPr>
            <w:r>
              <w:rPr>
                <w:sz w:val="21"/>
                <w:szCs w:val="21"/>
              </w:rPr>
              <w:t>KE</w:t>
            </w:r>
            <w:r w:rsidR="0064540C">
              <w:rPr>
                <w:sz w:val="21"/>
                <w:szCs w:val="21"/>
              </w:rPr>
              <w:t>:</w:t>
            </w:r>
            <w:r>
              <w:rPr>
                <w:sz w:val="21"/>
                <w:szCs w:val="21"/>
              </w:rPr>
              <w:t xml:space="preserve"> add additional s</w:t>
            </w:r>
            <w:r w:rsidR="005061FD">
              <w:rPr>
                <w:sz w:val="21"/>
                <w:szCs w:val="21"/>
              </w:rPr>
              <w:t xml:space="preserve">creen to pool, layer of review, </w:t>
            </w:r>
            <w:r>
              <w:rPr>
                <w:sz w:val="21"/>
                <w:szCs w:val="21"/>
              </w:rPr>
              <w:t>that prioritizes contract benefits to local.</w:t>
            </w:r>
          </w:p>
          <w:p w:rsidR="00F62E0A" w:rsidRDefault="0064540C" w:rsidP="0064540C">
            <w:pPr>
              <w:pStyle w:val="ListParagraph"/>
              <w:numPr>
                <w:ilvl w:val="0"/>
                <w:numId w:val="9"/>
              </w:numPr>
              <w:rPr>
                <w:sz w:val="21"/>
                <w:szCs w:val="21"/>
              </w:rPr>
            </w:pPr>
            <w:r>
              <w:rPr>
                <w:sz w:val="21"/>
                <w:szCs w:val="21"/>
              </w:rPr>
              <w:t>Hofmann</w:t>
            </w:r>
            <w:r w:rsidR="005C09EC" w:rsidRPr="005C09EC">
              <w:rPr>
                <w:sz w:val="21"/>
                <w:szCs w:val="21"/>
              </w:rPr>
              <w:t xml:space="preserve"> - Can we start with this as foundation and continue to refine local benefits?  </w:t>
            </w:r>
          </w:p>
          <w:p w:rsidR="005C09EC" w:rsidRDefault="005C09EC" w:rsidP="0064540C">
            <w:pPr>
              <w:pStyle w:val="ListParagraph"/>
              <w:numPr>
                <w:ilvl w:val="0"/>
                <w:numId w:val="9"/>
              </w:numPr>
              <w:rPr>
                <w:sz w:val="21"/>
                <w:szCs w:val="21"/>
              </w:rPr>
            </w:pPr>
            <w:r>
              <w:rPr>
                <w:sz w:val="21"/>
                <w:szCs w:val="21"/>
              </w:rPr>
              <w:t xml:space="preserve">KE wants commitment from FS to prioritize Am and Cal counties.  </w:t>
            </w:r>
          </w:p>
          <w:p w:rsidR="005C09EC" w:rsidRDefault="005C09EC" w:rsidP="0064540C">
            <w:pPr>
              <w:pStyle w:val="ListParagraph"/>
              <w:numPr>
                <w:ilvl w:val="0"/>
                <w:numId w:val="9"/>
              </w:numPr>
              <w:rPr>
                <w:sz w:val="21"/>
                <w:szCs w:val="21"/>
              </w:rPr>
            </w:pPr>
            <w:r>
              <w:rPr>
                <w:sz w:val="21"/>
                <w:szCs w:val="21"/>
              </w:rPr>
              <w:t xml:space="preserve">RH – </w:t>
            </w:r>
            <w:r w:rsidR="005061FD">
              <w:rPr>
                <w:sz w:val="21"/>
                <w:szCs w:val="21"/>
              </w:rPr>
              <w:t>will work with KE to develop acceptable language</w:t>
            </w:r>
            <w:r>
              <w:rPr>
                <w:sz w:val="21"/>
                <w:szCs w:val="21"/>
              </w:rPr>
              <w:t>.</w:t>
            </w:r>
          </w:p>
          <w:p w:rsidR="005C09EC" w:rsidRPr="005C09EC" w:rsidRDefault="0064540C" w:rsidP="0064540C">
            <w:pPr>
              <w:pStyle w:val="ListParagraph"/>
              <w:numPr>
                <w:ilvl w:val="0"/>
                <w:numId w:val="7"/>
              </w:numPr>
              <w:rPr>
                <w:sz w:val="21"/>
                <w:szCs w:val="21"/>
              </w:rPr>
            </w:pPr>
            <w:r>
              <w:rPr>
                <w:sz w:val="21"/>
                <w:szCs w:val="21"/>
              </w:rPr>
              <w:t xml:space="preserve"> Consensus was reached.</w:t>
            </w:r>
          </w:p>
          <w:p w:rsidR="00F62E0A" w:rsidRPr="008856B7" w:rsidRDefault="00134E2E" w:rsidP="00F62E0A">
            <w:pPr>
              <w:pStyle w:val="NoSpacing"/>
              <w:rPr>
                <w:sz w:val="21"/>
                <w:szCs w:val="21"/>
              </w:rPr>
            </w:pPr>
            <w:r>
              <w:rPr>
                <w:sz w:val="21"/>
                <w:szCs w:val="21"/>
              </w:rPr>
              <w:t>f</w:t>
            </w:r>
          </w:p>
        </w:tc>
      </w:tr>
      <w:tr w:rsidR="00BB226E" w:rsidRPr="008856B7" w:rsidTr="00BB226E">
        <w:tc>
          <w:tcPr>
            <w:tcW w:w="1350" w:type="dxa"/>
          </w:tcPr>
          <w:p w:rsidR="00BB226E" w:rsidRPr="009E48CD" w:rsidRDefault="00BB226E" w:rsidP="003511FA">
            <w:pPr>
              <w:pStyle w:val="NoSpacing"/>
              <w:rPr>
                <w:b/>
                <w:sz w:val="21"/>
                <w:szCs w:val="21"/>
              </w:rPr>
            </w:pPr>
            <w:r>
              <w:rPr>
                <w:b/>
                <w:sz w:val="21"/>
                <w:szCs w:val="21"/>
              </w:rPr>
              <w:lastRenderedPageBreak/>
              <w:t>10</w:t>
            </w:r>
          </w:p>
        </w:tc>
        <w:tc>
          <w:tcPr>
            <w:tcW w:w="8347" w:type="dxa"/>
          </w:tcPr>
          <w:p w:rsidR="00BB226E" w:rsidRDefault="0064540C" w:rsidP="003511FA">
            <w:pPr>
              <w:pStyle w:val="NoSpacing"/>
              <w:rPr>
                <w:sz w:val="21"/>
                <w:szCs w:val="21"/>
              </w:rPr>
            </w:pPr>
            <w:r>
              <w:rPr>
                <w:b/>
                <w:sz w:val="21"/>
                <w:szCs w:val="21"/>
              </w:rPr>
              <w:t>Wilseyville &amp; SCALE updates –</w:t>
            </w:r>
            <w:r w:rsidR="00BB226E">
              <w:rPr>
                <w:sz w:val="21"/>
                <w:szCs w:val="21"/>
              </w:rPr>
              <w:t xml:space="preserve"> procurement area study status</w:t>
            </w:r>
            <w:r w:rsidR="005061FD">
              <w:rPr>
                <w:sz w:val="21"/>
                <w:szCs w:val="21"/>
              </w:rPr>
              <w:t xml:space="preserve"> – S Wilensky not present</w:t>
            </w:r>
            <w:r w:rsidR="005C09EC">
              <w:rPr>
                <w:sz w:val="21"/>
                <w:szCs w:val="21"/>
              </w:rPr>
              <w:t xml:space="preserve">. </w:t>
            </w:r>
            <w:r>
              <w:rPr>
                <w:sz w:val="21"/>
                <w:szCs w:val="21"/>
              </w:rPr>
              <w:t xml:space="preserve"> D  Hattis - FS </w:t>
            </w:r>
            <w:r w:rsidR="005C09EC">
              <w:rPr>
                <w:sz w:val="21"/>
                <w:szCs w:val="21"/>
              </w:rPr>
              <w:t>entered into agreement $400K with CHIPS.</w:t>
            </w:r>
          </w:p>
          <w:p w:rsidR="00BB226E" w:rsidRPr="009E48CD" w:rsidRDefault="00BB226E" w:rsidP="003511FA">
            <w:pPr>
              <w:pStyle w:val="NoSpacing"/>
              <w:rPr>
                <w:sz w:val="21"/>
                <w:szCs w:val="21"/>
              </w:rPr>
            </w:pPr>
          </w:p>
        </w:tc>
      </w:tr>
      <w:tr w:rsidR="00BB226E" w:rsidRPr="008856B7" w:rsidTr="00BB226E">
        <w:trPr>
          <w:trHeight w:val="521"/>
        </w:trPr>
        <w:tc>
          <w:tcPr>
            <w:tcW w:w="1350" w:type="dxa"/>
          </w:tcPr>
          <w:p w:rsidR="00BB226E" w:rsidRPr="001109B0" w:rsidRDefault="0064540C" w:rsidP="0037185A">
            <w:pPr>
              <w:rPr>
                <w:b/>
                <w:sz w:val="21"/>
                <w:szCs w:val="21"/>
              </w:rPr>
            </w:pPr>
            <w:r>
              <w:rPr>
                <w:b/>
                <w:sz w:val="21"/>
                <w:szCs w:val="21"/>
              </w:rPr>
              <w:t>11</w:t>
            </w:r>
          </w:p>
        </w:tc>
        <w:tc>
          <w:tcPr>
            <w:tcW w:w="8347" w:type="dxa"/>
          </w:tcPr>
          <w:p w:rsidR="00BB226E" w:rsidRDefault="005C09EC" w:rsidP="003511FA">
            <w:pPr>
              <w:pStyle w:val="NoSpacing"/>
              <w:rPr>
                <w:b/>
                <w:sz w:val="21"/>
                <w:szCs w:val="21"/>
              </w:rPr>
            </w:pPr>
            <w:r>
              <w:rPr>
                <w:b/>
                <w:sz w:val="21"/>
                <w:szCs w:val="21"/>
              </w:rPr>
              <w:t>ACCG Partner Report</w:t>
            </w:r>
          </w:p>
          <w:p w:rsidR="005C09EC" w:rsidRDefault="0064540C" w:rsidP="0064540C">
            <w:pPr>
              <w:pStyle w:val="NoSpacing"/>
              <w:numPr>
                <w:ilvl w:val="0"/>
                <w:numId w:val="10"/>
              </w:numPr>
              <w:rPr>
                <w:b/>
                <w:sz w:val="21"/>
                <w:szCs w:val="21"/>
              </w:rPr>
            </w:pPr>
            <w:r>
              <w:rPr>
                <w:sz w:val="21"/>
                <w:szCs w:val="21"/>
              </w:rPr>
              <w:t>B</w:t>
            </w:r>
            <w:r>
              <w:rPr>
                <w:b/>
                <w:sz w:val="21"/>
                <w:szCs w:val="21"/>
              </w:rPr>
              <w:t xml:space="preserve"> </w:t>
            </w:r>
            <w:r>
              <w:rPr>
                <w:sz w:val="21"/>
                <w:szCs w:val="21"/>
              </w:rPr>
              <w:t xml:space="preserve">Haigh – awarded </w:t>
            </w:r>
            <w:r w:rsidR="005C09EC">
              <w:rPr>
                <w:sz w:val="21"/>
                <w:szCs w:val="21"/>
              </w:rPr>
              <w:t xml:space="preserve">SNC </w:t>
            </w:r>
            <w:r>
              <w:rPr>
                <w:sz w:val="21"/>
                <w:szCs w:val="21"/>
              </w:rPr>
              <w:t>Lilly gap</w:t>
            </w:r>
            <w:r w:rsidR="005C09EC">
              <w:rPr>
                <w:sz w:val="21"/>
                <w:szCs w:val="21"/>
              </w:rPr>
              <w:t xml:space="preserve"> project 2015/16.  Lots projects on </w:t>
            </w:r>
            <w:r w:rsidR="005C09EC" w:rsidRPr="0064540C">
              <w:rPr>
                <w:sz w:val="21"/>
                <w:szCs w:val="21"/>
              </w:rPr>
              <w:t xml:space="preserve">shelf </w:t>
            </w:r>
            <w:r>
              <w:rPr>
                <w:sz w:val="21"/>
                <w:szCs w:val="21"/>
              </w:rPr>
              <w:t xml:space="preserve">-- </w:t>
            </w:r>
            <w:r w:rsidR="005C09EC" w:rsidRPr="0064540C">
              <w:rPr>
                <w:sz w:val="21"/>
                <w:szCs w:val="21"/>
              </w:rPr>
              <w:t xml:space="preserve">variance, demo in Amador.  </w:t>
            </w:r>
            <w:r>
              <w:rPr>
                <w:sz w:val="21"/>
                <w:szCs w:val="21"/>
              </w:rPr>
              <w:t xml:space="preserve"> </w:t>
            </w:r>
            <w:r w:rsidR="005C09EC">
              <w:rPr>
                <w:b/>
                <w:sz w:val="21"/>
                <w:szCs w:val="21"/>
              </w:rPr>
              <w:t xml:space="preserve"> </w:t>
            </w:r>
          </w:p>
          <w:p w:rsidR="005C09EC" w:rsidRDefault="005C09EC" w:rsidP="0064540C">
            <w:pPr>
              <w:pStyle w:val="NoSpacing"/>
              <w:numPr>
                <w:ilvl w:val="0"/>
                <w:numId w:val="10"/>
              </w:numPr>
              <w:rPr>
                <w:sz w:val="21"/>
                <w:szCs w:val="21"/>
              </w:rPr>
            </w:pPr>
            <w:r>
              <w:rPr>
                <w:sz w:val="21"/>
                <w:szCs w:val="21"/>
              </w:rPr>
              <w:t>Chris W</w:t>
            </w:r>
            <w:r w:rsidR="0064540C">
              <w:rPr>
                <w:sz w:val="21"/>
                <w:szCs w:val="21"/>
              </w:rPr>
              <w:t>right</w:t>
            </w:r>
            <w:r>
              <w:rPr>
                <w:sz w:val="21"/>
                <w:szCs w:val="21"/>
              </w:rPr>
              <w:t xml:space="preserve"> – joint planning meeting with </w:t>
            </w:r>
            <w:r w:rsidR="0064540C">
              <w:rPr>
                <w:sz w:val="21"/>
                <w:szCs w:val="21"/>
              </w:rPr>
              <w:t>Planning Commission on  10/28 to roll out draft General Plan</w:t>
            </w:r>
            <w:r>
              <w:rPr>
                <w:sz w:val="21"/>
                <w:szCs w:val="21"/>
              </w:rPr>
              <w:t>.</w:t>
            </w:r>
          </w:p>
          <w:p w:rsidR="005C09EC" w:rsidRDefault="0064540C" w:rsidP="0064540C">
            <w:pPr>
              <w:pStyle w:val="NoSpacing"/>
              <w:numPr>
                <w:ilvl w:val="0"/>
                <w:numId w:val="10"/>
              </w:numPr>
              <w:rPr>
                <w:sz w:val="21"/>
                <w:szCs w:val="21"/>
              </w:rPr>
            </w:pPr>
            <w:r>
              <w:rPr>
                <w:sz w:val="21"/>
                <w:szCs w:val="21"/>
              </w:rPr>
              <w:t xml:space="preserve">C </w:t>
            </w:r>
            <w:r w:rsidR="005C09EC">
              <w:rPr>
                <w:sz w:val="21"/>
                <w:szCs w:val="21"/>
              </w:rPr>
              <w:t>Loffland – Jim Wilcox coming to Mattley and Foster.</w:t>
            </w:r>
          </w:p>
          <w:p w:rsidR="005C09EC" w:rsidRDefault="0064540C" w:rsidP="0064540C">
            <w:pPr>
              <w:pStyle w:val="NoSpacing"/>
              <w:numPr>
                <w:ilvl w:val="0"/>
                <w:numId w:val="10"/>
              </w:numPr>
              <w:rPr>
                <w:sz w:val="21"/>
                <w:szCs w:val="21"/>
              </w:rPr>
            </w:pPr>
            <w:r>
              <w:rPr>
                <w:sz w:val="21"/>
                <w:szCs w:val="21"/>
              </w:rPr>
              <w:t>E Klinefelter</w:t>
            </w:r>
            <w:r w:rsidR="005C09EC">
              <w:rPr>
                <w:sz w:val="21"/>
                <w:szCs w:val="21"/>
              </w:rPr>
              <w:t xml:space="preserve"> – good deer opener end Sept.  Check station on Hwy 4 – 25 bucks, no bear; lots of hunters.  Worked with Cala</w:t>
            </w:r>
            <w:r>
              <w:rPr>
                <w:sz w:val="21"/>
                <w:szCs w:val="21"/>
              </w:rPr>
              <w:t>veras</w:t>
            </w:r>
            <w:r w:rsidR="005C09EC">
              <w:rPr>
                <w:sz w:val="21"/>
                <w:szCs w:val="21"/>
              </w:rPr>
              <w:t xml:space="preserve"> RD.  Maybe next year work with Amad</w:t>
            </w:r>
            <w:r>
              <w:rPr>
                <w:sz w:val="21"/>
                <w:szCs w:val="21"/>
              </w:rPr>
              <w:t>or</w:t>
            </w:r>
            <w:r w:rsidR="005C09EC">
              <w:rPr>
                <w:sz w:val="21"/>
                <w:szCs w:val="21"/>
              </w:rPr>
              <w:t xml:space="preserve"> on Hwy 88.</w:t>
            </w:r>
          </w:p>
          <w:p w:rsidR="005C09EC" w:rsidRDefault="005C09EC" w:rsidP="0064540C">
            <w:pPr>
              <w:pStyle w:val="NoSpacing"/>
              <w:rPr>
                <w:sz w:val="21"/>
                <w:szCs w:val="21"/>
              </w:rPr>
            </w:pPr>
          </w:p>
          <w:p w:rsidR="00134E2E" w:rsidRPr="005C09EC" w:rsidRDefault="00134E2E" w:rsidP="003511FA">
            <w:pPr>
              <w:pStyle w:val="NoSpacing"/>
              <w:rPr>
                <w:sz w:val="21"/>
                <w:szCs w:val="21"/>
              </w:rPr>
            </w:pPr>
          </w:p>
          <w:p w:rsidR="00BB226E" w:rsidRPr="001109B0" w:rsidRDefault="00BB226E" w:rsidP="0037185A">
            <w:pPr>
              <w:rPr>
                <w:b/>
                <w:sz w:val="21"/>
                <w:szCs w:val="21"/>
              </w:rPr>
            </w:pPr>
            <w:r>
              <w:rPr>
                <w:sz w:val="21"/>
                <w:szCs w:val="21"/>
              </w:rPr>
              <w:t xml:space="preserve"> </w:t>
            </w:r>
          </w:p>
        </w:tc>
      </w:tr>
      <w:tr w:rsidR="00BB226E" w:rsidRPr="008856B7" w:rsidTr="00BB226E">
        <w:trPr>
          <w:trHeight w:val="521"/>
        </w:trPr>
        <w:tc>
          <w:tcPr>
            <w:tcW w:w="1350" w:type="dxa"/>
          </w:tcPr>
          <w:p w:rsidR="00BB226E" w:rsidRDefault="00BB226E" w:rsidP="003511FA">
            <w:pPr>
              <w:pStyle w:val="NoSpacing"/>
              <w:rPr>
                <w:b/>
                <w:sz w:val="21"/>
                <w:szCs w:val="21"/>
              </w:rPr>
            </w:pPr>
            <w:r>
              <w:rPr>
                <w:b/>
                <w:sz w:val="21"/>
                <w:szCs w:val="21"/>
              </w:rPr>
              <w:t>13</w:t>
            </w:r>
          </w:p>
        </w:tc>
        <w:tc>
          <w:tcPr>
            <w:tcW w:w="8347" w:type="dxa"/>
          </w:tcPr>
          <w:p w:rsidR="00BB226E" w:rsidRDefault="00BB226E" w:rsidP="003511FA">
            <w:pPr>
              <w:pStyle w:val="NoSpacing"/>
              <w:rPr>
                <w:b/>
                <w:sz w:val="21"/>
                <w:szCs w:val="21"/>
              </w:rPr>
            </w:pPr>
            <w:r w:rsidRPr="007A17E5">
              <w:rPr>
                <w:b/>
                <w:sz w:val="21"/>
                <w:szCs w:val="21"/>
              </w:rPr>
              <w:t>Action item review</w:t>
            </w:r>
          </w:p>
          <w:p w:rsidR="00BB226E" w:rsidRDefault="00BB226E" w:rsidP="00134E2E">
            <w:pPr>
              <w:pStyle w:val="NoSpacing"/>
              <w:numPr>
                <w:ilvl w:val="0"/>
                <w:numId w:val="8"/>
              </w:numPr>
              <w:rPr>
                <w:sz w:val="21"/>
                <w:szCs w:val="21"/>
              </w:rPr>
            </w:pPr>
            <w:r>
              <w:rPr>
                <w:sz w:val="21"/>
                <w:szCs w:val="21"/>
              </w:rPr>
              <w:t>RESEND Dinkey Creek local definition</w:t>
            </w:r>
            <w:r w:rsidR="0064540C">
              <w:rPr>
                <w:sz w:val="21"/>
                <w:szCs w:val="21"/>
              </w:rPr>
              <w:t xml:space="preserve"> (CKB)</w:t>
            </w:r>
          </w:p>
          <w:p w:rsidR="00BB226E" w:rsidRDefault="005C09EC" w:rsidP="00134E2E">
            <w:pPr>
              <w:pStyle w:val="NoSpacing"/>
              <w:numPr>
                <w:ilvl w:val="0"/>
                <w:numId w:val="8"/>
              </w:numPr>
              <w:rPr>
                <w:sz w:val="21"/>
                <w:szCs w:val="21"/>
              </w:rPr>
            </w:pPr>
            <w:r>
              <w:rPr>
                <w:sz w:val="21"/>
                <w:szCs w:val="21"/>
              </w:rPr>
              <w:t>RESEND greenhouse grant inf</w:t>
            </w:r>
            <w:r w:rsidR="0064540C">
              <w:rPr>
                <w:sz w:val="21"/>
                <w:szCs w:val="21"/>
              </w:rPr>
              <w:t>ormation (CKB)</w:t>
            </w:r>
          </w:p>
          <w:p w:rsidR="00134E2E" w:rsidRDefault="00134E2E" w:rsidP="00134E2E">
            <w:pPr>
              <w:pStyle w:val="NoSpacing"/>
              <w:numPr>
                <w:ilvl w:val="0"/>
                <w:numId w:val="8"/>
              </w:numPr>
              <w:rPr>
                <w:sz w:val="21"/>
                <w:szCs w:val="21"/>
              </w:rPr>
            </w:pPr>
            <w:r>
              <w:rPr>
                <w:sz w:val="21"/>
                <w:szCs w:val="21"/>
              </w:rPr>
              <w:t>Admin WG send comments to me by 11/7</w:t>
            </w:r>
            <w:r w:rsidR="0064540C">
              <w:rPr>
                <w:sz w:val="21"/>
                <w:szCs w:val="21"/>
              </w:rPr>
              <w:t xml:space="preserve">  (CKB)</w:t>
            </w:r>
          </w:p>
          <w:p w:rsidR="00134E2E" w:rsidRDefault="0064540C" w:rsidP="00134E2E">
            <w:pPr>
              <w:pStyle w:val="NoSpacing"/>
              <w:numPr>
                <w:ilvl w:val="0"/>
                <w:numId w:val="8"/>
              </w:numPr>
              <w:rPr>
                <w:sz w:val="21"/>
                <w:szCs w:val="21"/>
              </w:rPr>
            </w:pPr>
            <w:r>
              <w:rPr>
                <w:sz w:val="21"/>
                <w:szCs w:val="21"/>
              </w:rPr>
              <w:t>Send</w:t>
            </w:r>
            <w:r w:rsidR="00134E2E">
              <w:rPr>
                <w:sz w:val="21"/>
                <w:szCs w:val="21"/>
              </w:rPr>
              <w:t xml:space="preserve"> projects for cap and trade to Bran</w:t>
            </w:r>
            <w:r>
              <w:rPr>
                <w:sz w:val="21"/>
                <w:szCs w:val="21"/>
              </w:rPr>
              <w:t xml:space="preserve">don for any support assist and </w:t>
            </w:r>
            <w:r w:rsidR="00134E2E">
              <w:rPr>
                <w:sz w:val="21"/>
                <w:szCs w:val="21"/>
              </w:rPr>
              <w:t>to Cathy to</w:t>
            </w:r>
            <w:r>
              <w:rPr>
                <w:sz w:val="21"/>
                <w:szCs w:val="21"/>
              </w:rPr>
              <w:t xml:space="preserve"> forward </w:t>
            </w:r>
            <w:r w:rsidR="00134E2E">
              <w:rPr>
                <w:sz w:val="21"/>
                <w:szCs w:val="21"/>
              </w:rPr>
              <w:t>to all of us before 11/3.</w:t>
            </w:r>
          </w:p>
          <w:p w:rsidR="00134E2E" w:rsidRDefault="00185092" w:rsidP="00134E2E">
            <w:pPr>
              <w:pStyle w:val="NoSpacing"/>
              <w:numPr>
                <w:ilvl w:val="0"/>
                <w:numId w:val="8"/>
              </w:numPr>
              <w:rPr>
                <w:sz w:val="21"/>
                <w:szCs w:val="21"/>
              </w:rPr>
            </w:pPr>
            <w:r>
              <w:rPr>
                <w:sz w:val="21"/>
                <w:szCs w:val="21"/>
              </w:rPr>
              <w:t>ALL -  reminder year-</w:t>
            </w:r>
            <w:bookmarkStart w:id="0" w:name="_GoBack"/>
            <w:bookmarkEnd w:id="0"/>
            <w:r w:rsidR="00134E2E">
              <w:rPr>
                <w:sz w:val="21"/>
                <w:szCs w:val="21"/>
              </w:rPr>
              <w:t xml:space="preserve">end report to Kendal </w:t>
            </w:r>
          </w:p>
          <w:p w:rsidR="00134E2E" w:rsidRDefault="00134E2E" w:rsidP="00134E2E">
            <w:pPr>
              <w:pStyle w:val="NoSpacing"/>
              <w:ind w:left="720"/>
              <w:rPr>
                <w:sz w:val="21"/>
                <w:szCs w:val="21"/>
              </w:rPr>
            </w:pPr>
          </w:p>
          <w:p w:rsidR="00BB226E" w:rsidRPr="00BB226E" w:rsidRDefault="00BB226E" w:rsidP="003511FA">
            <w:pPr>
              <w:pStyle w:val="NoSpacing"/>
              <w:rPr>
                <w:sz w:val="21"/>
                <w:szCs w:val="21"/>
              </w:rPr>
            </w:pPr>
          </w:p>
        </w:tc>
      </w:tr>
      <w:tr w:rsidR="00BB226E" w:rsidRPr="008856B7" w:rsidTr="00BB226E">
        <w:trPr>
          <w:trHeight w:val="566"/>
        </w:trPr>
        <w:tc>
          <w:tcPr>
            <w:tcW w:w="1350" w:type="dxa"/>
          </w:tcPr>
          <w:p w:rsidR="00BB226E" w:rsidRPr="008856B7" w:rsidRDefault="00BB226E" w:rsidP="003511FA">
            <w:pPr>
              <w:pStyle w:val="NoSpacing"/>
              <w:rPr>
                <w:b/>
                <w:sz w:val="21"/>
                <w:szCs w:val="21"/>
              </w:rPr>
            </w:pPr>
            <w:r>
              <w:rPr>
                <w:b/>
                <w:sz w:val="21"/>
                <w:szCs w:val="21"/>
              </w:rPr>
              <w:t>14</w:t>
            </w:r>
          </w:p>
        </w:tc>
        <w:tc>
          <w:tcPr>
            <w:tcW w:w="8347" w:type="dxa"/>
          </w:tcPr>
          <w:p w:rsidR="00BB226E" w:rsidRPr="0019239B" w:rsidRDefault="00BB226E" w:rsidP="003511FA">
            <w:pPr>
              <w:pStyle w:val="NoSpacing"/>
              <w:rPr>
                <w:b/>
                <w:sz w:val="21"/>
                <w:szCs w:val="21"/>
              </w:rPr>
            </w:pPr>
            <w:r w:rsidRPr="0019239B">
              <w:rPr>
                <w:b/>
                <w:sz w:val="21"/>
                <w:szCs w:val="21"/>
              </w:rPr>
              <w:t>Upcoming Events/Meetings/Conferences/announcements</w:t>
            </w:r>
          </w:p>
          <w:p w:rsidR="00BB226E" w:rsidRPr="009E48CD" w:rsidRDefault="0064540C" w:rsidP="003511FA">
            <w:pPr>
              <w:pStyle w:val="NoSpacing"/>
              <w:rPr>
                <w:sz w:val="21"/>
                <w:szCs w:val="21"/>
              </w:rPr>
            </w:pPr>
            <w:r>
              <w:rPr>
                <w:sz w:val="21"/>
                <w:szCs w:val="21"/>
              </w:rPr>
              <w:t xml:space="preserve"> </w:t>
            </w:r>
            <w:r w:rsidR="00134E2E">
              <w:rPr>
                <w:sz w:val="21"/>
                <w:szCs w:val="21"/>
              </w:rPr>
              <w:t xml:space="preserve">  </w:t>
            </w:r>
          </w:p>
        </w:tc>
      </w:tr>
      <w:tr w:rsidR="00BB226E" w:rsidRPr="008856B7" w:rsidTr="00BB226E">
        <w:tc>
          <w:tcPr>
            <w:tcW w:w="1350" w:type="dxa"/>
          </w:tcPr>
          <w:p w:rsidR="00BB226E" w:rsidRDefault="00BB226E" w:rsidP="003511FA">
            <w:pPr>
              <w:pStyle w:val="NoSpacing"/>
              <w:rPr>
                <w:b/>
                <w:sz w:val="21"/>
                <w:szCs w:val="21"/>
              </w:rPr>
            </w:pPr>
            <w:r>
              <w:rPr>
                <w:b/>
                <w:sz w:val="21"/>
                <w:szCs w:val="21"/>
              </w:rPr>
              <w:t xml:space="preserve"> </w:t>
            </w:r>
          </w:p>
        </w:tc>
        <w:tc>
          <w:tcPr>
            <w:tcW w:w="8347" w:type="dxa"/>
          </w:tcPr>
          <w:p w:rsidR="00BB226E" w:rsidRPr="007A17E5" w:rsidRDefault="00BB226E" w:rsidP="003511FA">
            <w:pPr>
              <w:pStyle w:val="NoSpacing"/>
              <w:rPr>
                <w:b/>
                <w:sz w:val="21"/>
                <w:szCs w:val="21"/>
              </w:rPr>
            </w:pPr>
            <w:r>
              <w:rPr>
                <w:b/>
                <w:sz w:val="21"/>
                <w:szCs w:val="21"/>
              </w:rPr>
              <w:t>Adjourn – Next meeting in Jackson, 12200B Airport Road, November 19</w:t>
            </w:r>
          </w:p>
        </w:tc>
      </w:tr>
    </w:tbl>
    <w:p w:rsidR="006C1CE9" w:rsidRPr="008856B7" w:rsidRDefault="006C1CE9" w:rsidP="006C1CE9">
      <w:pPr>
        <w:pStyle w:val="NoSpacing"/>
        <w:rPr>
          <w:sz w:val="21"/>
          <w:szCs w:val="21"/>
        </w:rPr>
      </w:pPr>
    </w:p>
    <w:p w:rsidR="00303618" w:rsidRDefault="00303618"/>
    <w:sectPr w:rsidR="00303618" w:rsidSect="003B1C49">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50" w:rsidRDefault="003A6950" w:rsidP="000120E0">
      <w:pPr>
        <w:spacing w:after="0" w:line="240" w:lineRule="auto"/>
      </w:pPr>
      <w:r>
        <w:separator/>
      </w:r>
    </w:p>
  </w:endnote>
  <w:endnote w:type="continuationSeparator" w:id="0">
    <w:p w:rsidR="003A6950" w:rsidRDefault="003A6950" w:rsidP="000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185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EA1372">
    <w:pPr>
      <w:pStyle w:val="Footer"/>
    </w:pPr>
    <w:r>
      <w:tab/>
    </w:r>
    <w:r>
      <w:tab/>
      <w:t xml:space="preserve">Page </w:t>
    </w:r>
    <w:r w:rsidR="009A5248">
      <w:fldChar w:fldCharType="begin"/>
    </w:r>
    <w:r>
      <w:instrText xml:space="preserve"> PAGE   \* MERGEFORMAT </w:instrText>
    </w:r>
    <w:r w:rsidR="009A5248">
      <w:fldChar w:fldCharType="separate"/>
    </w:r>
    <w:r w:rsidR="00185092">
      <w:rPr>
        <w:noProof/>
      </w:rPr>
      <w:t>1</w:t>
    </w:r>
    <w:r w:rsidR="009A524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185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50" w:rsidRDefault="003A6950" w:rsidP="000120E0">
      <w:pPr>
        <w:spacing w:after="0" w:line="240" w:lineRule="auto"/>
      </w:pPr>
      <w:r>
        <w:separator/>
      </w:r>
    </w:p>
  </w:footnote>
  <w:footnote w:type="continuationSeparator" w:id="0">
    <w:p w:rsidR="003A6950" w:rsidRDefault="003A6950" w:rsidP="00012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185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185092" w:rsidP="00FA3FD8">
    <w:pPr>
      <w:pStyle w:val="Header"/>
      <w:jc w:val="center"/>
      <w:rPr>
        <w:b/>
        <w:sz w:val="32"/>
        <w:szCs w:val="32"/>
      </w:rPr>
    </w:pPr>
    <w:sdt>
      <w:sdtPr>
        <w:rPr>
          <w:b/>
          <w:sz w:val="32"/>
          <w:szCs w:val="32"/>
        </w:rPr>
        <w:id w:val="22791466"/>
        <w:docPartObj>
          <w:docPartGallery w:val="Watermarks"/>
          <w:docPartUnique/>
        </w:docPartObj>
      </w:sdtPr>
      <w:sdtEndPr/>
      <w:sdtContent>
        <w:r>
          <w:rPr>
            <w:b/>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1372" w:rsidRPr="00FA3FD8">
      <w:rPr>
        <w:b/>
        <w:sz w:val="32"/>
        <w:szCs w:val="32"/>
      </w:rPr>
      <w:t>Amador Calaveras Consensus Group</w:t>
    </w:r>
  </w:p>
  <w:p w:rsidR="00FF7112" w:rsidRPr="00FA3FD8" w:rsidRDefault="00185092" w:rsidP="00FA3FD8">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185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231"/>
    <w:multiLevelType w:val="hybridMultilevel"/>
    <w:tmpl w:val="BDA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A4184D"/>
    <w:multiLevelType w:val="hybridMultilevel"/>
    <w:tmpl w:val="74A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72742"/>
    <w:multiLevelType w:val="hybridMultilevel"/>
    <w:tmpl w:val="D94E0EC0"/>
    <w:lvl w:ilvl="0" w:tplc="5F329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735F4E"/>
    <w:multiLevelType w:val="hybridMultilevel"/>
    <w:tmpl w:val="E2D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72BEE"/>
    <w:multiLevelType w:val="multilevel"/>
    <w:tmpl w:val="0D30257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6">
    <w:nsid w:val="53B50116"/>
    <w:multiLevelType w:val="hybridMultilevel"/>
    <w:tmpl w:val="1DF2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E3395B"/>
    <w:multiLevelType w:val="hybridMultilevel"/>
    <w:tmpl w:val="C19E6C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5877174A"/>
    <w:multiLevelType w:val="hybridMultilevel"/>
    <w:tmpl w:val="5DBA3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AB0133"/>
    <w:multiLevelType w:val="hybridMultilevel"/>
    <w:tmpl w:val="30F825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2"/>
  </w:num>
  <w:num w:numId="6">
    <w:abstractNumId w:val="5"/>
  </w:num>
  <w:num w:numId="7">
    <w:abstractNumId w:val="6"/>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E9"/>
    <w:rsid w:val="000120E0"/>
    <w:rsid w:val="00040137"/>
    <w:rsid w:val="0004057A"/>
    <w:rsid w:val="00084A73"/>
    <w:rsid w:val="000A3A71"/>
    <w:rsid w:val="000F2EEC"/>
    <w:rsid w:val="00134E2E"/>
    <w:rsid w:val="00141364"/>
    <w:rsid w:val="001415DC"/>
    <w:rsid w:val="00185092"/>
    <w:rsid w:val="001861C3"/>
    <w:rsid w:val="0019239B"/>
    <w:rsid w:val="001C42DF"/>
    <w:rsid w:val="001E0734"/>
    <w:rsid w:val="001F5755"/>
    <w:rsid w:val="0020517C"/>
    <w:rsid w:val="00241848"/>
    <w:rsid w:val="00245286"/>
    <w:rsid w:val="002A310C"/>
    <w:rsid w:val="002C2622"/>
    <w:rsid w:val="002E3548"/>
    <w:rsid w:val="002F3427"/>
    <w:rsid w:val="002F6D63"/>
    <w:rsid w:val="00303618"/>
    <w:rsid w:val="0034620F"/>
    <w:rsid w:val="00351AFB"/>
    <w:rsid w:val="003610BD"/>
    <w:rsid w:val="00367A49"/>
    <w:rsid w:val="00373E92"/>
    <w:rsid w:val="003802A6"/>
    <w:rsid w:val="00394232"/>
    <w:rsid w:val="003A6950"/>
    <w:rsid w:val="00445C45"/>
    <w:rsid w:val="004910CF"/>
    <w:rsid w:val="004C5710"/>
    <w:rsid w:val="004D6F9B"/>
    <w:rsid w:val="004E49F4"/>
    <w:rsid w:val="004E68C2"/>
    <w:rsid w:val="005061FD"/>
    <w:rsid w:val="00535C56"/>
    <w:rsid w:val="00576F35"/>
    <w:rsid w:val="005A593A"/>
    <w:rsid w:val="005C09EC"/>
    <w:rsid w:val="005D3037"/>
    <w:rsid w:val="005F36F3"/>
    <w:rsid w:val="0064540C"/>
    <w:rsid w:val="006A39E9"/>
    <w:rsid w:val="006C1CE9"/>
    <w:rsid w:val="006E3B82"/>
    <w:rsid w:val="00705A78"/>
    <w:rsid w:val="00707127"/>
    <w:rsid w:val="007129F4"/>
    <w:rsid w:val="007A17E5"/>
    <w:rsid w:val="007A77CE"/>
    <w:rsid w:val="007E0755"/>
    <w:rsid w:val="0080154A"/>
    <w:rsid w:val="00806475"/>
    <w:rsid w:val="0086259F"/>
    <w:rsid w:val="00876F6E"/>
    <w:rsid w:val="00887887"/>
    <w:rsid w:val="008948B7"/>
    <w:rsid w:val="008E252A"/>
    <w:rsid w:val="00916987"/>
    <w:rsid w:val="00942042"/>
    <w:rsid w:val="00945BB1"/>
    <w:rsid w:val="009461C0"/>
    <w:rsid w:val="00974095"/>
    <w:rsid w:val="009A5248"/>
    <w:rsid w:val="009D030F"/>
    <w:rsid w:val="009E544C"/>
    <w:rsid w:val="009E547E"/>
    <w:rsid w:val="00A07B5E"/>
    <w:rsid w:val="00A26285"/>
    <w:rsid w:val="00A35ACA"/>
    <w:rsid w:val="00A65F8A"/>
    <w:rsid w:val="00AC4072"/>
    <w:rsid w:val="00AD00BA"/>
    <w:rsid w:val="00AF22E0"/>
    <w:rsid w:val="00B17773"/>
    <w:rsid w:val="00B83CD7"/>
    <w:rsid w:val="00BB226E"/>
    <w:rsid w:val="00BC12E9"/>
    <w:rsid w:val="00C841B9"/>
    <w:rsid w:val="00C9187E"/>
    <w:rsid w:val="00C9602D"/>
    <w:rsid w:val="00CC22FB"/>
    <w:rsid w:val="00CC37AF"/>
    <w:rsid w:val="00D07B9A"/>
    <w:rsid w:val="00D37F84"/>
    <w:rsid w:val="00D42ED3"/>
    <w:rsid w:val="00D553B1"/>
    <w:rsid w:val="00D719E7"/>
    <w:rsid w:val="00DB3A01"/>
    <w:rsid w:val="00DC1203"/>
    <w:rsid w:val="00E654AA"/>
    <w:rsid w:val="00EA1372"/>
    <w:rsid w:val="00EB2BE5"/>
    <w:rsid w:val="00EE2323"/>
    <w:rsid w:val="00EF1A67"/>
    <w:rsid w:val="00F62E0A"/>
    <w:rsid w:val="00F70D7F"/>
    <w:rsid w:val="00F81C2A"/>
    <w:rsid w:val="00F82B0D"/>
    <w:rsid w:val="00FA3BD8"/>
    <w:rsid w:val="00FB071C"/>
    <w:rsid w:val="00FC5EE6"/>
    <w:rsid w:val="00FE1034"/>
    <w:rsid w:val="00FE5CC6"/>
    <w:rsid w:val="00F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4F471C-320E-48A6-BD77-E9C6966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5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uiPriority w:val="34"/>
    <w:qFormat/>
    <w:rsid w:val="00F62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AmadorFireSafe</dc:creator>
  <cp:lastModifiedBy>Cathy Koos Breazeal</cp:lastModifiedBy>
  <cp:revision>2</cp:revision>
  <cp:lastPrinted>2014-10-14T23:45:00Z</cp:lastPrinted>
  <dcterms:created xsi:type="dcterms:W3CDTF">2014-10-23T18:00:00Z</dcterms:created>
  <dcterms:modified xsi:type="dcterms:W3CDTF">2014-10-23T18:00:00Z</dcterms:modified>
</cp:coreProperties>
</file>