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E9" w:rsidRPr="00555A6D" w:rsidRDefault="00B3711B" w:rsidP="006C1CE9">
      <w:pPr>
        <w:pStyle w:val="NoSpacing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Draft </w:t>
      </w:r>
      <w:r w:rsidR="003213C7">
        <w:rPr>
          <w:b/>
          <w:sz w:val="36"/>
          <w:szCs w:val="40"/>
        </w:rPr>
        <w:t>Meeting Notes</w:t>
      </w:r>
    </w:p>
    <w:p w:rsidR="006C1CE9" w:rsidRPr="00555A6D" w:rsidRDefault="006C1CE9" w:rsidP="006C1CE9">
      <w:pPr>
        <w:pStyle w:val="NoSpacing"/>
        <w:jc w:val="center"/>
        <w:rPr>
          <w:sz w:val="14"/>
          <w:szCs w:val="16"/>
        </w:rPr>
      </w:pPr>
    </w:p>
    <w:p w:rsidR="006C1CE9" w:rsidRPr="008856B7" w:rsidRDefault="006C1CE9" w:rsidP="006C1CE9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April 16, 2014</w:t>
      </w:r>
      <w:r w:rsidRPr="008856B7">
        <w:rPr>
          <w:b/>
          <w:sz w:val="22"/>
        </w:rPr>
        <w:t xml:space="preserve"> – 9:30am – 12:00pm</w:t>
      </w:r>
    </w:p>
    <w:p w:rsidR="006C1CE9" w:rsidRPr="008856B7" w:rsidRDefault="006C1CE9" w:rsidP="006C1CE9">
      <w:pPr>
        <w:pStyle w:val="NoSpacing"/>
        <w:ind w:left="2160" w:firstLine="720"/>
        <w:rPr>
          <w:sz w:val="22"/>
        </w:rPr>
      </w:pPr>
      <w:r w:rsidRPr="008856B7">
        <w:rPr>
          <w:b/>
          <w:sz w:val="22"/>
        </w:rPr>
        <w:t>Location:</w:t>
      </w:r>
      <w:r w:rsidRPr="008856B7">
        <w:rPr>
          <w:sz w:val="22"/>
        </w:rPr>
        <w:t xml:space="preserve">  </w:t>
      </w:r>
      <w:r w:rsidR="00EE2323">
        <w:rPr>
          <w:sz w:val="22"/>
        </w:rPr>
        <w:t>West Point Veterans Hall, Hwy 26 x Pine Street, West Point</w:t>
      </w:r>
    </w:p>
    <w:p w:rsidR="006C1CE9" w:rsidRPr="008856B7" w:rsidRDefault="006C1CE9" w:rsidP="006C1CE9">
      <w:pPr>
        <w:pStyle w:val="NoSpacing"/>
        <w:jc w:val="center"/>
        <w:rPr>
          <w:sz w:val="22"/>
        </w:rPr>
      </w:pPr>
      <w:r w:rsidRPr="008856B7">
        <w:rPr>
          <w:b/>
          <w:sz w:val="22"/>
        </w:rPr>
        <w:t>Meeting Facilitator:</w:t>
      </w:r>
      <w:r w:rsidR="00576F35">
        <w:rPr>
          <w:sz w:val="22"/>
        </w:rPr>
        <w:t xml:space="preserve">  </w:t>
      </w:r>
      <w:r w:rsidR="00EA1372">
        <w:rPr>
          <w:sz w:val="22"/>
        </w:rPr>
        <w:t>K</w:t>
      </w:r>
      <w:r w:rsidR="0020517C">
        <w:rPr>
          <w:sz w:val="22"/>
        </w:rPr>
        <w:t>endal</w:t>
      </w:r>
      <w:r w:rsidR="00EA1372">
        <w:rPr>
          <w:sz w:val="22"/>
        </w:rPr>
        <w:t xml:space="preserve"> Young</w:t>
      </w:r>
    </w:p>
    <w:p w:rsidR="006C1CE9" w:rsidRPr="008856B7" w:rsidRDefault="006C1CE9" w:rsidP="006C1CE9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8856B7">
        <w:rPr>
          <w:sz w:val="22"/>
        </w:rPr>
        <w:t xml:space="preserve"> </w:t>
      </w:r>
    </w:p>
    <w:p w:rsidR="006C1CE9" w:rsidRPr="008856B7" w:rsidRDefault="006C1CE9" w:rsidP="006C1CE9">
      <w:pPr>
        <w:pStyle w:val="NoSpacing"/>
        <w:jc w:val="center"/>
        <w:rPr>
          <w:sz w:val="22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260"/>
        <w:gridCol w:w="8910"/>
      </w:tblGrid>
      <w:tr w:rsidR="00B3711B" w:rsidRPr="008856B7" w:rsidTr="004E5B8F">
        <w:trPr>
          <w:tblHeader/>
        </w:trPr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8856B7">
              <w:rPr>
                <w:b/>
                <w:sz w:val="21"/>
                <w:szCs w:val="21"/>
                <w:u w:val="single"/>
              </w:rPr>
              <w:t>No.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8856B7">
              <w:rPr>
                <w:b/>
                <w:sz w:val="21"/>
                <w:szCs w:val="21"/>
                <w:u w:val="single"/>
              </w:rPr>
              <w:t>Agenda Item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Call To Order</w:t>
            </w:r>
          </w:p>
        </w:tc>
        <w:bookmarkStart w:id="0" w:name="_GoBack"/>
        <w:bookmarkEnd w:id="0"/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Participants Introduction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Modifications and/or Approval of Agenda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Approval of Previous Meeting Minutes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910" w:type="dxa"/>
          </w:tcPr>
          <w:p w:rsidR="00B3711B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5E681A">
              <w:rPr>
                <w:b/>
                <w:sz w:val="21"/>
                <w:szCs w:val="21"/>
              </w:rPr>
              <w:t>Status of Previous Action Items</w:t>
            </w:r>
          </w:p>
          <w:p w:rsidR="00B3711B" w:rsidRPr="003213C7" w:rsidRDefault="00B3711B" w:rsidP="003213C7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A39E9">
              <w:rPr>
                <w:sz w:val="21"/>
                <w:szCs w:val="21"/>
              </w:rPr>
              <w:t xml:space="preserve">Ad hoc Rx Fire committee update – </w:t>
            </w:r>
            <w:r w:rsidR="003213C7">
              <w:rPr>
                <w:sz w:val="21"/>
                <w:szCs w:val="21"/>
              </w:rPr>
              <w:t xml:space="preserve"> </w:t>
            </w:r>
            <w:r w:rsidRPr="006A39E9">
              <w:rPr>
                <w:sz w:val="21"/>
                <w:szCs w:val="21"/>
              </w:rPr>
              <w:t xml:space="preserve"> C Koos Breazeal</w:t>
            </w:r>
            <w:r w:rsidR="003213C7">
              <w:rPr>
                <w:sz w:val="21"/>
                <w:szCs w:val="21"/>
              </w:rPr>
              <w:t xml:space="preserve"> – continuing to search/make contacts with prescribed fire councils &amp; native practitioners</w:t>
            </w:r>
            <w:r w:rsidRPr="003213C7">
              <w:rPr>
                <w:sz w:val="21"/>
                <w:szCs w:val="21"/>
              </w:rPr>
              <w:t xml:space="preserve"> </w:t>
            </w:r>
          </w:p>
          <w:p w:rsidR="00B3711B" w:rsidRPr="006A39E9" w:rsidRDefault="003213C7" w:rsidP="006A39E9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Operations Work Group </w:t>
            </w:r>
            <w:r w:rsidR="00B3711B" w:rsidRPr="006A39E9"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 xml:space="preserve"> J Heissenbuttel </w:t>
            </w:r>
            <w:r w:rsidR="00B3711B" w:rsidRPr="006A39E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operator list &amp; Associated Loggers information has been provided to T McClung </w:t>
            </w:r>
            <w:r w:rsidR="00B3711B" w:rsidRPr="006A39E9">
              <w:rPr>
                <w:sz w:val="21"/>
                <w:szCs w:val="21"/>
              </w:rPr>
              <w:t xml:space="preserve">for timber sales meetings </w:t>
            </w:r>
            <w:r>
              <w:rPr>
                <w:sz w:val="21"/>
                <w:szCs w:val="21"/>
              </w:rPr>
              <w:t xml:space="preserve"> </w:t>
            </w:r>
            <w:r w:rsidR="00B3711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</w:p>
          <w:p w:rsidR="00B3711B" w:rsidRDefault="00B3711B" w:rsidP="006A39E9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39E9">
              <w:rPr>
                <w:sz w:val="21"/>
                <w:szCs w:val="21"/>
              </w:rPr>
              <w:t>Grazing field trip</w:t>
            </w:r>
            <w:r>
              <w:rPr>
                <w:sz w:val="21"/>
                <w:szCs w:val="21"/>
              </w:rPr>
              <w:t xml:space="preserve"> update</w:t>
            </w:r>
            <w:r w:rsidRPr="006A39E9">
              <w:rPr>
                <w:sz w:val="21"/>
                <w:szCs w:val="21"/>
              </w:rPr>
              <w:t xml:space="preserve"> – C Koos Breazeal</w:t>
            </w:r>
            <w:r w:rsidR="003213C7">
              <w:rPr>
                <w:sz w:val="21"/>
                <w:szCs w:val="21"/>
              </w:rPr>
              <w:t xml:space="preserve">  - tentatively scheduled for 5/6; carpool to Auburn</w:t>
            </w:r>
          </w:p>
          <w:p w:rsidR="00B3711B" w:rsidRDefault="00B3711B" w:rsidP="006A39E9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Rick Hopson to contact Bruce Shindler, OSU for presentation </w:t>
            </w:r>
            <w:r w:rsidR="003213C7">
              <w:rPr>
                <w:sz w:val="21"/>
                <w:szCs w:val="21"/>
              </w:rPr>
              <w:t>– tentatively scheduled for July 16 mtg</w:t>
            </w:r>
          </w:p>
          <w:p w:rsidR="00B3711B" w:rsidRDefault="00B3711B" w:rsidP="006A39E9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 Heissenbuttel to contact Steve Debenedet for presentation  </w:t>
            </w:r>
            <w:r w:rsidR="003213C7">
              <w:rPr>
                <w:sz w:val="21"/>
                <w:szCs w:val="21"/>
              </w:rPr>
              <w:t>- May or June meeting</w:t>
            </w:r>
            <w:r>
              <w:rPr>
                <w:sz w:val="21"/>
                <w:szCs w:val="21"/>
              </w:rPr>
              <w:t xml:space="preserve"> </w:t>
            </w:r>
          </w:p>
          <w:p w:rsidR="00B3711B" w:rsidRDefault="00B3711B" w:rsidP="006A39E9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 Kl</w:t>
            </w:r>
            <w:r w:rsidR="003213C7">
              <w:rPr>
                <w:sz w:val="21"/>
                <w:szCs w:val="21"/>
              </w:rPr>
              <w:t>einfelter to contact Stacy Stann</w:t>
            </w:r>
            <w:r>
              <w:rPr>
                <w:sz w:val="21"/>
                <w:szCs w:val="21"/>
              </w:rPr>
              <w:t xml:space="preserve">ish for presentation  </w:t>
            </w:r>
            <w:r w:rsidR="003213C7">
              <w:rPr>
                <w:sz w:val="21"/>
                <w:szCs w:val="21"/>
              </w:rPr>
              <w:t>- tentatively May or June meeting</w:t>
            </w:r>
          </w:p>
          <w:p w:rsidR="00B3711B" w:rsidRDefault="00B3711B" w:rsidP="006A39E9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 Hofmann/K Evatt send socio-economic follow-up to Kendal </w:t>
            </w:r>
            <w:r w:rsidR="003213C7">
              <w:rPr>
                <w:sz w:val="21"/>
                <w:szCs w:val="21"/>
              </w:rPr>
              <w:t>- pending</w:t>
            </w:r>
          </w:p>
          <w:p w:rsidR="00B3711B" w:rsidRPr="000F7BE7" w:rsidRDefault="00B3711B" w:rsidP="00576F35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B3711B" w:rsidRPr="008856B7" w:rsidTr="004E5B8F">
        <w:tc>
          <w:tcPr>
            <w:tcW w:w="1260" w:type="dxa"/>
          </w:tcPr>
          <w:p w:rsidR="00B3711B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910" w:type="dxa"/>
          </w:tcPr>
          <w:p w:rsidR="00B3711B" w:rsidRDefault="00B3711B" w:rsidP="0020517C">
            <w:pPr>
              <w:pStyle w:val="NoSpacing"/>
              <w:rPr>
                <w:sz w:val="21"/>
                <w:szCs w:val="21"/>
              </w:rPr>
            </w:pPr>
            <w:r w:rsidRPr="003213C7">
              <w:rPr>
                <w:b/>
                <w:sz w:val="21"/>
                <w:szCs w:val="21"/>
              </w:rPr>
              <w:t xml:space="preserve">Presentation – Rim Fire Lessons Learned, Becky Estes, </w:t>
            </w:r>
            <w:r w:rsidR="004E5B8F" w:rsidRPr="003213C7">
              <w:rPr>
                <w:b/>
                <w:sz w:val="21"/>
                <w:szCs w:val="21"/>
              </w:rPr>
              <w:t>USFS -</w:t>
            </w:r>
            <w:r w:rsidR="003213C7">
              <w:rPr>
                <w:b/>
                <w:sz w:val="21"/>
                <w:szCs w:val="21"/>
              </w:rPr>
              <w:t xml:space="preserve"> </w:t>
            </w:r>
            <w:r w:rsidR="003213C7">
              <w:rPr>
                <w:sz w:val="21"/>
                <w:szCs w:val="21"/>
              </w:rPr>
              <w:t>presentation will be uploaded to blog.  Rim fire Vegetation Resiliency Report will be uploaded to blog.</w:t>
            </w:r>
          </w:p>
          <w:p w:rsidR="003213C7" w:rsidRDefault="003213C7" w:rsidP="0020517C">
            <w:pPr>
              <w:pStyle w:val="NoSpacing"/>
              <w:rPr>
                <w:sz w:val="21"/>
                <w:szCs w:val="21"/>
              </w:rPr>
            </w:pPr>
          </w:p>
          <w:p w:rsidR="003213C7" w:rsidRPr="003213C7" w:rsidRDefault="003213C7" w:rsidP="0020517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May 14:  CA Fire Consortium field trip to Blodgett Research Station, 4501 Blodgett Forest Road, Georgetown, 9 a.m. to 4 p.m.; bring lunch and woods walking shoes; Register at </w:t>
            </w:r>
            <w:hyperlink r:id="rId7" w:history="1">
              <w:r w:rsidRPr="00432D40">
                <w:rPr>
                  <w:rStyle w:val="Hyperlink"/>
                  <w:sz w:val="21"/>
                  <w:szCs w:val="21"/>
                </w:rPr>
                <w:t>http://cafiresci.org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B3711B" w:rsidRPr="003213C7" w:rsidRDefault="00B3711B" w:rsidP="003213C7">
            <w:pPr>
              <w:pStyle w:val="NoSpacing"/>
              <w:rPr>
                <w:sz w:val="21"/>
                <w:szCs w:val="21"/>
              </w:rPr>
            </w:pPr>
          </w:p>
          <w:p w:rsidR="00B3711B" w:rsidRPr="00B3711B" w:rsidRDefault="00B3711B" w:rsidP="0020517C">
            <w:pPr>
              <w:pStyle w:val="NoSpacing"/>
              <w:rPr>
                <w:b/>
                <w:sz w:val="21"/>
                <w:szCs w:val="21"/>
                <w:highlight w:val="yellow"/>
              </w:rPr>
            </w:pP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ACCG Work Groups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910" w:type="dxa"/>
          </w:tcPr>
          <w:p w:rsidR="00B3711B" w:rsidRDefault="00B3711B" w:rsidP="00EE2323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 xml:space="preserve">Admin Work Group </w:t>
            </w:r>
            <w:r w:rsidRPr="008856B7">
              <w:rPr>
                <w:sz w:val="21"/>
                <w:szCs w:val="21"/>
              </w:rPr>
              <w:t>–  C Koos Breazeal</w:t>
            </w:r>
          </w:p>
          <w:p w:rsidR="00B3711B" w:rsidRPr="008856B7" w:rsidRDefault="00B3711B" w:rsidP="0020517C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Response to sign-on or group decision requests outside meeting dates</w:t>
            </w:r>
            <w:r w:rsidR="003213C7">
              <w:rPr>
                <w:sz w:val="21"/>
                <w:szCs w:val="21"/>
              </w:rPr>
              <w:t>; “Response Requested” will be posted in subject line</w:t>
            </w:r>
          </w:p>
          <w:p w:rsidR="00B3711B" w:rsidRPr="0012211E" w:rsidRDefault="00B3711B" w:rsidP="003511FA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Facilitator assignments  </w:t>
            </w:r>
          </w:p>
          <w:p w:rsidR="00B3711B" w:rsidRPr="00D752BA" w:rsidRDefault="00B3711B" w:rsidP="003511FA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Educational element recommendations</w:t>
            </w:r>
          </w:p>
        </w:tc>
      </w:tr>
      <w:tr w:rsidR="00B3711B" w:rsidRPr="008856B7" w:rsidTr="004E5B8F">
        <w:trPr>
          <w:trHeight w:val="296"/>
        </w:trPr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 xml:space="preserve"> Planning Work Group –</w:t>
            </w:r>
            <w:r w:rsidRPr="008856B7">
              <w:rPr>
                <w:sz w:val="21"/>
                <w:szCs w:val="21"/>
              </w:rPr>
              <w:t xml:space="preserve">  Kendal Young</w:t>
            </w:r>
          </w:p>
          <w:p w:rsidR="003213C7" w:rsidRDefault="00B3711B" w:rsidP="003213C7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Discussion and possible consensus</w:t>
            </w:r>
            <w:r w:rsidR="003213C7">
              <w:rPr>
                <w:sz w:val="21"/>
                <w:szCs w:val="21"/>
              </w:rPr>
              <w:t xml:space="preserve"> on Foster Firs letter of support.  District Ranger R. Hopson stated that regardless the decision the ACCG group as a whole makes regarding the letter, it does not take away the ability of an individual group to appeal, litigate, etc in the future.</w:t>
            </w:r>
          </w:p>
          <w:p w:rsidR="003213C7" w:rsidRDefault="003213C7" w:rsidP="003213C7">
            <w:pPr>
              <w:pStyle w:val="NoSpacing"/>
              <w:rPr>
                <w:sz w:val="21"/>
                <w:szCs w:val="21"/>
              </w:rPr>
            </w:pPr>
          </w:p>
          <w:p w:rsidR="003213C7" w:rsidRDefault="003213C7" w:rsidP="003213C7">
            <w:pPr>
              <w:pStyle w:val="NoSpacing"/>
              <w:ind w:left="360"/>
              <w:rPr>
                <w:sz w:val="21"/>
                <w:szCs w:val="21"/>
              </w:rPr>
            </w:pPr>
            <w:r w:rsidRPr="003213C7">
              <w:rPr>
                <w:sz w:val="21"/>
                <w:szCs w:val="21"/>
              </w:rPr>
              <w:t>Consensus supported letter with minor edits from TU and others.</w:t>
            </w:r>
          </w:p>
          <w:p w:rsidR="003213C7" w:rsidRPr="003213C7" w:rsidRDefault="003213C7" w:rsidP="003213C7">
            <w:pPr>
              <w:pStyle w:val="NoSpacing"/>
              <w:ind w:left="360"/>
              <w:rPr>
                <w:sz w:val="21"/>
                <w:szCs w:val="21"/>
              </w:rPr>
            </w:pPr>
          </w:p>
          <w:p w:rsidR="00B3711B" w:rsidRPr="003213C7" w:rsidRDefault="00B3711B" w:rsidP="003213C7">
            <w:pPr>
              <w:pStyle w:val="NoSpacing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2.  Upcoming meetings and field trip schedules</w:t>
            </w:r>
            <w:r w:rsidR="0071704C">
              <w:rPr>
                <w:sz w:val="21"/>
                <w:szCs w:val="21"/>
              </w:rPr>
              <w:t xml:space="preserve">  --  schedule handed out</w:t>
            </w:r>
          </w:p>
          <w:p w:rsidR="00B3711B" w:rsidRPr="008856B7" w:rsidRDefault="00B3711B" w:rsidP="00D42ED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 Monitoring update</w:t>
            </w:r>
            <w:r w:rsidR="0071704C">
              <w:rPr>
                <w:sz w:val="21"/>
                <w:szCs w:val="21"/>
              </w:rPr>
              <w:t xml:space="preserve">  - next month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8910" w:type="dxa"/>
          </w:tcPr>
          <w:p w:rsidR="00B3711B" w:rsidRPr="008856B7" w:rsidRDefault="00B3711B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 xml:space="preserve"> Finance Work Group – </w:t>
            </w:r>
            <w:r>
              <w:rPr>
                <w:b/>
                <w:sz w:val="21"/>
                <w:szCs w:val="21"/>
              </w:rPr>
              <w:t>open</w:t>
            </w:r>
          </w:p>
          <w:p w:rsidR="00B3711B" w:rsidRDefault="00B3711B" w:rsidP="003213C7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Strategic discussion regarding recruiting members for this work group</w:t>
            </w:r>
            <w:r w:rsidR="0071704C">
              <w:rPr>
                <w:sz w:val="21"/>
                <w:szCs w:val="21"/>
              </w:rPr>
              <w:t xml:space="preserve"> </w:t>
            </w:r>
            <w:r w:rsidR="003213C7">
              <w:rPr>
                <w:sz w:val="21"/>
                <w:szCs w:val="21"/>
              </w:rPr>
              <w:t xml:space="preserve">- </w:t>
            </w:r>
            <w:r w:rsidR="0071704C">
              <w:rPr>
                <w:sz w:val="21"/>
                <w:szCs w:val="21"/>
              </w:rPr>
              <w:t xml:space="preserve"> </w:t>
            </w:r>
            <w:r w:rsidR="0071704C" w:rsidRPr="0071704C">
              <w:rPr>
                <w:sz w:val="21"/>
                <w:szCs w:val="21"/>
                <w:highlight w:val="yellow"/>
              </w:rPr>
              <w:t>DEFER TO MAY</w:t>
            </w:r>
          </w:p>
          <w:p w:rsidR="003213C7" w:rsidRPr="00520DB8" w:rsidRDefault="003213C7" w:rsidP="003213C7">
            <w:pPr>
              <w:pStyle w:val="NoSpacing"/>
              <w:ind w:left="720"/>
              <w:rPr>
                <w:color w:val="FF0000"/>
                <w:sz w:val="21"/>
                <w:szCs w:val="21"/>
              </w:rPr>
            </w:pPr>
          </w:p>
        </w:tc>
      </w:tr>
      <w:tr w:rsidR="00B3711B" w:rsidRPr="008856B7" w:rsidTr="004E5B8F">
        <w:trPr>
          <w:trHeight w:val="278"/>
        </w:trPr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910" w:type="dxa"/>
          </w:tcPr>
          <w:p w:rsidR="00B3711B" w:rsidRDefault="00B3711B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Operations Work Group –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856B7">
              <w:rPr>
                <w:b/>
                <w:sz w:val="21"/>
                <w:szCs w:val="21"/>
              </w:rPr>
              <w:t xml:space="preserve"> </w:t>
            </w:r>
            <w:r w:rsidRPr="008856B7">
              <w:rPr>
                <w:sz w:val="21"/>
                <w:szCs w:val="21"/>
              </w:rPr>
              <w:t>J Heissenbuttel</w:t>
            </w:r>
            <w:r>
              <w:rPr>
                <w:sz w:val="21"/>
                <w:szCs w:val="21"/>
              </w:rPr>
              <w:t xml:space="preserve"> &amp; R Hopson</w:t>
            </w:r>
            <w:r w:rsidR="0071704C">
              <w:rPr>
                <w:sz w:val="21"/>
                <w:szCs w:val="21"/>
              </w:rPr>
              <w:t xml:space="preserve"> </w:t>
            </w:r>
            <w:r w:rsidR="003213C7">
              <w:rPr>
                <w:sz w:val="21"/>
                <w:szCs w:val="21"/>
              </w:rPr>
              <w:t xml:space="preserve">– working on a chairmen’s report of the 3/13 meeting, which will include all the handouts and reference documents.  Next step is </w:t>
            </w:r>
            <w:r w:rsidR="004E5B8F">
              <w:rPr>
                <w:sz w:val="21"/>
                <w:szCs w:val="21"/>
              </w:rPr>
              <w:t>to consider</w:t>
            </w:r>
            <w:r w:rsidR="003213C7">
              <w:rPr>
                <w:sz w:val="21"/>
                <w:szCs w:val="21"/>
              </w:rPr>
              <w:t xml:space="preserve"> a definition of “what is local,” and work with the regional office on how to give deference </w:t>
            </w:r>
            <w:r w:rsidR="004E5B8F">
              <w:rPr>
                <w:sz w:val="21"/>
                <w:szCs w:val="21"/>
              </w:rPr>
              <w:t>to local</w:t>
            </w:r>
            <w:r w:rsidR="003213C7">
              <w:rPr>
                <w:sz w:val="21"/>
                <w:szCs w:val="21"/>
              </w:rPr>
              <w:t xml:space="preserve"> contractors.</w:t>
            </w:r>
            <w:r w:rsidR="003213C7">
              <w:rPr>
                <w:b/>
                <w:sz w:val="21"/>
                <w:szCs w:val="21"/>
              </w:rPr>
              <w:t xml:space="preserve">  </w:t>
            </w:r>
            <w:r w:rsidR="003213C7">
              <w:rPr>
                <w:sz w:val="21"/>
                <w:szCs w:val="21"/>
              </w:rPr>
              <w:t>A proposal has been suggested</w:t>
            </w:r>
            <w:r w:rsidR="0071704C">
              <w:rPr>
                <w:sz w:val="21"/>
                <w:szCs w:val="21"/>
              </w:rPr>
              <w:t xml:space="preserve"> to use an 8A contractor to provide training </w:t>
            </w:r>
            <w:r w:rsidR="003213C7">
              <w:rPr>
                <w:sz w:val="21"/>
                <w:szCs w:val="21"/>
              </w:rPr>
              <w:t>to expand capacity.</w:t>
            </w:r>
          </w:p>
          <w:p w:rsidR="0071704C" w:rsidRDefault="003213C7" w:rsidP="003213C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Question:  S </w:t>
            </w:r>
            <w:r w:rsidR="0071704C">
              <w:rPr>
                <w:sz w:val="21"/>
                <w:szCs w:val="21"/>
              </w:rPr>
              <w:t xml:space="preserve">Wilensky – </w:t>
            </w:r>
            <w:r>
              <w:rPr>
                <w:sz w:val="21"/>
                <w:szCs w:val="21"/>
              </w:rPr>
              <w:t xml:space="preserve"> what is the status of the local criteria documents coming from Sara Ackerman (Oregon FS contracting officer)</w:t>
            </w:r>
          </w:p>
          <w:p w:rsidR="003213C7" w:rsidRPr="008856B7" w:rsidRDefault="003213C7" w:rsidP="003213C7">
            <w:pPr>
              <w:pStyle w:val="NoSpacing"/>
              <w:rPr>
                <w:sz w:val="21"/>
                <w:szCs w:val="21"/>
              </w:rPr>
            </w:pPr>
          </w:p>
        </w:tc>
      </w:tr>
      <w:tr w:rsidR="00B3711B" w:rsidRPr="008856B7" w:rsidTr="004E5B8F">
        <w:trPr>
          <w:trHeight w:val="341"/>
        </w:trPr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11</w:t>
            </w:r>
          </w:p>
        </w:tc>
        <w:tc>
          <w:tcPr>
            <w:tcW w:w="8910" w:type="dxa"/>
          </w:tcPr>
          <w:p w:rsidR="00B3711B" w:rsidRPr="0071704C" w:rsidRDefault="00B3711B" w:rsidP="003213C7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Rick Hopson, Amador District Ranger, Eldorado National </w:t>
            </w:r>
            <w:r w:rsidR="004E5B8F">
              <w:rPr>
                <w:b/>
                <w:sz w:val="21"/>
                <w:szCs w:val="21"/>
              </w:rPr>
              <w:t>Forest --</w:t>
            </w:r>
            <w:r w:rsidR="0071704C">
              <w:rPr>
                <w:sz w:val="21"/>
                <w:szCs w:val="21"/>
              </w:rPr>
              <w:t xml:space="preserve"> Power Fire Settlement – </w:t>
            </w:r>
            <w:r w:rsidR="003213C7">
              <w:rPr>
                <w:sz w:val="21"/>
                <w:szCs w:val="21"/>
              </w:rPr>
              <w:t>approximately $31 Million that must be spent within 3 years in the Power Fire landscape.  Loo</w:t>
            </w:r>
            <w:r w:rsidR="006128AC">
              <w:rPr>
                <w:sz w:val="21"/>
                <w:szCs w:val="21"/>
              </w:rPr>
              <w:t>king for recommendations.</w:t>
            </w:r>
            <w:r w:rsidR="003213C7">
              <w:rPr>
                <w:sz w:val="21"/>
                <w:szCs w:val="21"/>
              </w:rPr>
              <w:t xml:space="preserve"> 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910" w:type="dxa"/>
          </w:tcPr>
          <w:p w:rsidR="00B3711B" w:rsidRPr="00F53C57" w:rsidRDefault="00B3711B" w:rsidP="003213C7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Avoided Co</w:t>
            </w:r>
            <w:r w:rsidRPr="009E48CD">
              <w:rPr>
                <w:b/>
                <w:sz w:val="21"/>
                <w:szCs w:val="21"/>
              </w:rPr>
              <w:t>st Analysis –</w:t>
            </w:r>
            <w:r>
              <w:rPr>
                <w:sz w:val="21"/>
                <w:szCs w:val="21"/>
              </w:rPr>
              <w:t xml:space="preserve"> J </w:t>
            </w:r>
            <w:r w:rsidR="004E5B8F">
              <w:rPr>
                <w:sz w:val="21"/>
                <w:szCs w:val="21"/>
              </w:rPr>
              <w:t>Hofmann -</w:t>
            </w:r>
            <w:r w:rsidR="003213C7">
              <w:rPr>
                <w:sz w:val="21"/>
                <w:szCs w:val="21"/>
              </w:rPr>
              <w:t xml:space="preserve"> final </w:t>
            </w:r>
            <w:r w:rsidR="0071704C">
              <w:rPr>
                <w:sz w:val="21"/>
                <w:szCs w:val="21"/>
              </w:rPr>
              <w:t xml:space="preserve">report is </w:t>
            </w:r>
            <w:r w:rsidR="003213C7">
              <w:rPr>
                <w:sz w:val="21"/>
                <w:szCs w:val="21"/>
              </w:rPr>
              <w:t>available online from Sierra Nevada Conservancy.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9E48CD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910" w:type="dxa"/>
          </w:tcPr>
          <w:p w:rsidR="003213C7" w:rsidRDefault="00B3711B" w:rsidP="003213C7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Wilseyville &amp; SCALE updates – </w:t>
            </w:r>
            <w:r>
              <w:rPr>
                <w:sz w:val="21"/>
                <w:szCs w:val="21"/>
              </w:rPr>
              <w:t>S Wilensky</w:t>
            </w:r>
            <w:r w:rsidR="00531364">
              <w:rPr>
                <w:sz w:val="21"/>
                <w:szCs w:val="21"/>
              </w:rPr>
              <w:t xml:space="preserve"> – </w:t>
            </w:r>
          </w:p>
          <w:p w:rsidR="003213C7" w:rsidRDefault="003213C7" w:rsidP="003213C7">
            <w:pPr>
              <w:pStyle w:val="NoSpacing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E5B8F">
              <w:rPr>
                <w:sz w:val="21"/>
                <w:szCs w:val="21"/>
              </w:rPr>
              <w:t>SCALE has</w:t>
            </w:r>
            <w:r>
              <w:rPr>
                <w:sz w:val="21"/>
                <w:szCs w:val="21"/>
              </w:rPr>
              <w:t xml:space="preserve"> received some NFF funding ($45,000)  Looking for 3 additional ACCG members to participate in McClellan meeting (early May) to advise on spending, share BMPs, decision making.</w:t>
            </w:r>
            <w:r w:rsidR="00531364">
              <w:rPr>
                <w:sz w:val="21"/>
                <w:szCs w:val="21"/>
              </w:rPr>
              <w:t xml:space="preserve"> </w:t>
            </w:r>
            <w:r w:rsidR="006232B6">
              <w:rPr>
                <w:sz w:val="21"/>
                <w:szCs w:val="21"/>
              </w:rPr>
              <w:t>With biomass now with financing for SCALE</w:t>
            </w:r>
            <w:r w:rsidR="004E5B8F">
              <w:rPr>
                <w:sz w:val="21"/>
                <w:szCs w:val="21"/>
              </w:rPr>
              <w:t xml:space="preserve"> (45k FROM NFF match coming) now need to form structured</w:t>
            </w:r>
            <w:r w:rsidR="006232B6">
              <w:rPr>
                <w:sz w:val="21"/>
                <w:szCs w:val="21"/>
              </w:rPr>
              <w:t xml:space="preserve"> team. Potential</w:t>
            </w:r>
            <w:r w:rsidR="004E5B8F">
              <w:rPr>
                <w:sz w:val="21"/>
                <w:szCs w:val="21"/>
              </w:rPr>
              <w:t xml:space="preserve"> int</w:t>
            </w:r>
            <w:r w:rsidR="006232B6">
              <w:rPr>
                <w:sz w:val="21"/>
                <w:szCs w:val="21"/>
              </w:rPr>
              <w:t>erested:  C Koos Breazeal, AFSC;</w:t>
            </w:r>
            <w:r w:rsidR="004E5B8F">
              <w:rPr>
                <w:sz w:val="21"/>
                <w:szCs w:val="21"/>
              </w:rPr>
              <w:t xml:space="preserve">  a representative to be named from either Foothill Conservancy or Ebbetts Pass Forest Watch (Reuben/Katherine/Addie); and John Heissenbuttel as an industry representative.  </w:t>
            </w:r>
            <w:r>
              <w:rPr>
                <w:sz w:val="21"/>
                <w:szCs w:val="21"/>
              </w:rPr>
              <w:t>CONSENSUS OF GROUP .</w:t>
            </w:r>
          </w:p>
          <w:p w:rsidR="003213C7" w:rsidRDefault="003213C7" w:rsidP="003213C7">
            <w:pPr>
              <w:pStyle w:val="NoSpacing"/>
              <w:rPr>
                <w:sz w:val="21"/>
                <w:szCs w:val="21"/>
              </w:rPr>
            </w:pPr>
          </w:p>
          <w:p w:rsidR="00531364" w:rsidRPr="009E48CD" w:rsidRDefault="00531364" w:rsidP="003213C7">
            <w:pPr>
              <w:pStyle w:val="NoSpacing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Co-gen</w:t>
            </w:r>
            <w:r w:rsidR="003213C7">
              <w:rPr>
                <w:sz w:val="21"/>
                <w:szCs w:val="21"/>
              </w:rPr>
              <w:t xml:space="preserve"> plant</w:t>
            </w:r>
            <w:r>
              <w:rPr>
                <w:sz w:val="21"/>
                <w:szCs w:val="21"/>
              </w:rPr>
              <w:t xml:space="preserve"> proces</w:t>
            </w:r>
            <w:r w:rsidR="003213C7">
              <w:rPr>
                <w:sz w:val="21"/>
                <w:szCs w:val="21"/>
              </w:rPr>
              <w:t>s is accelerating.  Meeting with Phoenix E</w:t>
            </w:r>
            <w:r>
              <w:rPr>
                <w:sz w:val="21"/>
                <w:szCs w:val="21"/>
              </w:rPr>
              <w:t>nergy; big hurdle PGE ho</w:t>
            </w:r>
            <w:r w:rsidR="003213C7">
              <w:rPr>
                <w:sz w:val="21"/>
                <w:szCs w:val="21"/>
              </w:rPr>
              <w:t>okup infrastructure – power can come</w:t>
            </w:r>
            <w:r>
              <w:rPr>
                <w:sz w:val="21"/>
                <w:szCs w:val="21"/>
              </w:rPr>
              <w:t xml:space="preserve"> in, can they move it back out?  Costs varying significantly.  Investor search continuing.  PGE Bids for </w:t>
            </w:r>
            <w:r w:rsidR="004E5B8F">
              <w:rPr>
                <w:sz w:val="21"/>
                <w:szCs w:val="21"/>
              </w:rPr>
              <w:t>KW</w:t>
            </w:r>
            <w:r>
              <w:rPr>
                <w:sz w:val="21"/>
                <w:szCs w:val="21"/>
              </w:rPr>
              <w:t xml:space="preserve"> sh</w:t>
            </w:r>
            <w:r w:rsidR="003213C7">
              <w:rPr>
                <w:sz w:val="21"/>
                <w:szCs w:val="21"/>
              </w:rPr>
              <w:t>oul</w:t>
            </w:r>
            <w:r>
              <w:rPr>
                <w:sz w:val="21"/>
                <w:szCs w:val="21"/>
              </w:rPr>
              <w:t>d be coming in 4</w:t>
            </w:r>
            <w:r w:rsidRPr="0053136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quarter.  Possible partnership with other C3s for administration.  Biochar is lucrat</w:t>
            </w:r>
            <w:r w:rsidR="003213C7">
              <w:rPr>
                <w:sz w:val="21"/>
                <w:szCs w:val="21"/>
              </w:rPr>
              <w:t>ive right now</w:t>
            </w:r>
            <w:r>
              <w:rPr>
                <w:sz w:val="21"/>
                <w:szCs w:val="21"/>
              </w:rPr>
              <w:t xml:space="preserve">.  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8910" w:type="dxa"/>
          </w:tcPr>
          <w:p w:rsidR="00B3711B" w:rsidRPr="003213C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 w:rsidRPr="003213C7">
              <w:rPr>
                <w:b/>
                <w:sz w:val="21"/>
                <w:szCs w:val="21"/>
              </w:rPr>
              <w:t>Action Items Review</w:t>
            </w:r>
          </w:p>
          <w:p w:rsidR="00B3711B" w:rsidRDefault="00B3711B" w:rsidP="003213C7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Rick</w:t>
            </w:r>
            <w:r w:rsidR="003213C7">
              <w:rPr>
                <w:sz w:val="21"/>
                <w:szCs w:val="21"/>
              </w:rPr>
              <w:t xml:space="preserve"> Hopson </w:t>
            </w:r>
            <w:r>
              <w:rPr>
                <w:sz w:val="21"/>
                <w:szCs w:val="21"/>
              </w:rPr>
              <w:t xml:space="preserve"> – schedule B</w:t>
            </w:r>
            <w:r w:rsidR="003213C7">
              <w:rPr>
                <w:sz w:val="21"/>
                <w:szCs w:val="21"/>
              </w:rPr>
              <w:t xml:space="preserve">ruce Shindler, OSU, </w:t>
            </w:r>
            <w:r>
              <w:rPr>
                <w:sz w:val="21"/>
                <w:szCs w:val="21"/>
              </w:rPr>
              <w:t>for July 16</w:t>
            </w:r>
          </w:p>
          <w:p w:rsidR="003213C7" w:rsidRDefault="003213C7" w:rsidP="003213C7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John Heissenbuttel/Eric Kleinfelter</w:t>
            </w:r>
            <w:r w:rsidR="00B3711B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 xml:space="preserve">schedule </w:t>
            </w:r>
            <w:r w:rsidR="00B3711B">
              <w:rPr>
                <w:sz w:val="21"/>
                <w:szCs w:val="21"/>
              </w:rPr>
              <w:t>Stacy</w:t>
            </w:r>
            <w:r>
              <w:rPr>
                <w:sz w:val="21"/>
                <w:szCs w:val="21"/>
              </w:rPr>
              <w:t xml:space="preserve"> Stannish</w:t>
            </w:r>
            <w:r w:rsidR="00B3711B">
              <w:rPr>
                <w:sz w:val="21"/>
                <w:szCs w:val="21"/>
              </w:rPr>
              <w:t xml:space="preserve"> May</w:t>
            </w:r>
            <w:r>
              <w:rPr>
                <w:sz w:val="21"/>
                <w:szCs w:val="21"/>
              </w:rPr>
              <w:t>/June</w:t>
            </w:r>
            <w:r w:rsidR="00B3711B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 xml:space="preserve">Steve </w:t>
            </w:r>
            <w:r w:rsidR="00B3711B">
              <w:rPr>
                <w:sz w:val="21"/>
                <w:szCs w:val="21"/>
              </w:rPr>
              <w:t>Debenedet</w:t>
            </w:r>
            <w:r>
              <w:rPr>
                <w:sz w:val="21"/>
                <w:szCs w:val="21"/>
              </w:rPr>
              <w:t xml:space="preserve"> </w:t>
            </w:r>
          </w:p>
          <w:p w:rsidR="00B3711B" w:rsidRDefault="003213C7" w:rsidP="003213C7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May/</w:t>
            </w:r>
            <w:r w:rsidR="00B3711B">
              <w:rPr>
                <w:sz w:val="21"/>
                <w:szCs w:val="21"/>
              </w:rPr>
              <w:t xml:space="preserve"> June</w:t>
            </w:r>
            <w:r>
              <w:rPr>
                <w:sz w:val="21"/>
                <w:szCs w:val="21"/>
              </w:rPr>
              <w:t xml:space="preserve"> Schedule Nic E</w:t>
            </w:r>
            <w:r w:rsidR="0071704C">
              <w:rPr>
                <w:sz w:val="21"/>
                <w:szCs w:val="21"/>
              </w:rPr>
              <w:t xml:space="preserve">nstice – </w:t>
            </w:r>
            <w:r>
              <w:rPr>
                <w:sz w:val="21"/>
                <w:szCs w:val="21"/>
              </w:rPr>
              <w:t xml:space="preserve">to present final </w:t>
            </w:r>
            <w:r w:rsidR="0071704C">
              <w:rPr>
                <w:sz w:val="21"/>
                <w:szCs w:val="21"/>
              </w:rPr>
              <w:t>MACA report</w:t>
            </w:r>
            <w:r>
              <w:rPr>
                <w:sz w:val="21"/>
                <w:szCs w:val="21"/>
              </w:rPr>
              <w:t xml:space="preserve"> </w:t>
            </w:r>
            <w:r w:rsidR="00531364">
              <w:rPr>
                <w:sz w:val="21"/>
                <w:szCs w:val="21"/>
              </w:rPr>
              <w:t xml:space="preserve">  </w:t>
            </w:r>
          </w:p>
          <w:p w:rsidR="003213C7" w:rsidRDefault="003213C7" w:rsidP="003213C7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Becky Estes – GIS layers to Amy Rocha</w:t>
            </w:r>
          </w:p>
          <w:p w:rsidR="003213C7" w:rsidRDefault="003213C7" w:rsidP="003213C7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213C7">
              <w:rPr>
                <w:sz w:val="21"/>
                <w:szCs w:val="21"/>
              </w:rPr>
              <w:t xml:space="preserve">Rotating Meeting locations for WIFI/Webinar/conference ability  – A Jacobson  - Admin committee  to research/resolve </w:t>
            </w:r>
          </w:p>
          <w:p w:rsidR="00B3711B" w:rsidRPr="009E48CD" w:rsidRDefault="003213C7" w:rsidP="003213C7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Steve Wilensky – get SCALE info to Reuben, Cathy, Addie, Rick, Teresa, John Heissenbuttel, John Hofmann</w:t>
            </w:r>
            <w:r w:rsidRPr="003213C7">
              <w:rPr>
                <w:sz w:val="21"/>
                <w:szCs w:val="21"/>
              </w:rPr>
              <w:t xml:space="preserve">   </w:t>
            </w:r>
          </w:p>
        </w:tc>
      </w:tr>
      <w:tr w:rsidR="00B3711B" w:rsidRPr="008856B7" w:rsidTr="004E5B8F"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8910" w:type="dxa"/>
          </w:tcPr>
          <w:p w:rsidR="00B3711B" w:rsidRPr="009E48CD" w:rsidRDefault="00B3711B" w:rsidP="003511FA">
            <w:pPr>
              <w:pStyle w:val="NoSpacing"/>
              <w:rPr>
                <w:sz w:val="21"/>
                <w:szCs w:val="21"/>
              </w:rPr>
            </w:pPr>
            <w:r w:rsidRPr="009E48CD">
              <w:rPr>
                <w:sz w:val="21"/>
                <w:szCs w:val="21"/>
              </w:rPr>
              <w:t>ACCG Partner Reports</w:t>
            </w:r>
          </w:p>
        </w:tc>
      </w:tr>
      <w:tr w:rsidR="00B3711B" w:rsidRPr="008856B7" w:rsidTr="004E5B8F">
        <w:trPr>
          <w:trHeight w:val="305"/>
        </w:trPr>
        <w:tc>
          <w:tcPr>
            <w:tcW w:w="1260" w:type="dxa"/>
          </w:tcPr>
          <w:p w:rsidR="00B3711B" w:rsidRPr="009E48CD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910" w:type="dxa"/>
          </w:tcPr>
          <w:p w:rsidR="001B06B7" w:rsidRDefault="003213C7" w:rsidP="005313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1B06B7" w:rsidRDefault="001B06B7" w:rsidP="005313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Reuben – </w:t>
            </w:r>
            <w:r w:rsidR="003213C7">
              <w:rPr>
                <w:sz w:val="21"/>
                <w:szCs w:val="21"/>
              </w:rPr>
              <w:t>IRWMP</w:t>
            </w:r>
            <w:r>
              <w:rPr>
                <w:sz w:val="21"/>
                <w:szCs w:val="21"/>
              </w:rPr>
              <w:t xml:space="preserve"> forms due around December</w:t>
            </w:r>
          </w:p>
          <w:p w:rsidR="001B06B7" w:rsidRDefault="001B06B7" w:rsidP="00531364">
            <w:pPr>
              <w:pStyle w:val="NoSpacing"/>
              <w:rPr>
                <w:sz w:val="21"/>
                <w:szCs w:val="21"/>
              </w:rPr>
            </w:pPr>
          </w:p>
          <w:p w:rsidR="001B06B7" w:rsidRDefault="003213C7" w:rsidP="005313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 Haigh –The Jumbo Mine</w:t>
            </w:r>
            <w:r w:rsidR="001B06B7">
              <w:rPr>
                <w:sz w:val="21"/>
                <w:szCs w:val="21"/>
              </w:rPr>
              <w:t xml:space="preserve"> adit fire </w:t>
            </w:r>
            <w:r>
              <w:rPr>
                <w:sz w:val="21"/>
                <w:szCs w:val="21"/>
              </w:rPr>
              <w:t xml:space="preserve">  in PG&amp;E’s river road-- </w:t>
            </w:r>
            <w:r w:rsidR="001B06B7">
              <w:rPr>
                <w:sz w:val="21"/>
                <w:szCs w:val="21"/>
              </w:rPr>
              <w:t>500 degrees, used dry ice and water to put out.  Big boulder put in place</w:t>
            </w:r>
            <w:r>
              <w:rPr>
                <w:sz w:val="21"/>
                <w:szCs w:val="21"/>
              </w:rPr>
              <w:t xml:space="preserve"> at opening</w:t>
            </w:r>
            <w:r w:rsidR="001B06B7">
              <w:rPr>
                <w:sz w:val="21"/>
                <w:szCs w:val="21"/>
              </w:rPr>
              <w:t xml:space="preserve">;  on PGE river road.  </w:t>
            </w:r>
            <w:r>
              <w:rPr>
                <w:sz w:val="21"/>
                <w:szCs w:val="21"/>
              </w:rPr>
              <w:t>Start is under investigation</w:t>
            </w:r>
            <w:r w:rsidR="001B06B7">
              <w:rPr>
                <w:sz w:val="21"/>
                <w:szCs w:val="21"/>
              </w:rPr>
              <w:t xml:space="preserve">.  </w:t>
            </w:r>
          </w:p>
          <w:p w:rsidR="001B06B7" w:rsidRDefault="001B06B7" w:rsidP="00531364">
            <w:pPr>
              <w:pStyle w:val="NoSpacing"/>
              <w:rPr>
                <w:sz w:val="21"/>
                <w:szCs w:val="21"/>
              </w:rPr>
            </w:pPr>
          </w:p>
          <w:p w:rsidR="001B06B7" w:rsidRDefault="001B06B7" w:rsidP="005313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Rick </w:t>
            </w:r>
            <w:r w:rsidR="003213C7">
              <w:rPr>
                <w:sz w:val="21"/>
                <w:szCs w:val="21"/>
              </w:rPr>
              <w:t xml:space="preserve">Hopson </w:t>
            </w:r>
            <w:r>
              <w:rPr>
                <w:sz w:val="21"/>
                <w:szCs w:val="21"/>
              </w:rPr>
              <w:t xml:space="preserve">– </w:t>
            </w:r>
            <w:r w:rsidR="003213C7">
              <w:rPr>
                <w:sz w:val="21"/>
                <w:szCs w:val="21"/>
              </w:rPr>
              <w:t>Marc Young is</w:t>
            </w:r>
            <w:r>
              <w:rPr>
                <w:sz w:val="21"/>
                <w:szCs w:val="21"/>
              </w:rPr>
              <w:t xml:space="preserve"> of</w:t>
            </w:r>
            <w:r w:rsidR="003213C7">
              <w:rPr>
                <w:sz w:val="21"/>
                <w:szCs w:val="21"/>
              </w:rPr>
              <w:t xml:space="preserve">f on detail timber mgt officer but </w:t>
            </w:r>
            <w:r>
              <w:rPr>
                <w:sz w:val="21"/>
                <w:szCs w:val="21"/>
              </w:rPr>
              <w:t xml:space="preserve">still </w:t>
            </w:r>
            <w:r w:rsidR="003213C7">
              <w:rPr>
                <w:sz w:val="21"/>
                <w:szCs w:val="21"/>
              </w:rPr>
              <w:t xml:space="preserve">working </w:t>
            </w:r>
            <w:r>
              <w:rPr>
                <w:sz w:val="21"/>
                <w:szCs w:val="21"/>
              </w:rPr>
              <w:t>on F</w:t>
            </w:r>
            <w:r w:rsidR="003213C7">
              <w:rPr>
                <w:sz w:val="21"/>
                <w:szCs w:val="21"/>
              </w:rPr>
              <w:t xml:space="preserve">oster Firs; CFLR coordinator </w:t>
            </w:r>
            <w:r>
              <w:rPr>
                <w:sz w:val="21"/>
                <w:szCs w:val="21"/>
              </w:rPr>
              <w:t>position approved</w:t>
            </w:r>
            <w:r w:rsidR="003213C7">
              <w:rPr>
                <w:sz w:val="21"/>
                <w:szCs w:val="21"/>
              </w:rPr>
              <w:t xml:space="preserve"> by WO,</w:t>
            </w:r>
            <w:r>
              <w:rPr>
                <w:sz w:val="21"/>
                <w:szCs w:val="21"/>
              </w:rPr>
              <w:t xml:space="preserve"> they will fly a vacancy soon; Blodgett field trip 5/14  same date</w:t>
            </w:r>
            <w:r w:rsidR="003213C7">
              <w:rPr>
                <w:sz w:val="21"/>
                <w:szCs w:val="21"/>
              </w:rPr>
              <w:t xml:space="preserve"> as pl mtg.  4/25 Power Fire EIS</w:t>
            </w:r>
            <w:r>
              <w:rPr>
                <w:sz w:val="21"/>
                <w:szCs w:val="21"/>
              </w:rPr>
              <w:t xml:space="preserve"> reforestation meeting – share pro</w:t>
            </w:r>
            <w:r w:rsidR="006128AC">
              <w:rPr>
                <w:sz w:val="21"/>
                <w:szCs w:val="21"/>
              </w:rPr>
              <w:t xml:space="preserve">posed action and develop ideas for alternatives to the proposed action.  </w:t>
            </w:r>
          </w:p>
          <w:p w:rsidR="006128AC" w:rsidRDefault="006128AC" w:rsidP="00531364">
            <w:pPr>
              <w:pStyle w:val="NoSpacing"/>
              <w:rPr>
                <w:sz w:val="21"/>
                <w:szCs w:val="21"/>
              </w:rPr>
            </w:pPr>
          </w:p>
          <w:p w:rsidR="006128AC" w:rsidRDefault="006128AC" w:rsidP="0053136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Becky Estes – Israeli delegation will be on the Blodgett tour</w:t>
            </w:r>
          </w:p>
          <w:p w:rsidR="00531364" w:rsidRPr="006128AC" w:rsidRDefault="00531364" w:rsidP="006128AC">
            <w:pPr>
              <w:shd w:val="clear" w:color="auto" w:fill="FFF1A8"/>
              <w:spacing w:after="150"/>
              <w:ind w:right="465"/>
              <w:rPr>
                <w:rFonts w:eastAsia="Times New Roman" w:cs="Times New Roman"/>
                <w:b/>
                <w:bCs/>
                <w:color w:val="555555"/>
                <w:szCs w:val="24"/>
              </w:rPr>
            </w:pPr>
          </w:p>
        </w:tc>
      </w:tr>
      <w:tr w:rsidR="00B3711B" w:rsidRPr="008856B7" w:rsidTr="004E5B8F">
        <w:trPr>
          <w:trHeight w:val="305"/>
        </w:trPr>
        <w:tc>
          <w:tcPr>
            <w:tcW w:w="1260" w:type="dxa"/>
          </w:tcPr>
          <w:p w:rsidR="00B3711B" w:rsidRPr="008856B7" w:rsidRDefault="00B3711B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910" w:type="dxa"/>
          </w:tcPr>
          <w:p w:rsidR="00B3711B" w:rsidRPr="008856B7" w:rsidRDefault="00B3711B" w:rsidP="00EE232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Adjourn – Next meeting in Jackson at GSA Building, 12200B Airport Road, May 21, 2014</w:t>
            </w:r>
          </w:p>
        </w:tc>
      </w:tr>
    </w:tbl>
    <w:p w:rsidR="006C1CE9" w:rsidRPr="008856B7" w:rsidRDefault="006C1CE9" w:rsidP="006C1CE9">
      <w:pPr>
        <w:pStyle w:val="NoSpacing"/>
        <w:rPr>
          <w:sz w:val="21"/>
          <w:szCs w:val="21"/>
        </w:rPr>
      </w:pPr>
    </w:p>
    <w:p w:rsidR="00303618" w:rsidRDefault="00303618"/>
    <w:sectPr w:rsidR="00303618" w:rsidSect="003B1C49">
      <w:headerReference w:type="default" r:id="rId8"/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6E" w:rsidRDefault="0056246E" w:rsidP="00C9626A">
      <w:pPr>
        <w:spacing w:after="0" w:line="240" w:lineRule="auto"/>
      </w:pPr>
      <w:r>
        <w:separator/>
      </w:r>
    </w:p>
  </w:endnote>
  <w:endnote w:type="continuationSeparator" w:id="0">
    <w:p w:rsidR="0056246E" w:rsidRDefault="0056246E" w:rsidP="00C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12" w:rsidRDefault="00EA1372">
    <w:pPr>
      <w:pStyle w:val="Footer"/>
    </w:pPr>
    <w:r>
      <w:tab/>
    </w:r>
    <w:r>
      <w:tab/>
      <w:t xml:space="preserve">Page </w:t>
    </w:r>
    <w:r w:rsidR="004D391B">
      <w:fldChar w:fldCharType="begin"/>
    </w:r>
    <w:r>
      <w:instrText xml:space="preserve"> PAGE   \* MERGEFORMAT </w:instrText>
    </w:r>
    <w:r w:rsidR="004D391B">
      <w:fldChar w:fldCharType="separate"/>
    </w:r>
    <w:r w:rsidR="006232B6">
      <w:rPr>
        <w:noProof/>
      </w:rPr>
      <w:t>2</w:t>
    </w:r>
    <w:r w:rsidR="004D391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6E" w:rsidRDefault="0056246E" w:rsidP="00C9626A">
      <w:pPr>
        <w:spacing w:after="0" w:line="240" w:lineRule="auto"/>
      </w:pPr>
      <w:r>
        <w:separator/>
      </w:r>
    </w:p>
  </w:footnote>
  <w:footnote w:type="continuationSeparator" w:id="0">
    <w:p w:rsidR="0056246E" w:rsidRDefault="0056246E" w:rsidP="00C9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12" w:rsidRDefault="004D391B" w:rsidP="00FA3FD8">
    <w:pPr>
      <w:pStyle w:val="Header"/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22791466"/>
        <w:docPartObj>
          <w:docPartGallery w:val="Watermarks"/>
          <w:docPartUnique/>
        </w:docPartObj>
      </w:sdtPr>
      <w:sdtContent>
        <w:r>
          <w:rPr>
            <w:b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1372" w:rsidRPr="00FA3FD8">
      <w:rPr>
        <w:b/>
        <w:sz w:val="32"/>
        <w:szCs w:val="32"/>
      </w:rPr>
      <w:t>Amador Calaveras Consensus Group</w:t>
    </w:r>
  </w:p>
  <w:p w:rsidR="00FF7112" w:rsidRPr="00FA3FD8" w:rsidRDefault="006232B6" w:rsidP="00FA3FD8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FCC"/>
    <w:multiLevelType w:val="hybridMultilevel"/>
    <w:tmpl w:val="4A260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61D50"/>
    <w:multiLevelType w:val="hybridMultilevel"/>
    <w:tmpl w:val="58BA3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5386D"/>
    <w:multiLevelType w:val="hybridMultilevel"/>
    <w:tmpl w:val="250EF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90BA2"/>
    <w:multiLevelType w:val="hybridMultilevel"/>
    <w:tmpl w:val="C1743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F1A94"/>
    <w:multiLevelType w:val="hybridMultilevel"/>
    <w:tmpl w:val="3CAC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338A2"/>
    <w:multiLevelType w:val="hybridMultilevel"/>
    <w:tmpl w:val="40F4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1CE9"/>
    <w:rsid w:val="00017859"/>
    <w:rsid w:val="0004057A"/>
    <w:rsid w:val="001B06B7"/>
    <w:rsid w:val="0020517C"/>
    <w:rsid w:val="00241848"/>
    <w:rsid w:val="00245286"/>
    <w:rsid w:val="00303618"/>
    <w:rsid w:val="003213C7"/>
    <w:rsid w:val="00361359"/>
    <w:rsid w:val="00445C45"/>
    <w:rsid w:val="004D391B"/>
    <w:rsid w:val="004E5B8F"/>
    <w:rsid w:val="00531364"/>
    <w:rsid w:val="00535C56"/>
    <w:rsid w:val="0055431E"/>
    <w:rsid w:val="0056246E"/>
    <w:rsid w:val="00576F35"/>
    <w:rsid w:val="005F36F3"/>
    <w:rsid w:val="006128AC"/>
    <w:rsid w:val="006232B6"/>
    <w:rsid w:val="006A39E9"/>
    <w:rsid w:val="006C1CE9"/>
    <w:rsid w:val="0071704C"/>
    <w:rsid w:val="0086259F"/>
    <w:rsid w:val="00887887"/>
    <w:rsid w:val="00AD00BA"/>
    <w:rsid w:val="00B1314B"/>
    <w:rsid w:val="00B17773"/>
    <w:rsid w:val="00B3711B"/>
    <w:rsid w:val="00C9187E"/>
    <w:rsid w:val="00C9626A"/>
    <w:rsid w:val="00D42ED3"/>
    <w:rsid w:val="00EA1372"/>
    <w:rsid w:val="00EE2323"/>
    <w:rsid w:val="00F81C2A"/>
    <w:rsid w:val="00FC5EE6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689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7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4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3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8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0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65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55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207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69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92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5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28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009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69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770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683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fires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3</cp:revision>
  <dcterms:created xsi:type="dcterms:W3CDTF">2014-04-21T17:44:00Z</dcterms:created>
  <dcterms:modified xsi:type="dcterms:W3CDTF">2014-05-05T23:19:00Z</dcterms:modified>
</cp:coreProperties>
</file>