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721B" w14:textId="32E667BF" w:rsidR="004A2B1A" w:rsidRDefault="003E1D95" w:rsidP="00975DC5">
      <w:pPr>
        <w:jc w:val="center"/>
        <w:rPr>
          <w:rStyle w:val="Strong"/>
        </w:rPr>
      </w:pPr>
      <w:r>
        <w:rPr>
          <w:rStyle w:val="Strong"/>
        </w:rPr>
        <w:t xml:space="preserve"> </w:t>
      </w:r>
      <w:r w:rsidR="007D61D3" w:rsidRPr="00753093">
        <w:rPr>
          <w:rStyle w:val="Strong"/>
        </w:rPr>
        <w:t>Location:</w:t>
      </w:r>
      <w:r w:rsidR="0014765B" w:rsidRPr="00753093">
        <w:rPr>
          <w:rStyle w:val="Strong"/>
        </w:rPr>
        <w:t xml:space="preserve"> </w:t>
      </w:r>
      <w:r w:rsidR="00DA3D64" w:rsidRPr="00753093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E11BC3" w:rsidRPr="00E11BC3">
        <w:rPr>
          <w:rStyle w:val="Strong"/>
        </w:rPr>
        <w:t>Veterans’ Memorial Building, West Point, CA</w:t>
      </w:r>
      <w:r w:rsidR="0014765B" w:rsidRPr="00E11BC3">
        <w:rPr>
          <w:rStyle w:val="Strong"/>
        </w:rPr>
        <w:br/>
      </w:r>
      <w:r w:rsidR="0014765B">
        <w:rPr>
          <w:rStyle w:val="Strong"/>
        </w:rPr>
        <w:t xml:space="preserve">Meeting Facilitator: </w:t>
      </w:r>
      <w:r w:rsidR="00E11BC3">
        <w:rPr>
          <w:rStyle w:val="Strong"/>
        </w:rPr>
        <w:t>Robin Wall</w:t>
      </w:r>
      <w:r w:rsidR="0014765B">
        <w:rPr>
          <w:rStyle w:val="Strong"/>
        </w:rPr>
        <w:t xml:space="preserve">   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>
        <w:rPr>
          <w:rStyle w:val="Strong"/>
        </w:rPr>
        <w:t xml:space="preserve">     Minutes: Jill Micheau</w:t>
      </w:r>
    </w:p>
    <w:p w14:paraId="1E9925B8" w14:textId="11203427" w:rsidR="00975DC5" w:rsidRDefault="007F2047" w:rsidP="00FA2463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pict w14:anchorId="1B7D7BEF">
          <v:rect id="_x0000_i1025" style="width:0;height:1.5pt" o:hralign="center" o:hrstd="t" o:hr="t" fillcolor="#a0a0a0" stroked="f"/>
        </w:pict>
      </w:r>
    </w:p>
    <w:p w14:paraId="4DD56F69" w14:textId="57C21592" w:rsidR="00975DC5" w:rsidRPr="00975DC5" w:rsidRDefault="00975DC5" w:rsidP="00975DC5">
      <w:pPr>
        <w:pBdr>
          <w:bottom w:val="single" w:sz="4" w:space="1" w:color="auto"/>
        </w:pBdr>
        <w:rPr>
          <w:bCs/>
          <w:i/>
        </w:rPr>
      </w:pPr>
      <w:r w:rsidRPr="00975DC5">
        <w:rPr>
          <w:b/>
          <w:bCs/>
          <w:i/>
        </w:rPr>
        <w:t xml:space="preserve">Attendees:  </w:t>
      </w:r>
      <w:r w:rsidRPr="00975DC5">
        <w:rPr>
          <w:bCs/>
          <w:i/>
        </w:rPr>
        <w:t>Ray Cablayan</w:t>
      </w:r>
      <w:r w:rsidR="00446A3F">
        <w:rPr>
          <w:bCs/>
          <w:i/>
        </w:rPr>
        <w:t>, USFS</w:t>
      </w:r>
      <w:r w:rsidRPr="00975DC5">
        <w:rPr>
          <w:bCs/>
          <w:i/>
        </w:rPr>
        <w:t>; Joe Aragon</w:t>
      </w:r>
      <w:r w:rsidR="00446A3F">
        <w:rPr>
          <w:bCs/>
          <w:i/>
        </w:rPr>
        <w:t>, USFS</w:t>
      </w:r>
      <w:r w:rsidRPr="00975DC5">
        <w:rPr>
          <w:bCs/>
          <w:i/>
        </w:rPr>
        <w:t>; Jay Francis</w:t>
      </w:r>
      <w:r w:rsidR="00446A3F">
        <w:rPr>
          <w:bCs/>
          <w:i/>
        </w:rPr>
        <w:t>, SPI</w:t>
      </w:r>
      <w:r w:rsidRPr="00975DC5">
        <w:rPr>
          <w:bCs/>
          <w:i/>
        </w:rPr>
        <w:t>; Michael Pickard</w:t>
      </w:r>
      <w:r w:rsidR="00446A3F">
        <w:rPr>
          <w:bCs/>
          <w:i/>
        </w:rPr>
        <w:t>, SNC</w:t>
      </w:r>
      <w:r w:rsidRPr="00975DC5">
        <w:rPr>
          <w:bCs/>
          <w:i/>
        </w:rPr>
        <w:t>; Robin Wall</w:t>
      </w:r>
      <w:r w:rsidR="00446A3F">
        <w:rPr>
          <w:bCs/>
          <w:i/>
        </w:rPr>
        <w:t>, USFS</w:t>
      </w:r>
      <w:r w:rsidRPr="00975DC5">
        <w:rPr>
          <w:bCs/>
          <w:i/>
        </w:rPr>
        <w:t>; Julie Martin</w:t>
      </w:r>
      <w:r w:rsidR="00446A3F">
        <w:rPr>
          <w:bCs/>
          <w:i/>
        </w:rPr>
        <w:t>, ?</w:t>
      </w:r>
      <w:r w:rsidRPr="00975DC5">
        <w:rPr>
          <w:bCs/>
          <w:i/>
        </w:rPr>
        <w:t>; Monte Kawahara</w:t>
      </w:r>
      <w:r w:rsidR="00446A3F">
        <w:rPr>
          <w:bCs/>
          <w:i/>
        </w:rPr>
        <w:t>, BLM</w:t>
      </w:r>
      <w:r w:rsidRPr="00975DC5">
        <w:rPr>
          <w:bCs/>
          <w:i/>
        </w:rPr>
        <w:t>; Frank Axe</w:t>
      </w:r>
      <w:r w:rsidR="00446A3F">
        <w:rPr>
          <w:bCs/>
          <w:i/>
        </w:rPr>
        <w:t>, Amador County</w:t>
      </w:r>
      <w:r w:rsidRPr="00975DC5">
        <w:rPr>
          <w:bCs/>
          <w:i/>
        </w:rPr>
        <w:t>; Sue Holpe</w:t>
      </w:r>
      <w:r w:rsidR="00446A3F">
        <w:rPr>
          <w:bCs/>
          <w:i/>
        </w:rPr>
        <w:t>r, landowner</w:t>
      </w:r>
      <w:r w:rsidRPr="00975DC5">
        <w:rPr>
          <w:bCs/>
          <w:i/>
        </w:rPr>
        <w:t>r; Jeff Blewett</w:t>
      </w:r>
      <w:r w:rsidR="00446A3F">
        <w:rPr>
          <w:bCs/>
          <w:i/>
        </w:rPr>
        <w:t>, ?</w:t>
      </w:r>
      <w:r w:rsidRPr="00975DC5">
        <w:rPr>
          <w:bCs/>
          <w:i/>
        </w:rPr>
        <w:t>; Katherine Evatt</w:t>
      </w:r>
      <w:r w:rsidR="00446A3F">
        <w:rPr>
          <w:bCs/>
          <w:i/>
        </w:rPr>
        <w:t>, Foothill Conservancy</w:t>
      </w:r>
      <w:r w:rsidRPr="00975DC5">
        <w:rPr>
          <w:bCs/>
          <w:i/>
        </w:rPr>
        <w:t>; John Buckley</w:t>
      </w:r>
      <w:r w:rsidR="00446A3F">
        <w:rPr>
          <w:bCs/>
          <w:i/>
        </w:rPr>
        <w:t>, CSERC</w:t>
      </w:r>
      <w:r w:rsidRPr="00975DC5">
        <w:rPr>
          <w:bCs/>
          <w:i/>
        </w:rPr>
        <w:t>; Liz Gregg</w:t>
      </w:r>
      <w:r w:rsidR="00446A3F">
        <w:rPr>
          <w:bCs/>
          <w:i/>
        </w:rPr>
        <w:t>, CSERC</w:t>
      </w:r>
      <w:r w:rsidRPr="00975DC5">
        <w:rPr>
          <w:bCs/>
          <w:i/>
        </w:rPr>
        <w:t>; John Heissenbuttel</w:t>
      </w:r>
      <w:r w:rsidR="00446A3F">
        <w:rPr>
          <w:bCs/>
          <w:i/>
        </w:rPr>
        <w:t>, CalAm Forestry Team</w:t>
      </w:r>
      <w:r w:rsidRPr="00975DC5">
        <w:rPr>
          <w:bCs/>
          <w:i/>
        </w:rPr>
        <w:t>; Don Hittenmiller</w:t>
      </w:r>
      <w:r w:rsidR="00446A3F">
        <w:rPr>
          <w:bCs/>
          <w:i/>
        </w:rPr>
        <w:t>, Alpine Biomass Group</w:t>
      </w:r>
      <w:r w:rsidRPr="00975DC5">
        <w:rPr>
          <w:bCs/>
          <w:i/>
        </w:rPr>
        <w:t>; David Griffith</w:t>
      </w:r>
      <w:r w:rsidR="00446A3F">
        <w:rPr>
          <w:bCs/>
          <w:i/>
        </w:rPr>
        <w:t>, Alpine Biomass Group</w:t>
      </w:r>
      <w:r w:rsidRPr="00975DC5">
        <w:rPr>
          <w:bCs/>
          <w:i/>
        </w:rPr>
        <w:t>; Terry Woodrow</w:t>
      </w:r>
      <w:r w:rsidR="00446A3F">
        <w:rPr>
          <w:bCs/>
          <w:i/>
        </w:rPr>
        <w:t>, Alpine County, Calaveras Fire Safe Council</w:t>
      </w:r>
      <w:r w:rsidRPr="00975DC5">
        <w:rPr>
          <w:bCs/>
          <w:i/>
        </w:rPr>
        <w:t>; Kent Lamber</w:t>
      </w:r>
      <w:r w:rsidR="00127521">
        <w:rPr>
          <w:bCs/>
          <w:i/>
        </w:rPr>
        <w:t>t and Gerald Schwartz</w:t>
      </w:r>
      <w:r w:rsidR="00446A3F">
        <w:rPr>
          <w:bCs/>
          <w:i/>
        </w:rPr>
        <w:t>, EBMUD</w:t>
      </w:r>
      <w:r w:rsidRPr="00975DC5">
        <w:rPr>
          <w:bCs/>
          <w:i/>
        </w:rPr>
        <w:t>; Jan Bray</w:t>
      </w:r>
      <w:r w:rsidR="00446A3F">
        <w:rPr>
          <w:bCs/>
          <w:i/>
        </w:rPr>
        <w:t>, CalAm Forestry Team</w:t>
      </w:r>
      <w:r>
        <w:rPr>
          <w:bCs/>
          <w:i/>
        </w:rPr>
        <w:t>; Jill Micheau</w:t>
      </w:r>
      <w:r w:rsidR="00446A3F">
        <w:rPr>
          <w:bCs/>
          <w:i/>
        </w:rPr>
        <w:t>, ACCG Administrator.</w:t>
      </w:r>
    </w:p>
    <w:tbl>
      <w:tblPr>
        <w:tblStyle w:val="TableGrid"/>
        <w:tblW w:w="944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6930"/>
        <w:gridCol w:w="1350"/>
      </w:tblGrid>
      <w:tr w:rsidR="00CC1B3C" w:rsidRPr="005C4E2B" w14:paraId="61C95653" w14:textId="77777777" w:rsidTr="00CC1B3C">
        <w:tc>
          <w:tcPr>
            <w:tcW w:w="1165" w:type="dxa"/>
            <w:shd w:val="clear" w:color="auto" w:fill="BDD6EE" w:themeFill="accent1" w:themeFillTint="66"/>
            <w:vAlign w:val="bottom"/>
          </w:tcPr>
          <w:p w14:paraId="7BF814FF" w14:textId="62075A4A" w:rsidR="00CC1B3C" w:rsidRPr="005C4E2B" w:rsidRDefault="00CC1B3C" w:rsidP="00FC6146">
            <w:pPr>
              <w:jc w:val="center"/>
              <w:rPr>
                <w:rStyle w:val="Strong"/>
              </w:rPr>
            </w:pPr>
            <w:r w:rsidRPr="005C4E2B">
              <w:rPr>
                <w:rStyle w:val="Strong"/>
              </w:rPr>
              <w:t>Item Number</w:t>
            </w:r>
          </w:p>
        </w:tc>
        <w:tc>
          <w:tcPr>
            <w:tcW w:w="6930" w:type="dxa"/>
            <w:shd w:val="clear" w:color="auto" w:fill="BDD6EE" w:themeFill="accent1" w:themeFillTint="66"/>
            <w:vAlign w:val="bottom"/>
          </w:tcPr>
          <w:p w14:paraId="774A70A3" w14:textId="4F1FC051" w:rsidR="00CC1B3C" w:rsidRPr="005C4E2B" w:rsidRDefault="00CC1B3C" w:rsidP="00FC6146">
            <w:pPr>
              <w:jc w:val="center"/>
              <w:rPr>
                <w:rStyle w:val="Strong"/>
              </w:rPr>
            </w:pPr>
            <w:r w:rsidRPr="005C4E2B">
              <w:rPr>
                <w:rStyle w:val="Strong"/>
              </w:rPr>
              <w:t>Agenda Item</w:t>
            </w:r>
          </w:p>
        </w:tc>
        <w:tc>
          <w:tcPr>
            <w:tcW w:w="1350" w:type="dxa"/>
            <w:shd w:val="clear" w:color="auto" w:fill="BDD6EE" w:themeFill="accent1" w:themeFillTint="66"/>
            <w:vAlign w:val="bottom"/>
          </w:tcPr>
          <w:p w14:paraId="0AE7AE2F" w14:textId="502B11B8" w:rsidR="00CC1B3C" w:rsidRPr="005C4E2B" w:rsidRDefault="00CC1B3C" w:rsidP="00FC6146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Owner(s)</w:t>
            </w:r>
          </w:p>
        </w:tc>
      </w:tr>
      <w:tr w:rsidR="00CC1B3C" w:rsidRPr="005C4E2B" w14:paraId="17458B8D" w14:textId="77777777" w:rsidTr="00CC1B3C">
        <w:tc>
          <w:tcPr>
            <w:tcW w:w="1165" w:type="dxa"/>
          </w:tcPr>
          <w:p w14:paraId="04019003" w14:textId="517FEF49" w:rsidR="00CC1B3C" w:rsidRPr="002B1536" w:rsidRDefault="00CC1B3C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930" w:type="dxa"/>
          </w:tcPr>
          <w:p w14:paraId="4AFE7F1B" w14:textId="15661BC6" w:rsidR="00CC1B3C" w:rsidRPr="002B1536" w:rsidRDefault="00CC1B3C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Call to order</w:t>
            </w:r>
          </w:p>
        </w:tc>
        <w:tc>
          <w:tcPr>
            <w:tcW w:w="1350" w:type="dxa"/>
          </w:tcPr>
          <w:p w14:paraId="58AC34A9" w14:textId="63698D31" w:rsidR="00CC1B3C" w:rsidRPr="002B1536" w:rsidRDefault="00CC1B3C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Robin Wall</w:t>
            </w:r>
          </w:p>
        </w:tc>
      </w:tr>
      <w:tr w:rsidR="00CC1B3C" w:rsidRPr="005C4E2B" w14:paraId="6F487C27" w14:textId="77777777" w:rsidTr="00CC1B3C">
        <w:tc>
          <w:tcPr>
            <w:tcW w:w="1165" w:type="dxa"/>
          </w:tcPr>
          <w:p w14:paraId="0E4C397A" w14:textId="7048ED43" w:rsidR="00CC1B3C" w:rsidRPr="002B1536" w:rsidRDefault="00CC1B3C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instrText xml:space="preserve"> =SUM(ABOVE)+1 </w:instrTex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</w:tcPr>
          <w:p w14:paraId="28DBF59C" w14:textId="77777777" w:rsidR="00CC1B3C" w:rsidRDefault="00CC1B3C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Participants introductions</w:t>
            </w:r>
          </w:p>
          <w:p w14:paraId="1D45B572" w14:textId="55558236" w:rsidR="00CC1B3C" w:rsidRPr="0095217F" w:rsidRDefault="00CC1B3C" w:rsidP="0095217F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95217F">
              <w:rPr>
                <w:rFonts w:asciiTheme="majorHAnsi" w:hAnsiTheme="majorHAnsi" w:cstheme="majorHAnsi"/>
                <w:b/>
                <w:sz w:val="20"/>
                <w:szCs w:val="20"/>
              </w:rPr>
              <w:t>Special introduction:</w:t>
            </w:r>
            <w:r w:rsidRPr="0095217F">
              <w:rPr>
                <w:rFonts w:asciiTheme="majorHAnsi" w:hAnsiTheme="majorHAnsi" w:cstheme="majorHAnsi"/>
                <w:sz w:val="20"/>
                <w:szCs w:val="20"/>
              </w:rPr>
              <w:t xml:space="preserve"> Joe Aragon, Calaveras </w:t>
            </w:r>
            <w:r w:rsidR="00446A3F">
              <w:rPr>
                <w:rFonts w:asciiTheme="majorHAnsi" w:hAnsiTheme="majorHAnsi" w:cstheme="majorHAnsi"/>
                <w:sz w:val="20"/>
                <w:szCs w:val="20"/>
              </w:rPr>
              <w:t xml:space="preserve">Ranger District </w:t>
            </w:r>
            <w:r w:rsidRPr="0095217F">
              <w:rPr>
                <w:rFonts w:asciiTheme="majorHAnsi" w:hAnsiTheme="majorHAnsi" w:cstheme="majorHAnsi"/>
                <w:sz w:val="20"/>
                <w:szCs w:val="20"/>
              </w:rPr>
              <w:t>Acting RM Staff Officer/CFLR Coordinator</w:t>
            </w:r>
          </w:p>
        </w:tc>
        <w:tc>
          <w:tcPr>
            <w:tcW w:w="1350" w:type="dxa"/>
          </w:tcPr>
          <w:p w14:paraId="111884D5" w14:textId="58863556" w:rsidR="00CC1B3C" w:rsidRPr="002B1536" w:rsidRDefault="00CC1B3C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</w:tr>
      <w:tr w:rsidR="00CC1B3C" w:rsidRPr="005C4E2B" w14:paraId="3BF563CB" w14:textId="77777777" w:rsidTr="00CC1B3C">
        <w:tc>
          <w:tcPr>
            <w:tcW w:w="1165" w:type="dxa"/>
          </w:tcPr>
          <w:p w14:paraId="7FBA06E7" w14:textId="3B89F836" w:rsidR="00CC1B3C" w:rsidRPr="002B1536" w:rsidRDefault="00CC1B3C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930" w:type="dxa"/>
          </w:tcPr>
          <w:p w14:paraId="1EA7C3E1" w14:textId="77B2DF9F" w:rsidR="00CC1B3C" w:rsidRPr="002B1536" w:rsidRDefault="00CC1B3C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Modification and/or approval of agenda --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approved</w:t>
            </w:r>
          </w:p>
        </w:tc>
        <w:tc>
          <w:tcPr>
            <w:tcW w:w="1350" w:type="dxa"/>
          </w:tcPr>
          <w:p w14:paraId="2C445E64" w14:textId="7FF71E53" w:rsidR="00CC1B3C" w:rsidRPr="002B1536" w:rsidRDefault="00CC1B3C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</w:tr>
      <w:tr w:rsidR="00CC1B3C" w:rsidRPr="005C4E2B" w14:paraId="37CCCA1C" w14:textId="77777777" w:rsidTr="00CC1B3C">
        <w:tc>
          <w:tcPr>
            <w:tcW w:w="1165" w:type="dxa"/>
            <w:shd w:val="clear" w:color="auto" w:fill="auto"/>
          </w:tcPr>
          <w:p w14:paraId="1B0DF660" w14:textId="46726937" w:rsidR="00CC1B3C" w:rsidRPr="002B1536" w:rsidRDefault="00CC1B3C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930" w:type="dxa"/>
            <w:shd w:val="clear" w:color="auto" w:fill="auto"/>
          </w:tcPr>
          <w:p w14:paraId="01B17BFF" w14:textId="26535A5E" w:rsidR="00CC1B3C" w:rsidRPr="002B1536" w:rsidRDefault="00CC1B3C" w:rsidP="007918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 xml:space="preserve">Approval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September</w: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 xml:space="preserve"> minutes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--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approved</w:t>
            </w:r>
          </w:p>
        </w:tc>
        <w:tc>
          <w:tcPr>
            <w:tcW w:w="1350" w:type="dxa"/>
            <w:shd w:val="clear" w:color="auto" w:fill="auto"/>
          </w:tcPr>
          <w:p w14:paraId="10EEA52E" w14:textId="3287AB3A" w:rsidR="00CC1B3C" w:rsidRPr="002B1536" w:rsidRDefault="00CC1B3C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</w:tr>
      <w:tr w:rsidR="00CC1B3C" w:rsidRPr="00391B6A" w14:paraId="29B9242F" w14:textId="654E99EE" w:rsidTr="00CC1B3C">
        <w:tc>
          <w:tcPr>
            <w:tcW w:w="8095" w:type="dxa"/>
            <w:gridSpan w:val="2"/>
            <w:shd w:val="clear" w:color="auto" w:fill="DEEAF6" w:themeFill="accent1" w:themeFillTint="33"/>
          </w:tcPr>
          <w:p w14:paraId="5909C96B" w14:textId="77777777" w:rsidR="00CC1B3C" w:rsidRPr="00391B6A" w:rsidRDefault="00CC1B3C" w:rsidP="00CC1B3C">
            <w:pPr>
              <w:rPr>
                <w:rFonts w:asciiTheme="majorHAnsi" w:hAnsiTheme="majorHAnsi" w:cstheme="majorHAnsi"/>
                <w:b/>
              </w:rPr>
            </w:pPr>
            <w:r w:rsidRPr="00391B6A">
              <w:rPr>
                <w:rFonts w:asciiTheme="majorHAnsi" w:hAnsiTheme="majorHAnsi" w:cstheme="majorHAnsi"/>
                <w:b/>
              </w:rPr>
              <w:t>Presentation</w:t>
            </w:r>
            <w:r>
              <w:rPr>
                <w:rFonts w:asciiTheme="majorHAnsi" w:hAnsiTheme="majorHAnsi" w:cstheme="majorHAnsi"/>
                <w:b/>
              </w:rPr>
              <w:t>s and Business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6780F665" w14:textId="77777777" w:rsidR="00CC1B3C" w:rsidRPr="00391B6A" w:rsidRDefault="00CC1B3C" w:rsidP="00CC1B3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C1B3C" w:rsidRPr="005C4E2B" w14:paraId="143C6262" w14:textId="77777777" w:rsidTr="00CC1B3C">
        <w:tc>
          <w:tcPr>
            <w:tcW w:w="1165" w:type="dxa"/>
            <w:shd w:val="clear" w:color="auto" w:fill="auto"/>
          </w:tcPr>
          <w:p w14:paraId="0020D62B" w14:textId="6B970205" w:rsidR="00CC1B3C" w:rsidRDefault="00CC1B3C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930" w:type="dxa"/>
            <w:shd w:val="clear" w:color="auto" w:fill="auto"/>
          </w:tcPr>
          <w:p w14:paraId="304C22F2" w14:textId="244F28D5" w:rsidR="00CC1B3C" w:rsidRPr="0076672B" w:rsidRDefault="00CC1B3C" w:rsidP="00325309">
            <w:pPr>
              <w:shd w:val="clear" w:color="auto" w:fill="FFFFFF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6672B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Request for letter of support</w:t>
            </w:r>
          </w:p>
          <w:p w14:paraId="4D2984AB" w14:textId="52B949B2" w:rsidR="00CC1B3C" w:rsidRPr="0076672B" w:rsidRDefault="00CC1B3C" w:rsidP="00232B63">
            <w:pPr>
              <w:shd w:val="clear" w:color="auto" w:fill="FFFFFF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6672B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Pat provide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d</w:t>
            </w:r>
            <w:r w:rsidRPr="0076672B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an update on the South Fork Mokelumne Watershed Restoration Project and request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ed</w:t>
            </w:r>
            <w:r w:rsidRPr="0076672B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a letter of support from the ACCG for an SNC grant application that is due on November 1st.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For full presentation, contact Pat McGreevy at mcgreevp@volcano.net.</w:t>
            </w:r>
          </w:p>
          <w:p w14:paraId="2764E930" w14:textId="4BC25F2D" w:rsidR="00CC1B3C" w:rsidRPr="005E6469" w:rsidRDefault="00CC1B3C" w:rsidP="005E6469">
            <w:pPr>
              <w:pStyle w:val="ListParagraph"/>
              <w:numPr>
                <w:ilvl w:val="3"/>
                <w:numId w:val="22"/>
              </w:numPr>
              <w:shd w:val="clear" w:color="auto" w:fill="FFFFFF"/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Project is near Sandy Gulch,</w:t>
            </w:r>
            <w:r w:rsidRPr="005E6469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south of 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Hwy </w:t>
            </w:r>
            <w:r w:rsidRPr="005E6469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26 up to Independence Road; 912 acres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South Fork</w:t>
            </w:r>
            <w:r w:rsidRPr="005E6469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Mokelumne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; </w:t>
            </w:r>
            <w:r w:rsidRPr="005E6469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15K acres of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BLM land; </w:t>
            </w:r>
            <w:r w:rsidRPr="005E6469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worked with CalFire to select project, fuel break across river.</w:t>
            </w:r>
          </w:p>
          <w:p w14:paraId="539911A9" w14:textId="74873A6B" w:rsidR="00CC1B3C" w:rsidRDefault="00CC1B3C" w:rsidP="005E6469">
            <w:pPr>
              <w:pStyle w:val="ListParagraph"/>
              <w:numPr>
                <w:ilvl w:val="3"/>
                <w:numId w:val="22"/>
              </w:numPr>
              <w:shd w:val="clear" w:color="auto" w:fill="FFFFFF"/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Moke canyon is really steep and rugged; hard to align break on ridge lines across river.</w:t>
            </w:r>
          </w:p>
          <w:p w14:paraId="0590F881" w14:textId="1CECEBEF" w:rsidR="00CC1B3C" w:rsidRDefault="00CC1B3C" w:rsidP="005E6469">
            <w:pPr>
              <w:pStyle w:val="ListParagraph"/>
              <w:numPr>
                <w:ilvl w:val="3"/>
                <w:numId w:val="22"/>
              </w:numPr>
              <w:shd w:val="clear" w:color="auto" w:fill="FFFFFF"/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BLM property was logged 1960s-90s, replanted; many derelict pine plantations; pure ponderosa 8x8 spacing. Never managed. </w:t>
            </w:r>
          </w:p>
          <w:p w14:paraId="241EEF97" w14:textId="4823EB78" w:rsidR="00CC1B3C" w:rsidRDefault="00CC1B3C" w:rsidP="005E6469">
            <w:pPr>
              <w:pStyle w:val="ListParagraph"/>
              <w:numPr>
                <w:ilvl w:val="3"/>
                <w:numId w:val="22"/>
              </w:numPr>
              <w:shd w:val="clear" w:color="auto" w:fill="FFFFFF"/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All in WUI; mix of developed and undeveloped parcels.</w:t>
            </w:r>
          </w:p>
          <w:p w14:paraId="3D4CDEA6" w14:textId="44ABBB7A" w:rsidR="00CC1B3C" w:rsidRDefault="00CC1B3C" w:rsidP="005E6469">
            <w:pPr>
              <w:pStyle w:val="ListParagraph"/>
              <w:numPr>
                <w:ilvl w:val="3"/>
                <w:numId w:val="22"/>
              </w:numPr>
              <w:shd w:val="clear" w:color="auto" w:fill="FFFFFF"/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Will use mechanical mastication on all &lt;30% slopes; some hand work; have also assigned hand crews to masticator. About 5% inaccessible by masticator; 5% support for masticator, i.e., limbing up trees to make space.</w:t>
            </w:r>
          </w:p>
          <w:p w14:paraId="5FBE7A9D" w14:textId="7C396438" w:rsidR="00CC1B3C" w:rsidRDefault="00CC1B3C" w:rsidP="005E6469">
            <w:pPr>
              <w:pStyle w:val="ListParagraph"/>
              <w:numPr>
                <w:ilvl w:val="3"/>
                <w:numId w:val="22"/>
              </w:numPr>
              <w:shd w:val="clear" w:color="auto" w:fill="FFFFFF"/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Did not include replanting for this project; will look at it after the clearing has been done. Probably enough seed trees to get regeneration. </w:t>
            </w:r>
          </w:p>
          <w:p w14:paraId="00307789" w14:textId="7ACA12B7" w:rsidR="00CC1B3C" w:rsidRPr="005E6469" w:rsidRDefault="00CC1B3C" w:rsidP="005E6469">
            <w:pPr>
              <w:pStyle w:val="ListParagraph"/>
              <w:numPr>
                <w:ilvl w:val="3"/>
                <w:numId w:val="22"/>
              </w:numPr>
              <w:shd w:val="clear" w:color="auto" w:fill="FFFFFF"/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Grant status: NEPA to BLM on Monday; expect to be done by December 31</w:t>
            </w:r>
            <w:r w:rsidRPr="00373339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. CEQA needed because funds are from SNC. Trying to do joint NEPA-CEQA; </w:t>
            </w:r>
            <w:r w:rsidRPr="005E6469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SNC </w:t>
            </w:r>
            <w:r w:rsidRPr="00DD021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>will complete CEQA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(Jill – I don’t think so, check that with Pat)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. </w:t>
            </w:r>
            <w:r w:rsidRPr="005E6469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2B43560B" w14:textId="55BE2B65" w:rsidR="00CC1B3C" w:rsidRDefault="00CC1B3C" w:rsidP="005E6469">
            <w:pPr>
              <w:pStyle w:val="ListParagraph"/>
              <w:numPr>
                <w:ilvl w:val="3"/>
                <w:numId w:val="22"/>
              </w:numPr>
              <w:shd w:val="clear" w:color="auto" w:fill="FFFFFF"/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Suggestion for future projects: ACCG should have more projects ready to go before funding opportunities arise. Plan ahead to enable more robust discussions on projects.</w:t>
            </w:r>
          </w:p>
          <w:p w14:paraId="06C4D28B" w14:textId="0E9C6EC9" w:rsidR="00CC1B3C" w:rsidRPr="0076672B" w:rsidRDefault="00CC1B3C" w:rsidP="005E6469">
            <w:pPr>
              <w:pStyle w:val="ListParagraph"/>
              <w:numPr>
                <w:ilvl w:val="3"/>
                <w:numId w:val="22"/>
              </w:numPr>
              <w:shd w:val="clear" w:color="auto" w:fill="FFFFFF"/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No objections to letter; 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Note: letter was sent 10/19, JMM</w:t>
            </w:r>
          </w:p>
        </w:tc>
        <w:tc>
          <w:tcPr>
            <w:tcW w:w="1350" w:type="dxa"/>
            <w:shd w:val="clear" w:color="auto" w:fill="auto"/>
          </w:tcPr>
          <w:p w14:paraId="47CDC456" w14:textId="217AC018" w:rsidR="00CC1B3C" w:rsidRDefault="00CC1B3C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Pat McGreevy</w:t>
            </w:r>
          </w:p>
        </w:tc>
      </w:tr>
      <w:tr w:rsidR="00CC1B3C" w:rsidRPr="005C4E2B" w14:paraId="70689E90" w14:textId="77777777" w:rsidTr="00CC1B3C">
        <w:tc>
          <w:tcPr>
            <w:tcW w:w="1165" w:type="dxa"/>
            <w:shd w:val="clear" w:color="auto" w:fill="auto"/>
          </w:tcPr>
          <w:p w14:paraId="3648F6B6" w14:textId="162C4C0F" w:rsidR="00CC1B3C" w:rsidRDefault="00CC1B3C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6930" w:type="dxa"/>
            <w:shd w:val="clear" w:color="auto" w:fill="auto"/>
          </w:tcPr>
          <w:p w14:paraId="6F9A0D74" w14:textId="3005E92A" w:rsidR="00CC1B3C" w:rsidRDefault="00CC1B3C" w:rsidP="00791854">
            <w:pPr>
              <w:ind w:left="-25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Sierra Nevada Conservancy Strategic Action Plan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– Pickard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sent an email about SNC planning; they are updating their plan; hope to be done by June or Sept of 2018; data gathering process now; want participation; ACCG is an in-region partner; asking for feedback – how can SNC be more useful and better serve the region; what are general big needs of the region? How function in future? Participate with an online collaborative tool (anonymous); idea generating tool; prioritizes ideas based on interest. </w:t>
            </w:r>
          </w:p>
          <w:p w14:paraId="59A9F578" w14:textId="6DCEAD3F" w:rsidR="00CC1B3C" w:rsidRPr="00100D3C" w:rsidRDefault="00CC1B3C" w:rsidP="00791854">
            <w:pPr>
              <w:ind w:left="-25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100D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MP will sign up people soon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.</w:t>
            </w:r>
          </w:p>
          <w:p w14:paraId="282D7B1C" w14:textId="223AFBF3" w:rsidR="00CC1B3C" w:rsidRPr="0095217F" w:rsidRDefault="00CC1B3C" w:rsidP="00CC1B3C">
            <w:pPr>
              <w:ind w:left="-2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0D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2nd pr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ocess is a sub-regional meeting for</w:t>
            </w:r>
            <w:r w:rsidRPr="00100D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Amador, Calaveras</w:t>
            </w:r>
            <w:r w:rsidRPr="00100D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, Tuol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umne</w:t>
            </w:r>
            <w:r w:rsidRPr="00100D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and Mariposa counties, probably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in </w:t>
            </w:r>
            <w:r w:rsidRPr="00100D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Sonora or Angels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Camp, probably mid-</w:t>
            </w:r>
            <w:r w:rsidRPr="00100D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January. Other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participation</w:t>
            </w:r>
            <w:r w:rsidRPr="00100D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opt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ions include letters, interview</w:t>
            </w:r>
            <w:r w:rsidRPr="00100D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s, etc</w:t>
            </w:r>
            <w:r w:rsidRPr="00CC1B3C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. PLEASE CONTACT MICHAEL PICKARD FOR MORE DETAILS.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Michael.pickard@sierranevada.ca.gov</w:t>
            </w:r>
          </w:p>
        </w:tc>
        <w:tc>
          <w:tcPr>
            <w:tcW w:w="1350" w:type="dxa"/>
            <w:shd w:val="clear" w:color="auto" w:fill="auto"/>
          </w:tcPr>
          <w:p w14:paraId="73D8B696" w14:textId="7897F86A" w:rsidR="00CC1B3C" w:rsidRDefault="00CC1B3C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Michael Pickard</w:t>
            </w:r>
          </w:p>
        </w:tc>
      </w:tr>
      <w:tr w:rsidR="00CC1B3C" w:rsidRPr="005C4E2B" w14:paraId="5470C655" w14:textId="77777777" w:rsidTr="00CC1B3C">
        <w:tc>
          <w:tcPr>
            <w:tcW w:w="1165" w:type="dxa"/>
            <w:shd w:val="clear" w:color="auto" w:fill="auto"/>
          </w:tcPr>
          <w:p w14:paraId="378607D5" w14:textId="7A9B92AD" w:rsidR="00CC1B3C" w:rsidRDefault="00CC1B3C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6930" w:type="dxa"/>
            <w:shd w:val="clear" w:color="auto" w:fill="auto"/>
          </w:tcPr>
          <w:p w14:paraId="443FBC6D" w14:textId="77777777" w:rsidR="00CC1B3C" w:rsidRDefault="00CC1B3C" w:rsidP="00791854">
            <w:pPr>
              <w:ind w:left="-2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ACCG </w:t>
            </w:r>
            <w:r w:rsidRPr="0095217F">
              <w:rPr>
                <w:rFonts w:asciiTheme="majorHAnsi" w:hAnsiTheme="majorHAnsi" w:cstheme="majorHAnsi"/>
                <w:b/>
                <w:sz w:val="20"/>
                <w:szCs w:val="20"/>
              </w:rPr>
              <w:t>Strategic Planning Update and Discussion</w:t>
            </w:r>
          </w:p>
          <w:p w14:paraId="32A1FCB0" w14:textId="0B799C28" w:rsidR="00CC1B3C" w:rsidRDefault="008057BB" w:rsidP="00791854">
            <w:pPr>
              <w:ind w:left="-25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Over the past 6 months, a team of ACCG volunteers has worked to create a 5-year strategic plan. They have tried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to engage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the entire ACCG group at the general meetings and via online tools. At the September strategic planning meeting, we developed a first-draft plan and several strategic questions. At today’s meeting, John Heissenbuttel engaged the full group in a discussion on some of the issues we are trying to solve. Notes on that discussion: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1DC54552" w14:textId="341F4133" w:rsidR="00CC1B3C" w:rsidRPr="008057BB" w:rsidRDefault="008057BB" w:rsidP="008057BB">
            <w:pPr>
              <w:ind w:left="-2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57BB"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  <w:t>Things we do well: communication…</w:t>
            </w:r>
          </w:p>
          <w:p w14:paraId="180A77E4" w14:textId="005197FF" w:rsidR="00CC1B3C" w:rsidRPr="00CE2CAA" w:rsidRDefault="00446A3F" w:rsidP="007A6FA7">
            <w:pPr>
              <w:pStyle w:val="ListParagraph"/>
              <w:numPr>
                <w:ilvl w:val="0"/>
                <w:numId w:val="21"/>
              </w:numPr>
              <w:ind w:left="245" w:hanging="27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PR/Media </w:t>
            </w:r>
            <w:r w:rsidR="008057BB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team is currently Bray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, Wilensky, </w:t>
            </w:r>
            <w:r w:rsidR="008057BB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Evatt;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need to update website</w:t>
            </w:r>
            <w:r w:rsidR="008057BB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to reflect those names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; need to flesh out function; now mostly POC</w:t>
            </w:r>
            <w:r w:rsidR="00305D7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for media, but would be better if more robust; subgroup of admin or separate? More defined role</w:t>
            </w:r>
            <w:r w:rsidR="00305D7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, more structure</w:t>
            </w:r>
            <w:r w:rsidR="00305D7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needed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. Recent press release issue </w:t>
            </w:r>
            <w:r w:rsidR="00305D7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demonstrates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, we are not </w:t>
            </w:r>
            <w:r w:rsidR="00305D7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automatically co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n</w:t>
            </w:r>
            <w:r w:rsidR="00305D7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sulted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. We’d like </w:t>
            </w:r>
            <w:r w:rsidR="00305D7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Board of Supervisors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, water agencies, etc. to check with us</w:t>
            </w:r>
            <w:r w:rsidR="00305D7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first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– </w:t>
            </w:r>
            <w:r w:rsidR="00305D7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include in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future state</w:t>
            </w:r>
            <w:r w:rsidR="00305D7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vision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. </w:t>
            </w:r>
          </w:p>
          <w:p w14:paraId="33BD2585" w14:textId="322872D5" w:rsidR="00305D75" w:rsidRPr="00305D75" w:rsidRDefault="00CC1B3C" w:rsidP="00305D75">
            <w:pPr>
              <w:ind w:left="-25"/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</w:pPr>
            <w:r w:rsidRPr="00305D75"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  <w:t xml:space="preserve">Working with </w:t>
            </w:r>
            <w:r w:rsidR="00305D75"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  <w:t xml:space="preserve">the </w:t>
            </w:r>
            <w:r w:rsidR="00305D75" w:rsidRPr="00305D75"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  <w:t>Forest Service</w:t>
            </w:r>
            <w:r w:rsidRPr="00305D75"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</w:p>
          <w:p w14:paraId="1BB9D17E" w14:textId="2F8C2A15" w:rsidR="00CC1B3C" w:rsidRPr="00CE2CAA" w:rsidRDefault="00305D75" w:rsidP="007A6FA7">
            <w:pPr>
              <w:pStyle w:val="ListParagraph"/>
              <w:numPr>
                <w:ilvl w:val="0"/>
                <w:numId w:val="21"/>
              </w:numPr>
              <w:ind w:left="245" w:hanging="27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urrent model is OK… should it be changed? Do we have the bodies to get involved in all the details? What about Pat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and Gwen’s 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Onion Valley meadow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project model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(a bottom-up project)?</w:t>
            </w:r>
          </w:p>
          <w:p w14:paraId="51DE3181" w14:textId="7D73671B" w:rsidR="00CC1B3C" w:rsidRPr="00CE2CAA" w:rsidRDefault="00305D75" w:rsidP="00305D75">
            <w:pPr>
              <w:pStyle w:val="ListParagraph"/>
              <w:numPr>
                <w:ilvl w:val="1"/>
                <w:numId w:val="21"/>
              </w:numPr>
              <w:ind w:left="515" w:hanging="27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Cablayan: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thinks that’s a great idea; </w:t>
            </w:r>
          </w:p>
          <w:p w14:paraId="6B84F2C5" w14:textId="58D2E844" w:rsidR="00CC1B3C" w:rsidRPr="00CE2CAA" w:rsidRDefault="00305D75" w:rsidP="00305D75">
            <w:pPr>
              <w:pStyle w:val="ListParagraph"/>
              <w:numPr>
                <w:ilvl w:val="1"/>
                <w:numId w:val="21"/>
              </w:numPr>
              <w:ind w:left="515" w:hanging="27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Evatt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Hemlock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example included field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trips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, etc. lots of interaction </w:t>
            </w:r>
            <w:r w:rsidR="00CC1B3C" w:rsidRPr="00305D75">
              <w:rPr>
                <w:rFonts w:asciiTheme="majorHAnsi" w:hAnsiTheme="majorHAnsi" w:cstheme="majorHAnsi"/>
                <w:i/>
                <w:color w:val="1F4E79" w:themeColor="accent1" w:themeShade="80"/>
                <w:sz w:val="20"/>
                <w:szCs w:val="20"/>
              </w:rPr>
              <w:t>before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project was defined. No objections;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on other projects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we were brought in after scoping; we developed alternatives, which were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often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disregarded; </w:t>
            </w:r>
          </w:p>
          <w:p w14:paraId="417543CD" w14:textId="6E3291F2" w:rsidR="00CC1B3C" w:rsidRPr="00305D75" w:rsidRDefault="00305D75" w:rsidP="00305D75">
            <w:pPr>
              <w:pStyle w:val="ListParagraph"/>
              <w:numPr>
                <w:ilvl w:val="1"/>
                <w:numId w:val="21"/>
              </w:numPr>
              <w:ind w:left="515" w:hanging="27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Buckley: re H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emlock,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in the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early days of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the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project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it w</w:t>
            </w:r>
            <w:r w:rsidR="00522064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s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clear that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ACCG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mattered.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El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d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orado 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NF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style of interaction has been different; doesn’t assume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ACCG is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pivotal to outcome. YSS has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leadership team, includes 4 core plus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fiscal agent – not a flat structure. How does collab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orative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group role make a dif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ference or impact FS projects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? Are we partners? YSS is more of a partnership. </w:t>
            </w:r>
            <w:r w:rsidR="00CC1B3C" w:rsidRPr="00305D7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5C48A5BD" w14:textId="00E722D4" w:rsidR="00CC1B3C" w:rsidRPr="00CE2CAA" w:rsidRDefault="00305D75" w:rsidP="00305D75">
            <w:pPr>
              <w:pStyle w:val="ListParagraph"/>
              <w:numPr>
                <w:ilvl w:val="1"/>
                <w:numId w:val="21"/>
              </w:numPr>
              <w:ind w:left="515" w:hanging="27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Evatt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: statute requires that projects be </w:t>
            </w:r>
            <w:r w:rsidRPr="00305D75">
              <w:rPr>
                <w:rFonts w:asciiTheme="majorHAnsi" w:hAnsiTheme="majorHAnsi" w:cstheme="majorHAnsi"/>
                <w:i/>
                <w:color w:val="1F4E79" w:themeColor="accent1" w:themeShade="80"/>
                <w:sz w:val="20"/>
                <w:szCs w:val="20"/>
              </w:rPr>
              <w:t>developed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collaboratively with ACCG and FS;</w:t>
            </w:r>
          </w:p>
          <w:p w14:paraId="365F8B56" w14:textId="2B4BF5B9" w:rsidR="00CC1B3C" w:rsidRPr="00CB0CC7" w:rsidRDefault="00305D75" w:rsidP="00305D75">
            <w:pPr>
              <w:pStyle w:val="ListParagraph"/>
              <w:numPr>
                <w:ilvl w:val="1"/>
                <w:numId w:val="21"/>
              </w:numPr>
              <w:ind w:left="515" w:hanging="27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Heissenbuttel: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CLFRA funding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is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going away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soon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– put us in a unique spot; we won’t be there for long; will that change how we operate? </w:t>
            </w:r>
          </w:p>
          <w:p w14:paraId="1C1E96BF" w14:textId="1FF9247A" w:rsidR="00305D75" w:rsidRPr="00305D75" w:rsidRDefault="00CC1B3C" w:rsidP="00305D75">
            <w:pPr>
              <w:ind w:left="-25"/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</w:pPr>
            <w:r w:rsidRPr="00305D75"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  <w:t>Re</w:t>
            </w:r>
            <w:r w:rsidR="00305D75"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  <w:t>garding</w:t>
            </w:r>
            <w:r w:rsidRPr="00305D75"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  <w:t xml:space="preserve"> lack of</w:t>
            </w:r>
            <w:r w:rsidR="00305D75"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  <w:t>/declining</w:t>
            </w:r>
            <w:r w:rsidRPr="00305D75"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  <w:t xml:space="preserve"> participation: </w:t>
            </w:r>
          </w:p>
          <w:p w14:paraId="7D43BB74" w14:textId="4A77B297" w:rsidR="00CC1B3C" w:rsidRPr="00CB0CC7" w:rsidRDefault="00305D75" w:rsidP="007A6FA7">
            <w:pPr>
              <w:pStyle w:val="ListParagraph"/>
              <w:numPr>
                <w:ilvl w:val="0"/>
                <w:numId w:val="21"/>
              </w:numPr>
              <w:ind w:left="245" w:hanging="27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We do n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ot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have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enough bodies outside of general meetings. What is major constr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aint? Meeting times? Lack of volunteer time for project work? </w:t>
            </w:r>
          </w:p>
          <w:p w14:paraId="006F3F61" w14:textId="2515D58B" w:rsidR="00CC1B3C" w:rsidRDefault="00305D75" w:rsidP="00CA3D8F">
            <w:pPr>
              <w:pStyle w:val="ListParagraph"/>
              <w:numPr>
                <w:ilvl w:val="0"/>
                <w:numId w:val="21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Overlapping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q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uestion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: what </w:t>
            </w:r>
            <w:r w:rsid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is the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value </w:t>
            </w:r>
            <w:r w:rsid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of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participation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? CSERC</w:t>
            </w:r>
            <w:r w:rsid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is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involved with 4 collab</w:t>
            </w:r>
            <w:r w:rsid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orative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groups; that’s where the action is. Challenge is does ACCG or YSS help FS accomplish more than if we weren’t ther</w:t>
            </w:r>
            <w:r w:rsid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? Are we adding value or just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lastRenderedPageBreak/>
              <w:t>networking?</w:t>
            </w:r>
            <w:r w:rsid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Are projects moving forward more smoothly 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because</w:t>
            </w:r>
            <w:r w:rsidR="00446A3F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CA3D8F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of our involvement? ACCG has a m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ixed track record… </w:t>
            </w:r>
          </w:p>
          <w:p w14:paraId="795912D9" w14:textId="77777777" w:rsidR="00CA3D8F" w:rsidRPr="00CA3D8F" w:rsidRDefault="00CA3D8F" w:rsidP="00CA3D8F">
            <w:pPr>
              <w:pStyle w:val="ListParagraph"/>
              <w:numPr>
                <w:ilvl w:val="0"/>
                <w:numId w:val="21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Losing members; meeting times – is there a better time? </w:t>
            </w:r>
          </w:p>
          <w:p w14:paraId="6A05BE0E" w14:textId="7EAA4B8A" w:rsidR="00CA3D8F" w:rsidRDefault="00CA3D8F" w:rsidP="00CA3D8F">
            <w:pPr>
              <w:pStyle w:val="ListParagraph"/>
              <w:numPr>
                <w:ilvl w:val="0"/>
                <w:numId w:val="21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Who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m</w:t>
            </w: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do we need in the room? </w:t>
            </w:r>
          </w:p>
          <w:p w14:paraId="6659ADEB" w14:textId="6620DB6D" w:rsidR="00CE608F" w:rsidRPr="00CA3D8F" w:rsidRDefault="00CE608F" w:rsidP="00CE608F">
            <w:pPr>
              <w:pStyle w:val="ListParagraph"/>
              <w:numPr>
                <w:ilvl w:val="0"/>
                <w:numId w:val="21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CE608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Jill: </w:t>
            </w: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Circulate lists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of who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to invite to join ACCG (in MS Word format)</w:t>
            </w: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and ask for input.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1971F261" w14:textId="00921351" w:rsidR="00CE608F" w:rsidRPr="00CA3D8F" w:rsidRDefault="00CE608F" w:rsidP="00CE608F">
            <w:pPr>
              <w:pStyle w:val="ListParagraph"/>
              <w:numPr>
                <w:ilvl w:val="0"/>
                <w:numId w:val="21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McGreevy</w:t>
            </w: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need more focus</w:t>
            </w: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on BLM. People are worried about fire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and restoration in communities.</w:t>
            </w: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Pat works with HOAs on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Hi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gh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way </w:t>
            </w: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4;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residents are </w:t>
            </w: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not empo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wered; don’t know about funding opportunit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es or how to access them; P</w:t>
            </w: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at works on the ground. No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t enough capacity. Th</w:t>
            </w:r>
            <w:r w:rsidR="00DD021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e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Calaveras new RCD n</w:t>
            </w: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ow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has</w:t>
            </w: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4 new volunteers</w:t>
            </w: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to write grants. 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2A74655B" w14:textId="7EFBBFFF" w:rsidR="00CE608F" w:rsidRPr="001957D5" w:rsidRDefault="00CE608F" w:rsidP="001957D5">
            <w:pPr>
              <w:pStyle w:val="ListParagraph"/>
              <w:numPr>
                <w:ilvl w:val="0"/>
                <w:numId w:val="21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Maybe goal </w:t>
            </w:r>
            <w:r w:rsid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should be </w:t>
            </w: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to build community </w:t>
            </w:r>
            <w:r w:rsidR="001957D5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capacity</w:t>
            </w:r>
            <w:r w:rsid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for community restoration,  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like </w:t>
            </w:r>
            <w:r w:rsid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</w:t>
            </w:r>
            <w:r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at does.</w:t>
            </w:r>
            <w:r w:rsid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– Focus on WUI-type projects? “</w:t>
            </w:r>
            <w:r w:rsidRP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My backyard</w:t>
            </w:r>
            <w:r w:rsid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”</w:t>
            </w:r>
            <w:r w:rsidRP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type of projects. </w:t>
            </w:r>
          </w:p>
          <w:p w14:paraId="36E766A6" w14:textId="1B0194F9" w:rsidR="00CE608F" w:rsidRPr="00CA3D8F" w:rsidRDefault="00446A3F" w:rsidP="00CE608F">
            <w:pPr>
              <w:pStyle w:val="ListParagraph"/>
              <w:numPr>
                <w:ilvl w:val="0"/>
                <w:numId w:val="21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Office </w:t>
            </w:r>
            <w:r w:rsid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of Emergency S</w:t>
            </w:r>
            <w:r w:rsidR="00CE608F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ervices in county needs to be involved.</w:t>
            </w:r>
          </w:p>
          <w:p w14:paraId="2674FA4F" w14:textId="67AC15C8" w:rsidR="00CA3D8F" w:rsidRPr="00CA3D8F" w:rsidRDefault="00CA3D8F" w:rsidP="00CA3D8F">
            <w:pPr>
              <w:keepNext/>
              <w:ind w:left="-29"/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</w:pPr>
            <w:r w:rsidRPr="00CA3D8F"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  <w:t>Regarding adopting an all-</w:t>
            </w:r>
            <w:r w:rsidR="00CC1B3C" w:rsidRPr="00CA3D8F"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  <w:t>lands</w:t>
            </w:r>
            <w:r w:rsidRPr="00CA3D8F"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  <w:t xml:space="preserve"> approach: </w:t>
            </w:r>
          </w:p>
          <w:p w14:paraId="69C3AF08" w14:textId="4BA39BFF" w:rsidR="00CC1B3C" w:rsidRPr="00CA3D8F" w:rsidRDefault="00CA3D8F" w:rsidP="007A6FA7">
            <w:pPr>
              <w:pStyle w:val="ListParagraph"/>
              <w:numPr>
                <w:ilvl w:val="0"/>
                <w:numId w:val="21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Jay Francis, SPI: 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SPI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is 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open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to this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;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uses ACCG as a way 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learn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what everyone is doing (communication);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SPI 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projects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are all 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open to public review;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they 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do receive comments, usually not positive – don’t really want to increase that. </w:t>
            </w:r>
          </w:p>
          <w:p w14:paraId="312E27C8" w14:textId="43B364F9" w:rsidR="00CC1B3C" w:rsidRPr="00CA3D8F" w:rsidRDefault="00CA3D8F" w:rsidP="007A6FA7">
            <w:pPr>
              <w:pStyle w:val="ListParagraph"/>
              <w:numPr>
                <w:ilvl w:val="0"/>
                <w:numId w:val="21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Buckley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perhaps 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focus on areas where there </w:t>
            </w:r>
            <w:r w:rsidR="00CC1B3C" w:rsidRPr="00CA3D8F">
              <w:rPr>
                <w:rFonts w:asciiTheme="majorHAnsi" w:hAnsiTheme="majorHAnsi" w:cstheme="majorHAnsi"/>
                <w:i/>
                <w:color w:val="1F4E79" w:themeColor="accent1" w:themeShade="80"/>
                <w:sz w:val="20"/>
                <w:szCs w:val="20"/>
              </w:rPr>
              <w:t>ARE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areas of agreement – lots of work there. Challenge w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ith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private lands, too many private land owners. </w:t>
            </w:r>
          </w:p>
          <w:p w14:paraId="77CE7CA3" w14:textId="01D10A48" w:rsidR="00CC1B3C" w:rsidRPr="00CA3D8F" w:rsidRDefault="00CA3D8F" w:rsidP="007A6FA7">
            <w:pPr>
              <w:pStyle w:val="ListParagraph"/>
              <w:numPr>
                <w:ilvl w:val="0"/>
                <w:numId w:val="21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Holper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would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her 38 acres worth the attention of this group?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Should ACCG be a resource or information hub for private land owners?</w:t>
            </w:r>
          </w:p>
          <w:p w14:paraId="6C4210E2" w14:textId="3E709D1E" w:rsidR="00CA3D8F" w:rsidRPr="00CA3D8F" w:rsidRDefault="00CA3D8F" w:rsidP="00CA3D8F">
            <w:pPr>
              <w:keepNext/>
              <w:ind w:left="-29"/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</w:pPr>
            <w:r w:rsidRPr="00CA3D8F"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  <w:t>Regarding ACCG’s “zone of agreement”:</w:t>
            </w:r>
          </w:p>
          <w:p w14:paraId="2BE752D8" w14:textId="6CF9F877" w:rsidR="00CC1B3C" w:rsidRPr="001957D5" w:rsidRDefault="00CA3D8F" w:rsidP="00DD021C">
            <w:pPr>
              <w:pStyle w:val="ListParagraph"/>
              <w:numPr>
                <w:ilvl w:val="0"/>
                <w:numId w:val="21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Evatt: w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e have </w:t>
            </w:r>
            <w:r w:rsidR="00CE60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some areas of agreement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, bu</w:t>
            </w:r>
            <w:r w:rsidR="00CE60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t there are lots of things that break down consensus. 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Principles and policies </w:t>
            </w:r>
            <w:r w:rsidR="00CE60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in the</w:t>
            </w:r>
            <w:r w:rsidR="00CC1B3C" w:rsidRPr="00CA3D8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MOA. We haven’t 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gone beyond high-level to define what they really mean on the ground.</w:t>
            </w:r>
          </w:p>
        </w:tc>
        <w:tc>
          <w:tcPr>
            <w:tcW w:w="1350" w:type="dxa"/>
            <w:shd w:val="clear" w:color="auto" w:fill="auto"/>
          </w:tcPr>
          <w:p w14:paraId="6461E17D" w14:textId="3BE7C5AC" w:rsidR="00CC1B3C" w:rsidRDefault="00CC1B3C" w:rsidP="00232B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John Heissenbuttel</w:t>
            </w:r>
          </w:p>
        </w:tc>
      </w:tr>
      <w:tr w:rsidR="00CC1B3C" w:rsidRPr="00391B6A" w14:paraId="08259633" w14:textId="77777777" w:rsidTr="00CC1B3C">
        <w:tc>
          <w:tcPr>
            <w:tcW w:w="8095" w:type="dxa"/>
            <w:gridSpan w:val="2"/>
            <w:shd w:val="clear" w:color="auto" w:fill="DEEAF6" w:themeFill="accent1" w:themeFillTint="33"/>
          </w:tcPr>
          <w:p w14:paraId="00D156F3" w14:textId="77777777" w:rsidR="00CC1B3C" w:rsidRPr="00391B6A" w:rsidRDefault="00CC1B3C" w:rsidP="004474B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Updates 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7A014CEA" w14:textId="77777777" w:rsidR="00CC1B3C" w:rsidRPr="00391B6A" w:rsidRDefault="00CC1B3C" w:rsidP="004474B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C1B3C" w:rsidRPr="005C4E2B" w14:paraId="7975445E" w14:textId="77777777" w:rsidTr="00CC1B3C">
        <w:tc>
          <w:tcPr>
            <w:tcW w:w="1165" w:type="dxa"/>
            <w:shd w:val="clear" w:color="auto" w:fill="auto"/>
          </w:tcPr>
          <w:p w14:paraId="60CEB5DA" w14:textId="4D2AF5A4" w:rsidR="00CC1B3C" w:rsidRDefault="00CC1B3C" w:rsidP="002835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6930" w:type="dxa"/>
            <w:shd w:val="clear" w:color="auto" w:fill="auto"/>
          </w:tcPr>
          <w:p w14:paraId="59CD6C0D" w14:textId="08D8175F" w:rsidR="00CC1B3C" w:rsidRPr="004D499E" w:rsidRDefault="00CC1B3C" w:rsidP="004D499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>Admin Work Group update</w:t>
            </w:r>
          </w:p>
          <w:p w14:paraId="75234EA6" w14:textId="69CA4AAE" w:rsidR="00CC1B3C" w:rsidRDefault="001957D5" w:rsidP="002835EA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Nothing apart from the Strategic Planning update</w:t>
            </w:r>
          </w:p>
        </w:tc>
        <w:tc>
          <w:tcPr>
            <w:tcW w:w="1350" w:type="dxa"/>
            <w:shd w:val="clear" w:color="auto" w:fill="auto"/>
          </w:tcPr>
          <w:p w14:paraId="668D2A11" w14:textId="3774F589" w:rsidR="00CC1B3C" w:rsidRDefault="00CC1B3C" w:rsidP="002835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John Heisenbuttel</w:t>
            </w:r>
          </w:p>
        </w:tc>
      </w:tr>
      <w:tr w:rsidR="00CC1B3C" w:rsidRPr="005C4E2B" w14:paraId="5013B319" w14:textId="77777777" w:rsidTr="00CC1B3C">
        <w:tc>
          <w:tcPr>
            <w:tcW w:w="1165" w:type="dxa"/>
            <w:shd w:val="clear" w:color="auto" w:fill="auto"/>
          </w:tcPr>
          <w:p w14:paraId="5F729CBC" w14:textId="1E877028" w:rsidR="00CC1B3C" w:rsidRDefault="00CC1B3C" w:rsidP="002835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6930" w:type="dxa"/>
            <w:shd w:val="clear" w:color="auto" w:fill="auto"/>
          </w:tcPr>
          <w:p w14:paraId="6ECB7E56" w14:textId="5E704CD7" w:rsidR="00CC1B3C" w:rsidRDefault="00CC1B3C" w:rsidP="002835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>Planning Work Group update</w:t>
            </w:r>
          </w:p>
          <w:p w14:paraId="1540C28D" w14:textId="1FDAC9C4" w:rsidR="00CC1B3C" w:rsidRPr="001957D5" w:rsidRDefault="001957D5" w:rsidP="001957D5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Next m</w:t>
            </w:r>
            <w:r w:rsidR="00CC1B3C" w:rsidRP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eeting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is next </w:t>
            </w:r>
            <w:r w:rsidR="00CC1B3C" w:rsidRP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Wednesday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at 9AM in Pioneer; Craig O</w:t>
            </w:r>
            <w:r w:rsidR="00CC1B3C" w:rsidRP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stergaard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of SPI</w:t>
            </w:r>
            <w:r w:rsidR="00CC1B3C" w:rsidRP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will</w:t>
            </w:r>
            <w:r w:rsidR="00CC1B3C" w:rsidRP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send field trip locations;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Field trip will focus on SPI plantation treatments in the Power F</w:t>
            </w:r>
            <w:r w:rsidR="00CC1B3C" w:rsidRP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ire area.</w:t>
            </w:r>
          </w:p>
          <w:p w14:paraId="637366FF" w14:textId="4CBDD6F4" w:rsidR="00CC1B3C" w:rsidRPr="001957D5" w:rsidRDefault="001957D5" w:rsidP="001957D5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September meeting and field trip focused on the Power F</w:t>
            </w:r>
            <w:r w:rsidR="00CC1B3C" w:rsidRP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ire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EIS</w:t>
            </w:r>
            <w:r w:rsidR="00CC1B3C" w:rsidRP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; bee monit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oring locations. Foster </w:t>
            </w:r>
            <w:r w:rsidR="00446A3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eadow.</w:t>
            </w:r>
          </w:p>
          <w:p w14:paraId="4AF3CBB0" w14:textId="229CA36C" w:rsidR="00CC1B3C" w:rsidRDefault="001957D5" w:rsidP="001957D5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Heissenbuttel: </w:t>
            </w:r>
            <w:r w:rsidR="00CC1B3C" w:rsidRP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Letter responding to the recent Record of Decision (ROD) issued by the Forest Service for the Power Fire Restoration Project – update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:</w:t>
            </w:r>
            <w:r w:rsidR="00CC1B3C" w:rsidRP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L</w:t>
            </w:r>
            <w:r w:rsidR="00CC1B3C" w:rsidRP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ast month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at the Planning WG meeting, a small group was designated</w:t>
            </w:r>
            <w:r w:rsidR="00CC1B3C" w:rsidRP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to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develop a</w:t>
            </w:r>
            <w:r w:rsidR="00CC1B3C" w:rsidRP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comment letter;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the letter was drafted and circulated; got 6 comments;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made adjustments; submitted on time. We will have a seat at the table at the </w:t>
            </w:r>
            <w:r w:rsidR="00854AF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objection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meeting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on November 21st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349BADA4" w14:textId="77777777" w:rsidR="00CC1B3C" w:rsidRDefault="00CC1B3C" w:rsidP="002835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Robin Wall</w:t>
            </w:r>
          </w:p>
          <w:p w14:paraId="2F6E3A27" w14:textId="49B8ABB6" w:rsidR="00CC1B3C" w:rsidRDefault="00CC1B3C" w:rsidP="002835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John Heisenbuttel</w:t>
            </w:r>
          </w:p>
          <w:p w14:paraId="05D9EE4A" w14:textId="77777777" w:rsidR="00CC1B3C" w:rsidRDefault="00CC1B3C" w:rsidP="002835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B3C" w:rsidRPr="005C4E2B" w14:paraId="78B6705B" w14:textId="77777777" w:rsidTr="00CC1B3C">
        <w:tc>
          <w:tcPr>
            <w:tcW w:w="1165" w:type="dxa"/>
            <w:shd w:val="clear" w:color="auto" w:fill="auto"/>
          </w:tcPr>
          <w:p w14:paraId="6DDC2349" w14:textId="5A5C0729" w:rsidR="00CC1B3C" w:rsidRDefault="00CC1B3C" w:rsidP="002835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6930" w:type="dxa"/>
            <w:shd w:val="clear" w:color="auto" w:fill="auto"/>
          </w:tcPr>
          <w:p w14:paraId="38C82CC9" w14:textId="77777777" w:rsidR="00CC1B3C" w:rsidRPr="00E11BC3" w:rsidRDefault="00CC1B3C" w:rsidP="002835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>Monitoring Work Group update</w:t>
            </w:r>
          </w:p>
          <w:p w14:paraId="20D01F5E" w14:textId="6E361882" w:rsidR="00CC1B3C" w:rsidRPr="00635F04" w:rsidRDefault="001957D5" w:rsidP="002835EA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Socio-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econ issues;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seeking agreements with outside agenc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y or state agency, university, </w:t>
            </w:r>
            <w:r w:rsidR="00854AF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or other options,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etc. Steve was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at the last monitoring meeting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; he will make other contacts. Working through that.</w:t>
            </w:r>
          </w:p>
          <w:p w14:paraId="31428C99" w14:textId="2C572EDC" w:rsidR="00CC1B3C" w:rsidRDefault="001957D5" w:rsidP="001957D5">
            <w:pPr>
              <w:pStyle w:val="TableBullets"/>
            </w:pPr>
            <w:r>
              <w:t>S</w:t>
            </w:r>
            <w:r w:rsidR="00854AF0">
              <w:t>cience and Monitoring S</w:t>
            </w:r>
            <w:r>
              <w:t>ymposium N</w:t>
            </w:r>
            <w:r w:rsidR="00CC1B3C">
              <w:t>ov 8</w:t>
            </w:r>
            <w:r>
              <w:t>th</w:t>
            </w:r>
            <w:r w:rsidR="00CC1B3C">
              <w:t xml:space="preserve"> in </w:t>
            </w:r>
            <w:r>
              <w:t>Jackson</w:t>
            </w:r>
            <w:r w:rsidR="00CC1B3C">
              <w:t xml:space="preserve"> – </w:t>
            </w:r>
            <w:r>
              <w:t xml:space="preserve">please </w:t>
            </w:r>
            <w:r w:rsidR="00CC1B3C">
              <w:t>register</w:t>
            </w:r>
            <w:r>
              <w:t xml:space="preserve"> on website at: </w:t>
            </w:r>
            <w:hyperlink r:id="rId8" w:history="1">
              <w:r w:rsidRPr="001957D5">
                <w:rPr>
                  <w:rStyle w:val="Hyperlink"/>
                </w:rPr>
                <w:t>http://www.cafiresci.org/events-webinars-source/accg2017</w:t>
              </w:r>
            </w:hyperlink>
            <w:r w:rsidR="00CC1B3C">
              <w:t>.</w:t>
            </w:r>
            <w:r>
              <w:t xml:space="preserve"> Shar</w:t>
            </w:r>
            <w:r w:rsidR="00CC1B3C">
              <w:t>e</w:t>
            </w:r>
            <w:r>
              <w:t xml:space="preserve"> the flyer </w:t>
            </w:r>
            <w:r w:rsidR="00CC1B3C">
              <w:t>with</w:t>
            </w:r>
            <w:r>
              <w:t xml:space="preserve"> your friends and social media </w:t>
            </w:r>
            <w:r w:rsidR="00CC1B3C">
              <w:t>groups. Should be a great day.</w:t>
            </w:r>
          </w:p>
        </w:tc>
        <w:tc>
          <w:tcPr>
            <w:tcW w:w="1350" w:type="dxa"/>
            <w:shd w:val="clear" w:color="auto" w:fill="auto"/>
          </w:tcPr>
          <w:p w14:paraId="6118A4C5" w14:textId="57E53047" w:rsidR="00CC1B3C" w:rsidRDefault="00CC1B3C" w:rsidP="002835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Robin Wall</w:t>
            </w:r>
          </w:p>
        </w:tc>
      </w:tr>
      <w:tr w:rsidR="00CC1B3C" w:rsidRPr="005C4E2B" w14:paraId="4A4EF8A4" w14:textId="77777777" w:rsidTr="00CC1B3C">
        <w:tc>
          <w:tcPr>
            <w:tcW w:w="1165" w:type="dxa"/>
            <w:shd w:val="clear" w:color="auto" w:fill="auto"/>
          </w:tcPr>
          <w:p w14:paraId="4AC4C903" w14:textId="54F1012B" w:rsidR="00CC1B3C" w:rsidRDefault="00CC1B3C" w:rsidP="002835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6930" w:type="dxa"/>
            <w:shd w:val="clear" w:color="auto" w:fill="auto"/>
          </w:tcPr>
          <w:p w14:paraId="2E6C380C" w14:textId="0C209B59" w:rsidR="00CC1B3C" w:rsidRPr="00E11BC3" w:rsidRDefault="00CC1B3C" w:rsidP="00E11BC3">
            <w:pPr>
              <w:ind w:left="-2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>Agency/organization updates (round table)</w:t>
            </w:r>
          </w:p>
          <w:p w14:paraId="63A1A42A" w14:textId="29EC33DF" w:rsidR="00CC1B3C" w:rsidRPr="004D499E" w:rsidRDefault="00CC1B3C" w:rsidP="004D499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245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4D499E">
              <w:rPr>
                <w:rFonts w:asciiTheme="majorHAnsi" w:hAnsiTheme="majorHAnsi" w:cstheme="majorHAnsi"/>
                <w:b/>
                <w:sz w:val="20"/>
                <w:szCs w:val="20"/>
              </w:rPr>
              <w:t>CalAM (McGreevy):</w:t>
            </w:r>
            <w:r w:rsidRPr="004D499E">
              <w:rPr>
                <w:rFonts w:asciiTheme="majorHAnsi" w:hAnsiTheme="majorHAnsi" w:cstheme="majorHAnsi"/>
                <w:sz w:val="20"/>
                <w:szCs w:val="20"/>
              </w:rPr>
              <w:t xml:space="preserve"> Forestry Challenge update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MaryAnn</w:t>
            </w:r>
            <w:r w:rsidR="00854AF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Garamendi; forestry clubs sin schools; added fire lessons </w:t>
            </w:r>
            <w:r w:rsidR="001957D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to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programs. Looking for </w:t>
            </w:r>
            <w:r w:rsid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oney for vests. Pat working on that. Maybe h</w:t>
            </w:r>
            <w:r w:rsid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ave her speak again?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Perhaps invite school groups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to field trips?  Gwen is a good link; also FC </w:t>
            </w:r>
            <w:r w:rsidR="00854AF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director Kelsi Himmel, a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science teacher.</w:t>
            </w:r>
          </w:p>
          <w:p w14:paraId="6A6A940E" w14:textId="77777777" w:rsidR="00880AED" w:rsidRPr="00880AED" w:rsidRDefault="00CC1B3C" w:rsidP="004D499E">
            <w:pPr>
              <w:pStyle w:val="ListParagraph"/>
              <w:numPr>
                <w:ilvl w:val="0"/>
                <w:numId w:val="20"/>
              </w:numPr>
              <w:ind w:left="245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880AED">
              <w:rPr>
                <w:rFonts w:asciiTheme="majorHAnsi" w:hAnsiTheme="majorHAnsi" w:cstheme="majorHAnsi"/>
                <w:b/>
                <w:sz w:val="20"/>
                <w:szCs w:val="20"/>
              </w:rPr>
              <w:t>BLM</w:t>
            </w:r>
            <w:r w:rsidR="00880AED" w:rsidRPr="00880A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(Kawahara)</w:t>
            </w:r>
            <w:r w:rsid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709C0C0B" w14:textId="3E1ABCD3" w:rsidR="00CC1B3C" w:rsidRPr="00FA160C" w:rsidRDefault="00854AF0" w:rsidP="00880AED">
            <w:pPr>
              <w:pStyle w:val="ListParagraph"/>
              <w:numPr>
                <w:ilvl w:val="1"/>
                <w:numId w:val="20"/>
              </w:numPr>
              <w:ind w:left="515" w:hanging="27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Lily Gap P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has</w:t>
            </w:r>
            <w:r w:rsid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2; bound</w:t>
            </w:r>
            <w:r w:rsid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aries surveyed; logging contract granted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; should start </w:t>
            </w:r>
            <w:r w:rsid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in 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next few weeks. Has prescription for that project; may be of interest to others here; prescriptive standards.</w:t>
            </w:r>
          </w:p>
          <w:p w14:paraId="3D901987" w14:textId="56097CA7" w:rsidR="00CC1B3C" w:rsidRPr="00880AED" w:rsidRDefault="00854AF0" w:rsidP="00880AED">
            <w:pPr>
              <w:pStyle w:val="ListParagraph"/>
              <w:numPr>
                <w:ilvl w:val="1"/>
                <w:numId w:val="20"/>
              </w:numPr>
              <w:ind w:left="51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Mokelumne </w:t>
            </w:r>
            <w:r w:rsid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Community Forest: not sure what mechanism t</w:t>
            </w:r>
            <w:r w:rsidR="00CC1B3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o use; Ray </w:t>
            </w:r>
            <w:r w:rsid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– perhaps look for lessons learned from Weaverville Community Forest?</w:t>
            </w:r>
          </w:p>
          <w:p w14:paraId="00681564" w14:textId="450003BC" w:rsidR="00880AED" w:rsidRPr="00880AED" w:rsidRDefault="00880AED" w:rsidP="00FA160C">
            <w:pPr>
              <w:pStyle w:val="ListParagraph"/>
              <w:numPr>
                <w:ilvl w:val="0"/>
                <w:numId w:val="20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880A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Calaveras </w:t>
            </w:r>
            <w:r w:rsidR="00127521">
              <w:rPr>
                <w:rFonts w:asciiTheme="majorHAnsi" w:hAnsiTheme="majorHAnsi" w:cstheme="majorHAnsi"/>
                <w:b/>
                <w:sz w:val="20"/>
                <w:szCs w:val="20"/>
              </w:rPr>
              <w:t>Ranger District</w:t>
            </w:r>
            <w:r w:rsidR="00127521" w:rsidRPr="00880A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80AED">
              <w:rPr>
                <w:rFonts w:asciiTheme="majorHAnsi" w:hAnsiTheme="majorHAnsi" w:cstheme="majorHAnsi"/>
                <w:b/>
                <w:sz w:val="20"/>
                <w:szCs w:val="20"/>
              </w:rPr>
              <w:t>(Ray)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4786AC3" w14:textId="77777777" w:rsidR="00880AED" w:rsidRDefault="00880AED" w:rsidP="00880AED">
            <w:pPr>
              <w:pStyle w:val="ListParagraph"/>
              <w:numPr>
                <w:ilvl w:val="1"/>
                <w:numId w:val="20"/>
              </w:numPr>
              <w:ind w:left="51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N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ew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Forest Supervisor starts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next week;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he is pro-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partnerships; will probably attend t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hese meetings once settled in. </w:t>
            </w:r>
          </w:p>
          <w:p w14:paraId="1ED0D29A" w14:textId="38D33028" w:rsidR="00880AED" w:rsidRDefault="00CC1B3C" w:rsidP="00880AED">
            <w:pPr>
              <w:pStyle w:val="ListParagraph"/>
              <w:numPr>
                <w:ilvl w:val="1"/>
                <w:numId w:val="20"/>
              </w:numPr>
              <w:ind w:left="51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KCRA interview: </w:t>
            </w:r>
            <w:r w:rsid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Las</w:t>
            </w:r>
            <w:r w:rsidR="0012752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Vegas massacre</w:t>
            </w:r>
            <w:r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and </w:t>
            </w:r>
            <w:r w:rsid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Napa</w:t>
            </w:r>
            <w:r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fires</w:t>
            </w:r>
            <w:r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pre-empted this coverage</w:t>
            </w:r>
            <w:r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; will do soon; </w:t>
            </w:r>
          </w:p>
          <w:p w14:paraId="14C8E978" w14:textId="77777777" w:rsidR="00880AED" w:rsidRDefault="00880AED" w:rsidP="00880AED">
            <w:pPr>
              <w:pStyle w:val="ListParagraph"/>
              <w:numPr>
                <w:ilvl w:val="1"/>
                <w:numId w:val="20"/>
              </w:numPr>
              <w:ind w:left="51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Cabba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g</w:t>
            </w:r>
            <w:r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P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atch moving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forward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;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UMWRA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wil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l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apply for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additional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grant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; mostly laid out; mast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ication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and hand thin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ned units complete; </w:t>
            </w:r>
          </w:p>
          <w:p w14:paraId="560CABC8" w14:textId="03CAE165" w:rsidR="00CC1B3C" w:rsidRPr="00880AED" w:rsidRDefault="00CC1B3C" w:rsidP="00880AED">
            <w:pPr>
              <w:pStyle w:val="ListParagraph"/>
              <w:numPr>
                <w:ilvl w:val="1"/>
                <w:numId w:val="20"/>
              </w:numPr>
              <w:ind w:left="51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Pumpkin</w:t>
            </w:r>
            <w:r w:rsid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Hollow</w:t>
            </w:r>
            <w:r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: currently hand thinning; creating piles; GVCC and CHIPS</w:t>
            </w:r>
            <w:r w:rsid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are doing the work.</w:t>
            </w:r>
          </w:p>
          <w:p w14:paraId="60B8D738" w14:textId="232CF08E" w:rsidR="00CC1B3C" w:rsidRPr="00880AED" w:rsidRDefault="00880AED" w:rsidP="00880AED">
            <w:pPr>
              <w:pStyle w:val="ListParagraph"/>
              <w:numPr>
                <w:ilvl w:val="0"/>
                <w:numId w:val="20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880AED">
              <w:rPr>
                <w:rFonts w:asciiTheme="majorHAnsi" w:hAnsiTheme="majorHAnsi" w:cstheme="majorHAnsi"/>
                <w:b/>
                <w:sz w:val="20"/>
                <w:szCs w:val="20"/>
              </w:rPr>
              <w:t>EBMUD (Schwartz):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some staff lost homes in fires;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many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over in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Santa Rosa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to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assist.</w:t>
            </w:r>
          </w:p>
          <w:p w14:paraId="34F45DED" w14:textId="040CC498" w:rsidR="00CC1B3C" w:rsidRPr="00A04324" w:rsidRDefault="00880AED" w:rsidP="00A04324">
            <w:pPr>
              <w:pStyle w:val="ListParagraph"/>
              <w:numPr>
                <w:ilvl w:val="0"/>
                <w:numId w:val="20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04324">
              <w:rPr>
                <w:rFonts w:asciiTheme="majorHAnsi" w:hAnsiTheme="majorHAnsi" w:cstheme="majorHAnsi"/>
                <w:b/>
                <w:sz w:val="20"/>
                <w:szCs w:val="20"/>
              </w:rPr>
              <w:t>Foothill Conservancy (Evatt)</w:t>
            </w:r>
            <w:r w:rsidR="00CC1B3C" w:rsidRPr="00A0432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A04324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AF1A9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Attended </w:t>
            </w:r>
            <w:r w:rsidR="00A04324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U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pper </w:t>
            </w:r>
            <w:r w:rsidR="00A04324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Mokelumne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AF1A9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River Watershed Authority </w:t>
            </w:r>
            <w:r w:rsidR="00A04324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strategic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planning </w:t>
            </w:r>
            <w:r w:rsidR="00A04324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meeting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: </w:t>
            </w:r>
            <w:r w:rsidR="00A04324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asked for a 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vote to strengthen process to hire locals; they agreed to l</w:t>
            </w:r>
            <w:r w:rsidR="00A04324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ook at it. Constrained by state law.</w:t>
            </w:r>
          </w:p>
          <w:p w14:paraId="52A3BEA6" w14:textId="2C9C20CF" w:rsidR="00CC1B3C" w:rsidRPr="00880AED" w:rsidRDefault="00A04324" w:rsidP="00FA160C">
            <w:pPr>
              <w:pStyle w:val="ListParagraph"/>
              <w:numPr>
                <w:ilvl w:val="0"/>
                <w:numId w:val="20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B04154">
              <w:rPr>
                <w:rFonts w:asciiTheme="majorHAnsi" w:hAnsiTheme="majorHAnsi" w:cstheme="majorHAnsi"/>
                <w:b/>
                <w:sz w:val="20"/>
                <w:szCs w:val="20"/>
              </w:rPr>
              <w:t>ABC (</w:t>
            </w:r>
            <w:r w:rsidR="00CC1B3C" w:rsidRPr="00B04154">
              <w:rPr>
                <w:rFonts w:asciiTheme="majorHAnsi" w:hAnsiTheme="majorHAnsi" w:cstheme="majorHAnsi"/>
                <w:b/>
                <w:sz w:val="20"/>
                <w:szCs w:val="20"/>
              </w:rPr>
              <w:t>David Griffith</w:t>
            </w:r>
            <w:r w:rsidRPr="00B04154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r w:rsidR="00CC1B3C" w:rsidRPr="00B0415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last week 200 acres mast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ication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started,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cost is $600/acre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. 1st Tuesday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of November, speaker will be Shelly B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lair</w:t>
            </w:r>
            <w:r w:rsidR="00B04154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,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Cal Fish &amp; Wild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life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;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February speaker will be Malcom North. B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iomass: </w:t>
            </w:r>
            <w:r w:rsidR="00AF1A9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Loyalton</w:t>
            </w:r>
            <w:r w:rsidR="00AF1A90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plant up and running; 18 </w:t>
            </w:r>
            <w:r w:rsidR="00B04154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megawatts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; selling power to a consortium of local </w:t>
            </w:r>
            <w:r w:rsidR="00B04154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utilities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on other side of stat</w:t>
            </w:r>
            <w:r w:rsidR="00B04154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e; profitable at 9.5 cents/</w:t>
            </w:r>
            <w:r w:rsidR="00AF1A9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kilowatt 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hour;</w:t>
            </w:r>
          </w:p>
          <w:p w14:paraId="04B40837" w14:textId="02CC8787" w:rsidR="00CC1B3C" w:rsidRPr="00880AED" w:rsidRDefault="00B04154" w:rsidP="00FA160C">
            <w:pPr>
              <w:pStyle w:val="ListParagraph"/>
              <w:numPr>
                <w:ilvl w:val="0"/>
                <w:numId w:val="20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B04154">
              <w:rPr>
                <w:rFonts w:asciiTheme="majorHAnsi" w:hAnsiTheme="majorHAnsi" w:cstheme="majorHAnsi"/>
                <w:b/>
                <w:sz w:val="20"/>
                <w:szCs w:val="20"/>
              </w:rPr>
              <w:t>EBMUD (</w:t>
            </w:r>
            <w:r w:rsidR="00CC1B3C" w:rsidRPr="00B04154">
              <w:rPr>
                <w:rFonts w:asciiTheme="majorHAnsi" w:hAnsiTheme="majorHAnsi" w:cstheme="majorHAnsi"/>
                <w:b/>
                <w:sz w:val="20"/>
                <w:szCs w:val="20"/>
              </w:rPr>
              <w:t>Lambert</w:t>
            </w:r>
            <w:r w:rsidRPr="00B04154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Debris in P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ardee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from winter storms needs to be cleared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; got some funding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from Mother Lode Job Training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; work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has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started. </w:t>
            </w:r>
          </w:p>
          <w:p w14:paraId="257F12C6" w14:textId="383244C1" w:rsidR="00CC1B3C" w:rsidRPr="00880AED" w:rsidRDefault="00B04154" w:rsidP="00FA160C">
            <w:pPr>
              <w:pStyle w:val="ListParagraph"/>
              <w:numPr>
                <w:ilvl w:val="0"/>
                <w:numId w:val="20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B04154">
              <w:rPr>
                <w:rFonts w:asciiTheme="majorHAnsi" w:hAnsiTheme="majorHAnsi" w:cstheme="majorHAnsi"/>
                <w:b/>
                <w:sz w:val="20"/>
                <w:szCs w:val="20"/>
              </w:rPr>
              <w:t>CalAM and Amador Fire Safe Council (</w:t>
            </w:r>
            <w:r w:rsidR="00CC1B3C" w:rsidRPr="00B04154">
              <w:rPr>
                <w:rFonts w:asciiTheme="majorHAnsi" w:hAnsiTheme="majorHAnsi" w:cstheme="majorHAnsi"/>
                <w:b/>
                <w:sz w:val="20"/>
                <w:szCs w:val="20"/>
              </w:rPr>
              <w:t>Bray</w:t>
            </w:r>
            <w:r w:rsidRPr="00B04154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r w:rsidR="00CC1B3C" w:rsidRPr="00B041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H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ave 2 contractors working on 5 </w:t>
            </w:r>
            <w:r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roads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;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evacuation route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project for </w:t>
            </w:r>
            <w:bookmarkStart w:id="0" w:name="_GoBack"/>
            <w:r w:rsidR="00AF1A9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emergency ingress and egress</w:t>
            </w:r>
            <w:bookmarkEnd w:id="0"/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. PG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&amp;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E funds through </w:t>
            </w:r>
            <w:r w:rsidRPr="00B0415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???</w:t>
            </w:r>
            <w:r w:rsidR="00CC1B3C" w:rsidRPr="00B0415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4 or 5 years. Pine </w:t>
            </w:r>
            <w:r w:rsidR="00AF1A9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cres fuel break.</w:t>
            </w:r>
          </w:p>
          <w:p w14:paraId="7EB568BF" w14:textId="7B847860" w:rsidR="00CC1B3C" w:rsidRPr="00880AED" w:rsidRDefault="00B04154" w:rsidP="00FA160C">
            <w:pPr>
              <w:pStyle w:val="ListParagraph"/>
              <w:numPr>
                <w:ilvl w:val="0"/>
                <w:numId w:val="20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B04154">
              <w:rPr>
                <w:rFonts w:asciiTheme="majorHAnsi" w:hAnsiTheme="majorHAnsi" w:cstheme="majorHAnsi"/>
                <w:b/>
                <w:sz w:val="20"/>
                <w:szCs w:val="20"/>
              </w:rPr>
              <w:t>Sierra Nevada Conservancy (Pickard):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Next board meet</w:t>
            </w:r>
            <w:r w:rsidR="00AF1A9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i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ng in </w:t>
            </w:r>
            <w:r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Calaveras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Co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unty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Will feature a tour; meeting will be in </w:t>
            </w:r>
            <w:r w:rsidR="00AF1A9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Mokelumnne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Hill; </w:t>
            </w:r>
            <w:r w:rsidR="00AF1A9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Supervisor 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Jack Garamedi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has been 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active; tour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will be somewhere 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near here. Send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ideas to Mike – need sponsors 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for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food and wine, etc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. Wineries?  Snowshoe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Brewery? Must get food from Hotel Leger. Need ~$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300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. Bus rented for tour; S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teve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Wilensky will provide a 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story re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community and environment Date: 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December 6th. 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Rainy day alternative?  Pardee C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enter location?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Perhaps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do it HERE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(West Point)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??? Bring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city people here to see the actual rural community.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09E8BBF0" w14:textId="395F0C13" w:rsidR="00CC1B3C" w:rsidRPr="00880AED" w:rsidRDefault="00B04154" w:rsidP="00FA160C">
            <w:pPr>
              <w:pStyle w:val="ListParagraph"/>
              <w:numPr>
                <w:ilvl w:val="0"/>
                <w:numId w:val="20"/>
              </w:numPr>
              <w:ind w:left="245" w:hanging="27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B0415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Forest Service (Wall)</w:t>
            </w:r>
            <w:r w:rsidR="00CC1B3C" w:rsidRPr="00B0415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:</w:t>
            </w:r>
            <w:r w:rsidR="00CC1B3C" w:rsidRPr="00B0415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CC1B3C" w:rsidRPr="00880AED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annual report info needed. Info requested and NEEDED.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Please respond to Robin soon… turnaround time for annual report is fast.</w:t>
            </w:r>
          </w:p>
          <w:p w14:paraId="7A6053B9" w14:textId="098C90CF" w:rsidR="00CC1B3C" w:rsidRPr="00D870DE" w:rsidRDefault="00CC1B3C" w:rsidP="00D870D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8E9E9BE" w14:textId="77777777" w:rsidR="00CC1B3C" w:rsidRDefault="00CC1B3C" w:rsidP="002835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3093"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  <w:p w14:paraId="5C78E607" w14:textId="77777777" w:rsidR="00CC1B3C" w:rsidRDefault="00CC1B3C" w:rsidP="002835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1B3C" w:rsidRPr="005C4E2B" w14:paraId="6668D241" w14:textId="77777777" w:rsidTr="00CC1B3C">
        <w:tc>
          <w:tcPr>
            <w:tcW w:w="1165" w:type="dxa"/>
            <w:shd w:val="clear" w:color="auto" w:fill="auto"/>
          </w:tcPr>
          <w:p w14:paraId="2F11AD27" w14:textId="7AB15A83" w:rsidR="00CC1B3C" w:rsidRDefault="00CC1B3C" w:rsidP="002835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6930" w:type="dxa"/>
            <w:shd w:val="clear" w:color="auto" w:fill="auto"/>
          </w:tcPr>
          <w:p w14:paraId="5C8FBCF7" w14:textId="77777777" w:rsidR="00CC1B3C" w:rsidRPr="009D0C74" w:rsidRDefault="00CC1B3C" w:rsidP="009D0C74">
            <w:pPr>
              <w:ind w:left="-2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0C74">
              <w:rPr>
                <w:rFonts w:asciiTheme="majorHAnsi" w:hAnsiTheme="majorHAnsi" w:cstheme="majorHAnsi"/>
                <w:b/>
                <w:sz w:val="20"/>
                <w:szCs w:val="20"/>
              </w:rPr>
              <w:t>Wrap up</w:t>
            </w:r>
          </w:p>
          <w:p w14:paraId="67277F00" w14:textId="7E71FC90" w:rsidR="00CC1B3C" w:rsidRDefault="00CC1B3C" w:rsidP="002835EA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Need facilitators for 2018 meetings</w:t>
            </w:r>
          </w:p>
          <w:p w14:paraId="542C7365" w14:textId="01CBAFA7" w:rsidR="00CC1B3C" w:rsidRDefault="00CC1B3C" w:rsidP="00B04154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Next meeting November </w:t>
            </w:r>
            <w:r w:rsidR="00B04154">
              <w:rPr>
                <w:rFonts w:asciiTheme="majorHAnsi" w:hAnsiTheme="majorHAnsi" w:cstheme="majorHAnsi"/>
                <w:sz w:val="20"/>
                <w:szCs w:val="20"/>
              </w:rPr>
              <w:t>15, 2017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B041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Location: West Point </w:t>
            </w:r>
          </w:p>
        </w:tc>
        <w:tc>
          <w:tcPr>
            <w:tcW w:w="1350" w:type="dxa"/>
            <w:shd w:val="clear" w:color="auto" w:fill="auto"/>
          </w:tcPr>
          <w:p w14:paraId="4853CA29" w14:textId="625F79D8" w:rsidR="00CC1B3C" w:rsidRDefault="00CC1B3C" w:rsidP="002835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Robin Wall</w:t>
            </w:r>
          </w:p>
        </w:tc>
      </w:tr>
    </w:tbl>
    <w:p w14:paraId="20472DCB" w14:textId="77777777" w:rsidR="00FC6146" w:rsidRDefault="00FC6146" w:rsidP="007A5C82"/>
    <w:p w14:paraId="4536FCAB" w14:textId="475AA6C3" w:rsidR="00836A3A" w:rsidRDefault="00836A3A" w:rsidP="00836A3A">
      <w:pPr>
        <w:pStyle w:val="Heading1"/>
        <w:keepNext/>
      </w:pPr>
      <w:r>
        <w:t>2017 Meeting Schedule: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48"/>
        <w:gridCol w:w="1588"/>
        <w:gridCol w:w="1795"/>
        <w:gridCol w:w="3819"/>
      </w:tblGrid>
      <w:tr w:rsidR="00753093" w:rsidRPr="003505AD" w14:paraId="4D433D34" w14:textId="26DF08A8" w:rsidTr="001D69C2">
        <w:trPr>
          <w:jc w:val="center"/>
        </w:trPr>
        <w:tc>
          <w:tcPr>
            <w:tcW w:w="1149" w:type="pct"/>
            <w:shd w:val="clear" w:color="auto" w:fill="BDD6EE" w:themeFill="accent1" w:themeFillTint="66"/>
          </w:tcPr>
          <w:p w14:paraId="6987F5A0" w14:textId="77777777" w:rsidR="00753093" w:rsidRPr="003505AD" w:rsidRDefault="00753093" w:rsidP="006D571E">
            <w:pPr>
              <w:jc w:val="center"/>
              <w:rPr>
                <w:b/>
              </w:rPr>
            </w:pPr>
            <w:r w:rsidRPr="003505AD">
              <w:rPr>
                <w:b/>
              </w:rPr>
              <w:t>Date</w:t>
            </w:r>
          </w:p>
        </w:tc>
        <w:tc>
          <w:tcPr>
            <w:tcW w:w="849" w:type="pct"/>
            <w:shd w:val="clear" w:color="auto" w:fill="BDD6EE" w:themeFill="accent1" w:themeFillTint="66"/>
          </w:tcPr>
          <w:p w14:paraId="1FE6DC3C" w14:textId="77777777" w:rsidR="00753093" w:rsidRPr="003505AD" w:rsidRDefault="00753093" w:rsidP="006D571E">
            <w:pPr>
              <w:jc w:val="center"/>
              <w:rPr>
                <w:b/>
              </w:rPr>
            </w:pPr>
            <w:r w:rsidRPr="003505AD">
              <w:rPr>
                <w:b/>
              </w:rPr>
              <w:t>Location</w:t>
            </w:r>
          </w:p>
        </w:tc>
        <w:tc>
          <w:tcPr>
            <w:tcW w:w="960" w:type="pct"/>
            <w:shd w:val="clear" w:color="auto" w:fill="BDD6EE" w:themeFill="accent1" w:themeFillTint="66"/>
          </w:tcPr>
          <w:p w14:paraId="769BACDB" w14:textId="77777777" w:rsidR="00753093" w:rsidRPr="003505AD" w:rsidRDefault="00753093" w:rsidP="006D571E">
            <w:pPr>
              <w:jc w:val="center"/>
              <w:rPr>
                <w:b/>
              </w:rPr>
            </w:pPr>
            <w:r w:rsidRPr="003505AD">
              <w:rPr>
                <w:b/>
              </w:rPr>
              <w:t>Facilitator</w:t>
            </w:r>
          </w:p>
        </w:tc>
        <w:tc>
          <w:tcPr>
            <w:tcW w:w="2042" w:type="pct"/>
            <w:shd w:val="clear" w:color="auto" w:fill="BDD6EE" w:themeFill="accent1" w:themeFillTint="66"/>
          </w:tcPr>
          <w:p w14:paraId="555BD65E" w14:textId="54A14285" w:rsidR="00753093" w:rsidRPr="003505AD" w:rsidRDefault="00753093" w:rsidP="006D571E">
            <w:pPr>
              <w:jc w:val="center"/>
              <w:rPr>
                <w:b/>
              </w:rPr>
            </w:pPr>
            <w:r>
              <w:rPr>
                <w:b/>
              </w:rPr>
              <w:t>Speakers/Topics</w:t>
            </w:r>
          </w:p>
        </w:tc>
      </w:tr>
      <w:tr w:rsidR="00753093" w14:paraId="459B9682" w14:textId="13F2AF11" w:rsidTr="001D69C2">
        <w:trPr>
          <w:jc w:val="center"/>
        </w:trPr>
        <w:tc>
          <w:tcPr>
            <w:tcW w:w="1149" w:type="pct"/>
          </w:tcPr>
          <w:p w14:paraId="4DAE38F5" w14:textId="77777777" w:rsidR="00753093" w:rsidRPr="001D69C2" w:rsidRDefault="00753093" w:rsidP="006D571E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November 15</w:t>
            </w:r>
          </w:p>
        </w:tc>
        <w:tc>
          <w:tcPr>
            <w:tcW w:w="849" w:type="pct"/>
          </w:tcPr>
          <w:p w14:paraId="2FCBDC7B" w14:textId="79BADD5C" w:rsidR="00753093" w:rsidRPr="007A6FA7" w:rsidRDefault="007A6FA7" w:rsidP="006D571E">
            <w:pPr>
              <w:rPr>
                <w:b/>
                <w:sz w:val="20"/>
                <w:szCs w:val="20"/>
              </w:rPr>
            </w:pPr>
            <w:r w:rsidRPr="007A6FA7">
              <w:rPr>
                <w:b/>
                <w:color w:val="FF0000"/>
                <w:sz w:val="20"/>
                <w:szCs w:val="20"/>
              </w:rPr>
              <w:t>West Point</w:t>
            </w:r>
          </w:p>
        </w:tc>
        <w:tc>
          <w:tcPr>
            <w:tcW w:w="960" w:type="pct"/>
          </w:tcPr>
          <w:p w14:paraId="3AD62D7B" w14:textId="2091658B" w:rsidR="00753093" w:rsidRPr="001D69C2" w:rsidRDefault="00E11BC3" w:rsidP="006D5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Wilensky</w:t>
            </w:r>
          </w:p>
        </w:tc>
        <w:tc>
          <w:tcPr>
            <w:tcW w:w="2042" w:type="pct"/>
          </w:tcPr>
          <w:p w14:paraId="6032EC5A" w14:textId="081B55C0" w:rsidR="00753093" w:rsidRPr="001D69C2" w:rsidRDefault="00E11BC3" w:rsidP="006D5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Kleinfelter – Mule Deer</w:t>
            </w:r>
          </w:p>
        </w:tc>
      </w:tr>
      <w:tr w:rsidR="00D870DE" w14:paraId="550D1332" w14:textId="77777777" w:rsidTr="00D870DE">
        <w:trPr>
          <w:jc w:val="center"/>
        </w:trPr>
        <w:tc>
          <w:tcPr>
            <w:tcW w:w="5000" w:type="pct"/>
            <w:gridSpan w:val="4"/>
          </w:tcPr>
          <w:p w14:paraId="0E28FA0A" w14:textId="2D2C09F9" w:rsidR="00D870DE" w:rsidRPr="00D870DE" w:rsidRDefault="00D870DE" w:rsidP="00D870D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870DE">
              <w:rPr>
                <w:b/>
                <w:color w:val="FF0000"/>
                <w:sz w:val="32"/>
                <w:szCs w:val="32"/>
              </w:rPr>
              <w:t>NO MEETING IN DECEMBER!!!</w:t>
            </w:r>
          </w:p>
        </w:tc>
      </w:tr>
    </w:tbl>
    <w:p w14:paraId="744619CB" w14:textId="77777777" w:rsidR="001001A3" w:rsidRDefault="005616B6" w:rsidP="00F60C19">
      <w:pPr>
        <w:rPr>
          <w:i/>
        </w:rPr>
      </w:pPr>
      <w:r>
        <w:rPr>
          <w:i/>
        </w:rPr>
        <w:t xml:space="preserve">         </w:t>
      </w:r>
    </w:p>
    <w:p w14:paraId="1D35692A" w14:textId="43F0EDB9" w:rsidR="001001A3" w:rsidRDefault="001001A3" w:rsidP="001001A3">
      <w:pPr>
        <w:pStyle w:val="Heading1"/>
        <w:keepNext/>
      </w:pPr>
      <w:r>
        <w:t>2018 Meeting Schedule: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48"/>
        <w:gridCol w:w="1588"/>
        <w:gridCol w:w="1795"/>
        <w:gridCol w:w="3819"/>
      </w:tblGrid>
      <w:tr w:rsidR="001001A3" w:rsidRPr="003505AD" w14:paraId="0118C631" w14:textId="77777777" w:rsidTr="006D571E">
        <w:trPr>
          <w:jc w:val="center"/>
        </w:trPr>
        <w:tc>
          <w:tcPr>
            <w:tcW w:w="1149" w:type="pct"/>
            <w:shd w:val="clear" w:color="auto" w:fill="BDD6EE" w:themeFill="accent1" w:themeFillTint="66"/>
          </w:tcPr>
          <w:p w14:paraId="25102B74" w14:textId="77777777" w:rsidR="001001A3" w:rsidRPr="003505AD" w:rsidRDefault="001001A3" w:rsidP="006D571E">
            <w:pPr>
              <w:jc w:val="center"/>
              <w:rPr>
                <w:b/>
              </w:rPr>
            </w:pPr>
            <w:r w:rsidRPr="003505AD">
              <w:rPr>
                <w:b/>
              </w:rPr>
              <w:t>Date</w:t>
            </w:r>
          </w:p>
        </w:tc>
        <w:tc>
          <w:tcPr>
            <w:tcW w:w="849" w:type="pct"/>
            <w:shd w:val="clear" w:color="auto" w:fill="BDD6EE" w:themeFill="accent1" w:themeFillTint="66"/>
          </w:tcPr>
          <w:p w14:paraId="785FC7A5" w14:textId="77777777" w:rsidR="001001A3" w:rsidRPr="003505AD" w:rsidRDefault="001001A3" w:rsidP="006D571E">
            <w:pPr>
              <w:jc w:val="center"/>
              <w:rPr>
                <w:b/>
              </w:rPr>
            </w:pPr>
            <w:r w:rsidRPr="003505AD">
              <w:rPr>
                <w:b/>
              </w:rPr>
              <w:t>Location</w:t>
            </w:r>
          </w:p>
        </w:tc>
        <w:tc>
          <w:tcPr>
            <w:tcW w:w="960" w:type="pct"/>
            <w:shd w:val="clear" w:color="auto" w:fill="BDD6EE" w:themeFill="accent1" w:themeFillTint="66"/>
          </w:tcPr>
          <w:p w14:paraId="0D7B023A" w14:textId="77777777" w:rsidR="001001A3" w:rsidRPr="003505AD" w:rsidRDefault="001001A3" w:rsidP="006D571E">
            <w:pPr>
              <w:jc w:val="center"/>
              <w:rPr>
                <w:b/>
              </w:rPr>
            </w:pPr>
            <w:r w:rsidRPr="003505AD">
              <w:rPr>
                <w:b/>
              </w:rPr>
              <w:t>Facilitator</w:t>
            </w:r>
          </w:p>
        </w:tc>
        <w:tc>
          <w:tcPr>
            <w:tcW w:w="2042" w:type="pct"/>
            <w:shd w:val="clear" w:color="auto" w:fill="BDD6EE" w:themeFill="accent1" w:themeFillTint="66"/>
          </w:tcPr>
          <w:p w14:paraId="43111328" w14:textId="77777777" w:rsidR="001001A3" w:rsidRPr="003505AD" w:rsidRDefault="001001A3" w:rsidP="006D571E">
            <w:pPr>
              <w:jc w:val="center"/>
              <w:rPr>
                <w:b/>
              </w:rPr>
            </w:pPr>
            <w:r>
              <w:rPr>
                <w:b/>
              </w:rPr>
              <w:t>Speakers/Topics</w:t>
            </w:r>
          </w:p>
        </w:tc>
      </w:tr>
      <w:tr w:rsidR="001001A3" w14:paraId="1AF49A98" w14:textId="77777777" w:rsidTr="006D571E">
        <w:trPr>
          <w:jc w:val="center"/>
        </w:trPr>
        <w:tc>
          <w:tcPr>
            <w:tcW w:w="1149" w:type="pct"/>
          </w:tcPr>
          <w:p w14:paraId="2E78056B" w14:textId="177D7478" w:rsidR="001001A3" w:rsidRPr="001D69C2" w:rsidRDefault="001001A3" w:rsidP="0010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  <w:r w:rsidR="00FF3793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849" w:type="pct"/>
          </w:tcPr>
          <w:p w14:paraId="4D749584" w14:textId="72A50011" w:rsidR="001001A3" w:rsidRPr="001D69C2" w:rsidRDefault="001001A3" w:rsidP="001001A3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West Point</w:t>
            </w:r>
          </w:p>
        </w:tc>
        <w:tc>
          <w:tcPr>
            <w:tcW w:w="960" w:type="pct"/>
          </w:tcPr>
          <w:p w14:paraId="0C98BE6A" w14:textId="74736103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</w:tcPr>
          <w:p w14:paraId="5ACD8F05" w14:textId="32EB5C8B" w:rsidR="001001A3" w:rsidRPr="001D69C2" w:rsidRDefault="00805B28" w:rsidP="0010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Heller, Tahoe Meadow Restoration (confirmed)</w:t>
            </w:r>
          </w:p>
        </w:tc>
      </w:tr>
      <w:tr w:rsidR="001001A3" w14:paraId="458A2922" w14:textId="77777777" w:rsidTr="006D571E">
        <w:trPr>
          <w:jc w:val="center"/>
        </w:trPr>
        <w:tc>
          <w:tcPr>
            <w:tcW w:w="1149" w:type="pct"/>
          </w:tcPr>
          <w:p w14:paraId="34DB82A6" w14:textId="42E9DEA5" w:rsidR="001001A3" w:rsidRPr="001D69C2" w:rsidRDefault="001001A3" w:rsidP="0010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  <w:r w:rsidR="00FF3793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849" w:type="pct"/>
          </w:tcPr>
          <w:p w14:paraId="642FF471" w14:textId="1C9B281C" w:rsidR="001001A3" w:rsidRPr="001D69C2" w:rsidRDefault="001001A3" w:rsidP="001001A3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Jackson</w:t>
            </w:r>
          </w:p>
        </w:tc>
        <w:tc>
          <w:tcPr>
            <w:tcW w:w="960" w:type="pct"/>
          </w:tcPr>
          <w:p w14:paraId="1EC18099" w14:textId="095D970C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</w:tcPr>
          <w:p w14:paraId="006F367E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</w:tr>
      <w:tr w:rsidR="001001A3" w14:paraId="1C1F0DE9" w14:textId="77777777" w:rsidTr="006D571E">
        <w:trPr>
          <w:jc w:val="center"/>
        </w:trPr>
        <w:tc>
          <w:tcPr>
            <w:tcW w:w="1149" w:type="pct"/>
          </w:tcPr>
          <w:p w14:paraId="6058E161" w14:textId="210F473B" w:rsidR="001001A3" w:rsidRPr="001D69C2" w:rsidRDefault="001001A3" w:rsidP="0010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  <w:r w:rsidR="00FF3793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849" w:type="pct"/>
          </w:tcPr>
          <w:p w14:paraId="4CCB3E59" w14:textId="585D573A" w:rsidR="001001A3" w:rsidRPr="001D69C2" w:rsidRDefault="001001A3" w:rsidP="001001A3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West Point</w:t>
            </w:r>
          </w:p>
        </w:tc>
        <w:tc>
          <w:tcPr>
            <w:tcW w:w="960" w:type="pct"/>
          </w:tcPr>
          <w:p w14:paraId="2C23BCB1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</w:tcPr>
          <w:p w14:paraId="720A9C67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</w:tr>
      <w:tr w:rsidR="001001A3" w14:paraId="25D7E591" w14:textId="77777777" w:rsidTr="006D571E">
        <w:trPr>
          <w:jc w:val="center"/>
        </w:trPr>
        <w:tc>
          <w:tcPr>
            <w:tcW w:w="1149" w:type="pct"/>
          </w:tcPr>
          <w:p w14:paraId="4DF74AC6" w14:textId="5F0A4236" w:rsidR="001001A3" w:rsidRDefault="001001A3" w:rsidP="0010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  <w:r w:rsidR="00FF3793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849" w:type="pct"/>
          </w:tcPr>
          <w:p w14:paraId="22FC600E" w14:textId="32098D44" w:rsidR="001001A3" w:rsidRPr="001D69C2" w:rsidRDefault="001001A3" w:rsidP="001001A3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Jackson</w:t>
            </w:r>
          </w:p>
        </w:tc>
        <w:tc>
          <w:tcPr>
            <w:tcW w:w="960" w:type="pct"/>
          </w:tcPr>
          <w:p w14:paraId="46FDAF8F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</w:tcPr>
          <w:p w14:paraId="0D44DCD1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</w:tr>
      <w:tr w:rsidR="001001A3" w14:paraId="19E928EE" w14:textId="77777777" w:rsidTr="006D571E">
        <w:trPr>
          <w:jc w:val="center"/>
        </w:trPr>
        <w:tc>
          <w:tcPr>
            <w:tcW w:w="1149" w:type="pct"/>
          </w:tcPr>
          <w:p w14:paraId="0772CA25" w14:textId="026F1DD2" w:rsidR="001001A3" w:rsidRDefault="001001A3" w:rsidP="0010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="00FF3793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849" w:type="pct"/>
          </w:tcPr>
          <w:p w14:paraId="59C1B2E6" w14:textId="35F1D88A" w:rsidR="001001A3" w:rsidRPr="001D69C2" w:rsidRDefault="001001A3" w:rsidP="001001A3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West Point</w:t>
            </w:r>
          </w:p>
        </w:tc>
        <w:tc>
          <w:tcPr>
            <w:tcW w:w="960" w:type="pct"/>
          </w:tcPr>
          <w:p w14:paraId="76F90A00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</w:tcPr>
          <w:p w14:paraId="4B01AA25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</w:tr>
      <w:tr w:rsidR="001001A3" w14:paraId="05193D2F" w14:textId="77777777" w:rsidTr="006D571E">
        <w:trPr>
          <w:jc w:val="center"/>
        </w:trPr>
        <w:tc>
          <w:tcPr>
            <w:tcW w:w="1149" w:type="pct"/>
          </w:tcPr>
          <w:p w14:paraId="2BC268C6" w14:textId="7BD7A88C" w:rsidR="001001A3" w:rsidRDefault="001001A3" w:rsidP="0010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="00FF3793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849" w:type="pct"/>
          </w:tcPr>
          <w:p w14:paraId="5C3A4454" w14:textId="663722DC" w:rsidR="001001A3" w:rsidRPr="001D69C2" w:rsidRDefault="001001A3" w:rsidP="001001A3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Jackson</w:t>
            </w:r>
          </w:p>
        </w:tc>
        <w:tc>
          <w:tcPr>
            <w:tcW w:w="960" w:type="pct"/>
          </w:tcPr>
          <w:p w14:paraId="425C2C09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</w:tcPr>
          <w:p w14:paraId="65122B6F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</w:tr>
      <w:tr w:rsidR="001001A3" w14:paraId="5147D981" w14:textId="77777777" w:rsidTr="006D571E">
        <w:trPr>
          <w:jc w:val="center"/>
        </w:trPr>
        <w:tc>
          <w:tcPr>
            <w:tcW w:w="1149" w:type="pct"/>
          </w:tcPr>
          <w:p w14:paraId="6CF79578" w14:textId="1B6A09F6" w:rsidR="001001A3" w:rsidRDefault="001001A3" w:rsidP="0010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 w:rsidR="00FF3793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849" w:type="pct"/>
          </w:tcPr>
          <w:p w14:paraId="712E08F0" w14:textId="29501CC4" w:rsidR="001001A3" w:rsidRPr="001D69C2" w:rsidRDefault="001001A3" w:rsidP="001001A3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West Point</w:t>
            </w:r>
          </w:p>
        </w:tc>
        <w:tc>
          <w:tcPr>
            <w:tcW w:w="960" w:type="pct"/>
          </w:tcPr>
          <w:p w14:paraId="0E19D235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</w:tcPr>
          <w:p w14:paraId="0FA1E7D7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</w:tr>
      <w:tr w:rsidR="001001A3" w14:paraId="506ABB15" w14:textId="77777777" w:rsidTr="006D571E">
        <w:trPr>
          <w:jc w:val="center"/>
        </w:trPr>
        <w:tc>
          <w:tcPr>
            <w:tcW w:w="1149" w:type="pct"/>
          </w:tcPr>
          <w:p w14:paraId="6008BCDC" w14:textId="4E0CD997" w:rsidR="001001A3" w:rsidRDefault="001001A3" w:rsidP="0010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  <w:r w:rsidR="00FF3793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849" w:type="pct"/>
          </w:tcPr>
          <w:p w14:paraId="4A422A93" w14:textId="2DC28F7C" w:rsidR="001001A3" w:rsidRPr="001D69C2" w:rsidRDefault="001001A3" w:rsidP="001001A3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Jackson</w:t>
            </w:r>
          </w:p>
        </w:tc>
        <w:tc>
          <w:tcPr>
            <w:tcW w:w="960" w:type="pct"/>
          </w:tcPr>
          <w:p w14:paraId="67681D65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</w:tcPr>
          <w:p w14:paraId="203C9D49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</w:tr>
      <w:tr w:rsidR="001001A3" w14:paraId="64B7A9BB" w14:textId="77777777" w:rsidTr="006D571E">
        <w:trPr>
          <w:jc w:val="center"/>
        </w:trPr>
        <w:tc>
          <w:tcPr>
            <w:tcW w:w="1149" w:type="pct"/>
          </w:tcPr>
          <w:p w14:paraId="2A853A30" w14:textId="5E044AAC" w:rsidR="001001A3" w:rsidRDefault="001001A3" w:rsidP="0010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FF3793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849" w:type="pct"/>
          </w:tcPr>
          <w:p w14:paraId="54160CDE" w14:textId="4787ED77" w:rsidR="001001A3" w:rsidRPr="001D69C2" w:rsidRDefault="001001A3" w:rsidP="001001A3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West Point</w:t>
            </w:r>
          </w:p>
        </w:tc>
        <w:tc>
          <w:tcPr>
            <w:tcW w:w="960" w:type="pct"/>
          </w:tcPr>
          <w:p w14:paraId="6CF87AC9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</w:tcPr>
          <w:p w14:paraId="138B5E91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</w:tr>
      <w:tr w:rsidR="001001A3" w14:paraId="1BE45611" w14:textId="77777777" w:rsidTr="006D571E">
        <w:trPr>
          <w:jc w:val="center"/>
        </w:trPr>
        <w:tc>
          <w:tcPr>
            <w:tcW w:w="1149" w:type="pct"/>
          </w:tcPr>
          <w:p w14:paraId="0E7D9EB4" w14:textId="65B19A00" w:rsidR="001001A3" w:rsidRDefault="001001A3" w:rsidP="0010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 w:rsidR="00FF3793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849" w:type="pct"/>
          </w:tcPr>
          <w:p w14:paraId="043E0B87" w14:textId="3F460FA6" w:rsidR="001001A3" w:rsidRPr="001D69C2" w:rsidRDefault="001001A3" w:rsidP="001001A3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Jackson</w:t>
            </w:r>
          </w:p>
        </w:tc>
        <w:tc>
          <w:tcPr>
            <w:tcW w:w="960" w:type="pct"/>
          </w:tcPr>
          <w:p w14:paraId="5B4CECFE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</w:tcPr>
          <w:p w14:paraId="312CB9E5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</w:tr>
      <w:tr w:rsidR="001001A3" w14:paraId="7389084C" w14:textId="77777777" w:rsidTr="006D571E">
        <w:trPr>
          <w:jc w:val="center"/>
        </w:trPr>
        <w:tc>
          <w:tcPr>
            <w:tcW w:w="1149" w:type="pct"/>
          </w:tcPr>
          <w:p w14:paraId="4587147C" w14:textId="696DD2F4" w:rsidR="001001A3" w:rsidRDefault="001001A3" w:rsidP="0010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  <w:r w:rsidR="00FF3793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849" w:type="pct"/>
          </w:tcPr>
          <w:p w14:paraId="6A29AF49" w14:textId="2FDC74FA" w:rsidR="001001A3" w:rsidRPr="001D69C2" w:rsidRDefault="001001A3" w:rsidP="001001A3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West Point</w:t>
            </w:r>
          </w:p>
        </w:tc>
        <w:tc>
          <w:tcPr>
            <w:tcW w:w="960" w:type="pct"/>
          </w:tcPr>
          <w:p w14:paraId="5C368658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</w:tcPr>
          <w:p w14:paraId="32CCBD5B" w14:textId="77777777" w:rsidR="001001A3" w:rsidRPr="001D69C2" w:rsidRDefault="001001A3" w:rsidP="001001A3">
            <w:pPr>
              <w:rPr>
                <w:sz w:val="20"/>
                <w:szCs w:val="20"/>
              </w:rPr>
            </w:pPr>
          </w:p>
        </w:tc>
      </w:tr>
    </w:tbl>
    <w:p w14:paraId="19DCC324" w14:textId="40587962" w:rsidR="00836A3A" w:rsidRPr="00EA5354" w:rsidRDefault="005616B6" w:rsidP="00F60C19">
      <w:pPr>
        <w:rPr>
          <w:i/>
        </w:rPr>
      </w:pPr>
      <w:r>
        <w:rPr>
          <w:i/>
        </w:rPr>
        <w:t xml:space="preserve">        </w:t>
      </w:r>
    </w:p>
    <w:sectPr w:rsidR="00836A3A" w:rsidRPr="00EA53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DC8CE" w14:textId="77777777" w:rsidR="007F2047" w:rsidRDefault="007F2047" w:rsidP="00E91E25">
      <w:pPr>
        <w:spacing w:after="0" w:line="240" w:lineRule="auto"/>
      </w:pPr>
      <w:r>
        <w:separator/>
      </w:r>
    </w:p>
  </w:endnote>
  <w:endnote w:type="continuationSeparator" w:id="0">
    <w:p w14:paraId="3068EF72" w14:textId="77777777" w:rsidR="007F2047" w:rsidRDefault="007F2047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74788" w14:textId="04D09125" w:rsidR="00880AED" w:rsidRDefault="00880AED" w:rsidP="008225A8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23F17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14:paraId="67136FA6" w14:textId="7B87B9A1" w:rsidR="00880AED" w:rsidRPr="00363AB0" w:rsidRDefault="00880AED" w:rsidP="00363AB0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" w:hAnsi="Arial" w:cs="Arial"/>
        <w:i/>
        <w:noProof/>
        <w:color w:val="5B9BD5" w:themeColor="accent1"/>
        <w:sz w:val="18"/>
      </w:rPr>
    </w:pPr>
    <w:r>
      <w:rPr>
        <w:rFonts w:ascii="Arial" w:hAnsi="Arial" w:cs="Arial"/>
        <w:i/>
        <w:noProof/>
        <w:color w:val="5B9BD5" w:themeColor="accent1"/>
        <w:sz w:val="18"/>
      </w:rPr>
      <w:t>Prepared by Jill Micheau, 209-813-7019, jillmicheau@gmail.com</w:t>
    </w:r>
  </w:p>
  <w:p w14:paraId="1A42D45F" w14:textId="77777777" w:rsidR="00880AED" w:rsidRDefault="00880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8F56A" w14:textId="77777777" w:rsidR="007F2047" w:rsidRDefault="007F2047" w:rsidP="00E91E25">
      <w:pPr>
        <w:spacing w:after="0" w:line="240" w:lineRule="auto"/>
      </w:pPr>
      <w:r>
        <w:separator/>
      </w:r>
    </w:p>
  </w:footnote>
  <w:footnote w:type="continuationSeparator" w:id="0">
    <w:p w14:paraId="5F056B46" w14:textId="77777777" w:rsidR="007F2047" w:rsidRDefault="007F2047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E72F1" w14:textId="44057072" w:rsidR="00880AED" w:rsidRDefault="00880AED" w:rsidP="00E91E25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Amador Calaveras Consensus Group</w:t>
    </w:r>
  </w:p>
  <w:p w14:paraId="1FB78B53" w14:textId="1BA690CD" w:rsidR="00880AED" w:rsidRDefault="00880AED" w:rsidP="00FA2463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Meeting Agenda</w:t>
    </w:r>
  </w:p>
  <w:p w14:paraId="4EE88CFE" w14:textId="5383D298" w:rsidR="00880AED" w:rsidRPr="008225A8" w:rsidRDefault="00880AED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>Wednesday, September 20</w:t>
    </w:r>
    <w:r w:rsidRPr="008225A8">
      <w:rPr>
        <w:rStyle w:val="Strong"/>
      </w:rPr>
      <w:t>, 2017</w:t>
    </w:r>
    <w:r>
      <w:rPr>
        <w:rStyle w:val="Strong"/>
      </w:rPr>
      <w:t xml:space="preserve">  --  9:30 AM-12:00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B53"/>
    <w:multiLevelType w:val="hybridMultilevel"/>
    <w:tmpl w:val="D62CDA62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1E91"/>
    <w:multiLevelType w:val="hybridMultilevel"/>
    <w:tmpl w:val="D4E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BC1"/>
    <w:multiLevelType w:val="hybridMultilevel"/>
    <w:tmpl w:val="D58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2401"/>
    <w:multiLevelType w:val="hybridMultilevel"/>
    <w:tmpl w:val="EBC0D4EA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0EDD6950"/>
    <w:multiLevelType w:val="hybridMultilevel"/>
    <w:tmpl w:val="024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5C82"/>
    <w:multiLevelType w:val="hybridMultilevel"/>
    <w:tmpl w:val="645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1387"/>
    <w:multiLevelType w:val="hybridMultilevel"/>
    <w:tmpl w:val="8760DFF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4885"/>
    <w:multiLevelType w:val="hybridMultilevel"/>
    <w:tmpl w:val="EB8622BA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5C"/>
    <w:multiLevelType w:val="hybridMultilevel"/>
    <w:tmpl w:val="E85EE5C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513A"/>
    <w:multiLevelType w:val="hybridMultilevel"/>
    <w:tmpl w:val="4C12D96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07A29"/>
    <w:multiLevelType w:val="hybridMultilevel"/>
    <w:tmpl w:val="878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698F"/>
    <w:multiLevelType w:val="hybridMultilevel"/>
    <w:tmpl w:val="C5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D1293"/>
    <w:multiLevelType w:val="hybridMultilevel"/>
    <w:tmpl w:val="65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A6253"/>
    <w:multiLevelType w:val="hybridMultilevel"/>
    <w:tmpl w:val="960CD95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E6B8E"/>
    <w:multiLevelType w:val="hybridMultilevel"/>
    <w:tmpl w:val="B1F0B746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0773E"/>
    <w:multiLevelType w:val="hybridMultilevel"/>
    <w:tmpl w:val="8C88DD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C6F32"/>
    <w:multiLevelType w:val="hybridMultilevel"/>
    <w:tmpl w:val="5A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21BB3"/>
    <w:multiLevelType w:val="hybridMultilevel"/>
    <w:tmpl w:val="8D9E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37E3D"/>
    <w:multiLevelType w:val="hybridMultilevel"/>
    <w:tmpl w:val="8F22B7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909A7"/>
    <w:multiLevelType w:val="hybridMultilevel"/>
    <w:tmpl w:val="08CA6CA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C169A"/>
    <w:multiLevelType w:val="hybridMultilevel"/>
    <w:tmpl w:val="792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B140E"/>
    <w:multiLevelType w:val="hybridMultilevel"/>
    <w:tmpl w:val="59F0ADCA"/>
    <w:lvl w:ilvl="0" w:tplc="4386C07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955B1"/>
    <w:multiLevelType w:val="hybridMultilevel"/>
    <w:tmpl w:val="3916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2"/>
  </w:num>
  <w:num w:numId="5">
    <w:abstractNumId w:val="22"/>
  </w:num>
  <w:num w:numId="6">
    <w:abstractNumId w:val="13"/>
  </w:num>
  <w:num w:numId="7">
    <w:abstractNumId w:val="18"/>
  </w:num>
  <w:num w:numId="8">
    <w:abstractNumId w:val="15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7"/>
  </w:num>
  <w:num w:numId="14">
    <w:abstractNumId w:val="2"/>
  </w:num>
  <w:num w:numId="15">
    <w:abstractNumId w:val="10"/>
  </w:num>
  <w:num w:numId="16">
    <w:abstractNumId w:val="1"/>
  </w:num>
  <w:num w:numId="17">
    <w:abstractNumId w:val="20"/>
  </w:num>
  <w:num w:numId="18">
    <w:abstractNumId w:val="11"/>
  </w:num>
  <w:num w:numId="19">
    <w:abstractNumId w:val="4"/>
  </w:num>
  <w:num w:numId="20">
    <w:abstractNumId w:val="5"/>
  </w:num>
  <w:num w:numId="21">
    <w:abstractNumId w:val="3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25"/>
    <w:rsid w:val="00001ABE"/>
    <w:rsid w:val="0000602E"/>
    <w:rsid w:val="00006929"/>
    <w:rsid w:val="00007E1D"/>
    <w:rsid w:val="0001000F"/>
    <w:rsid w:val="00010784"/>
    <w:rsid w:val="00013AF2"/>
    <w:rsid w:val="000205B7"/>
    <w:rsid w:val="00032CB3"/>
    <w:rsid w:val="00042D1E"/>
    <w:rsid w:val="00054DE1"/>
    <w:rsid w:val="00071656"/>
    <w:rsid w:val="00081703"/>
    <w:rsid w:val="00092FE1"/>
    <w:rsid w:val="000A4C0F"/>
    <w:rsid w:val="000E4905"/>
    <w:rsid w:val="000F0945"/>
    <w:rsid w:val="001001A3"/>
    <w:rsid w:val="00100D3C"/>
    <w:rsid w:val="00105377"/>
    <w:rsid w:val="00127521"/>
    <w:rsid w:val="0014765B"/>
    <w:rsid w:val="00172BF1"/>
    <w:rsid w:val="00180B0D"/>
    <w:rsid w:val="0018455B"/>
    <w:rsid w:val="001848F4"/>
    <w:rsid w:val="00184A8C"/>
    <w:rsid w:val="00193FA1"/>
    <w:rsid w:val="001957D5"/>
    <w:rsid w:val="001B21E6"/>
    <w:rsid w:val="001C0243"/>
    <w:rsid w:val="001D0E89"/>
    <w:rsid w:val="001D1E4A"/>
    <w:rsid w:val="001D5E91"/>
    <w:rsid w:val="001D69C2"/>
    <w:rsid w:val="001F718A"/>
    <w:rsid w:val="00210587"/>
    <w:rsid w:val="00214647"/>
    <w:rsid w:val="00214DB9"/>
    <w:rsid w:val="00226C5B"/>
    <w:rsid w:val="00232B63"/>
    <w:rsid w:val="00234DE2"/>
    <w:rsid w:val="002355A6"/>
    <w:rsid w:val="002430F7"/>
    <w:rsid w:val="0025030D"/>
    <w:rsid w:val="00250F53"/>
    <w:rsid w:val="002544DD"/>
    <w:rsid w:val="00255055"/>
    <w:rsid w:val="00260302"/>
    <w:rsid w:val="00272D73"/>
    <w:rsid w:val="0028290D"/>
    <w:rsid w:val="00283588"/>
    <w:rsid w:val="002835EA"/>
    <w:rsid w:val="00285E25"/>
    <w:rsid w:val="002A1213"/>
    <w:rsid w:val="002B1536"/>
    <w:rsid w:val="002B7A97"/>
    <w:rsid w:val="002D27A6"/>
    <w:rsid w:val="002F0802"/>
    <w:rsid w:val="002F31C2"/>
    <w:rsid w:val="002F40FC"/>
    <w:rsid w:val="002F6EF3"/>
    <w:rsid w:val="00305D75"/>
    <w:rsid w:val="003207D9"/>
    <w:rsid w:val="00322934"/>
    <w:rsid w:val="00325309"/>
    <w:rsid w:val="00336FAF"/>
    <w:rsid w:val="00353BD2"/>
    <w:rsid w:val="00362D7D"/>
    <w:rsid w:val="00363AB0"/>
    <w:rsid w:val="00372749"/>
    <w:rsid w:val="00372924"/>
    <w:rsid w:val="00373339"/>
    <w:rsid w:val="00374E26"/>
    <w:rsid w:val="00384FFE"/>
    <w:rsid w:val="00391B6A"/>
    <w:rsid w:val="003A2392"/>
    <w:rsid w:val="003B3C90"/>
    <w:rsid w:val="003C6718"/>
    <w:rsid w:val="003D08E3"/>
    <w:rsid w:val="003D3383"/>
    <w:rsid w:val="003E0D50"/>
    <w:rsid w:val="003E1D95"/>
    <w:rsid w:val="003F1AF3"/>
    <w:rsid w:val="004059DE"/>
    <w:rsid w:val="00413898"/>
    <w:rsid w:val="004153A7"/>
    <w:rsid w:val="00423B37"/>
    <w:rsid w:val="0042541C"/>
    <w:rsid w:val="00426D07"/>
    <w:rsid w:val="00446A3F"/>
    <w:rsid w:val="004474B5"/>
    <w:rsid w:val="004634F4"/>
    <w:rsid w:val="00464F63"/>
    <w:rsid w:val="00470A3E"/>
    <w:rsid w:val="00471ABF"/>
    <w:rsid w:val="00481262"/>
    <w:rsid w:val="0048525E"/>
    <w:rsid w:val="004A2B1A"/>
    <w:rsid w:val="004B6364"/>
    <w:rsid w:val="004B7357"/>
    <w:rsid w:val="004C1661"/>
    <w:rsid w:val="004C1E82"/>
    <w:rsid w:val="004D263C"/>
    <w:rsid w:val="004D2968"/>
    <w:rsid w:val="004D499E"/>
    <w:rsid w:val="00501E4D"/>
    <w:rsid w:val="005039F8"/>
    <w:rsid w:val="00505E7F"/>
    <w:rsid w:val="00511DA7"/>
    <w:rsid w:val="00516F91"/>
    <w:rsid w:val="00522064"/>
    <w:rsid w:val="00550891"/>
    <w:rsid w:val="00554F05"/>
    <w:rsid w:val="005616B6"/>
    <w:rsid w:val="00563462"/>
    <w:rsid w:val="00563C99"/>
    <w:rsid w:val="00576C61"/>
    <w:rsid w:val="005942CE"/>
    <w:rsid w:val="00595445"/>
    <w:rsid w:val="005C199B"/>
    <w:rsid w:val="005C3B84"/>
    <w:rsid w:val="005C4E2B"/>
    <w:rsid w:val="005E6469"/>
    <w:rsid w:val="005F7F7F"/>
    <w:rsid w:val="006020BF"/>
    <w:rsid w:val="006200FE"/>
    <w:rsid w:val="00631A1D"/>
    <w:rsid w:val="006339C2"/>
    <w:rsid w:val="00635F04"/>
    <w:rsid w:val="0064641C"/>
    <w:rsid w:val="006560FF"/>
    <w:rsid w:val="00675120"/>
    <w:rsid w:val="00682040"/>
    <w:rsid w:val="00684CBB"/>
    <w:rsid w:val="006A1028"/>
    <w:rsid w:val="006A1C23"/>
    <w:rsid w:val="006A5D1D"/>
    <w:rsid w:val="006B0B1B"/>
    <w:rsid w:val="006B15AB"/>
    <w:rsid w:val="006B3892"/>
    <w:rsid w:val="006D571E"/>
    <w:rsid w:val="006E1731"/>
    <w:rsid w:val="006E6AB9"/>
    <w:rsid w:val="006F28CF"/>
    <w:rsid w:val="006F6267"/>
    <w:rsid w:val="00703F7D"/>
    <w:rsid w:val="00707008"/>
    <w:rsid w:val="00721DAF"/>
    <w:rsid w:val="00723F17"/>
    <w:rsid w:val="0073045B"/>
    <w:rsid w:val="0075045D"/>
    <w:rsid w:val="007504DA"/>
    <w:rsid w:val="00753093"/>
    <w:rsid w:val="00756BC7"/>
    <w:rsid w:val="0076672B"/>
    <w:rsid w:val="00770D86"/>
    <w:rsid w:val="00784ABB"/>
    <w:rsid w:val="00791854"/>
    <w:rsid w:val="00793176"/>
    <w:rsid w:val="007A5C82"/>
    <w:rsid w:val="007A6FA7"/>
    <w:rsid w:val="007C2E19"/>
    <w:rsid w:val="007C69B5"/>
    <w:rsid w:val="007D2B89"/>
    <w:rsid w:val="007D61D3"/>
    <w:rsid w:val="007E15CF"/>
    <w:rsid w:val="007F1009"/>
    <w:rsid w:val="007F2047"/>
    <w:rsid w:val="008010EE"/>
    <w:rsid w:val="0080118F"/>
    <w:rsid w:val="008057BB"/>
    <w:rsid w:val="00805B28"/>
    <w:rsid w:val="008155F9"/>
    <w:rsid w:val="008225A8"/>
    <w:rsid w:val="00827ECD"/>
    <w:rsid w:val="00835022"/>
    <w:rsid w:val="00836A3A"/>
    <w:rsid w:val="00836B25"/>
    <w:rsid w:val="0083759B"/>
    <w:rsid w:val="00854AF0"/>
    <w:rsid w:val="0085723B"/>
    <w:rsid w:val="00865755"/>
    <w:rsid w:val="008704AF"/>
    <w:rsid w:val="00880AED"/>
    <w:rsid w:val="00892D77"/>
    <w:rsid w:val="00893C41"/>
    <w:rsid w:val="008A4B2B"/>
    <w:rsid w:val="008C6390"/>
    <w:rsid w:val="008D651F"/>
    <w:rsid w:val="008E4070"/>
    <w:rsid w:val="008E7951"/>
    <w:rsid w:val="008F4679"/>
    <w:rsid w:val="008F4C11"/>
    <w:rsid w:val="009060F8"/>
    <w:rsid w:val="00907ED5"/>
    <w:rsid w:val="00911147"/>
    <w:rsid w:val="009116FB"/>
    <w:rsid w:val="00915B63"/>
    <w:rsid w:val="0093743F"/>
    <w:rsid w:val="0094607F"/>
    <w:rsid w:val="0095217F"/>
    <w:rsid w:val="00952C1A"/>
    <w:rsid w:val="00957290"/>
    <w:rsid w:val="00974F0C"/>
    <w:rsid w:val="00975DC5"/>
    <w:rsid w:val="009851B9"/>
    <w:rsid w:val="009867FC"/>
    <w:rsid w:val="00990D33"/>
    <w:rsid w:val="00994983"/>
    <w:rsid w:val="009A7F8F"/>
    <w:rsid w:val="009B1B40"/>
    <w:rsid w:val="009B3BA3"/>
    <w:rsid w:val="009B5320"/>
    <w:rsid w:val="009B7FB9"/>
    <w:rsid w:val="009C164E"/>
    <w:rsid w:val="009D0C74"/>
    <w:rsid w:val="009D4E66"/>
    <w:rsid w:val="009F1E86"/>
    <w:rsid w:val="00A04324"/>
    <w:rsid w:val="00A2476D"/>
    <w:rsid w:val="00A522D7"/>
    <w:rsid w:val="00A52952"/>
    <w:rsid w:val="00A610AB"/>
    <w:rsid w:val="00A6116D"/>
    <w:rsid w:val="00A67B84"/>
    <w:rsid w:val="00A74DCB"/>
    <w:rsid w:val="00A82AFF"/>
    <w:rsid w:val="00A87BAA"/>
    <w:rsid w:val="00AA765C"/>
    <w:rsid w:val="00AB32FB"/>
    <w:rsid w:val="00AD4658"/>
    <w:rsid w:val="00AE7AC0"/>
    <w:rsid w:val="00AF1A90"/>
    <w:rsid w:val="00AF6960"/>
    <w:rsid w:val="00B04154"/>
    <w:rsid w:val="00B076E5"/>
    <w:rsid w:val="00B10DA7"/>
    <w:rsid w:val="00B2191F"/>
    <w:rsid w:val="00B57841"/>
    <w:rsid w:val="00B65C9C"/>
    <w:rsid w:val="00B730C3"/>
    <w:rsid w:val="00B74826"/>
    <w:rsid w:val="00B82093"/>
    <w:rsid w:val="00B85459"/>
    <w:rsid w:val="00B949BB"/>
    <w:rsid w:val="00BA3748"/>
    <w:rsid w:val="00BB2005"/>
    <w:rsid w:val="00BB6972"/>
    <w:rsid w:val="00BC134B"/>
    <w:rsid w:val="00C00B35"/>
    <w:rsid w:val="00C042CE"/>
    <w:rsid w:val="00C04C9A"/>
    <w:rsid w:val="00C10B71"/>
    <w:rsid w:val="00C157A6"/>
    <w:rsid w:val="00C240B2"/>
    <w:rsid w:val="00C40296"/>
    <w:rsid w:val="00C53F57"/>
    <w:rsid w:val="00C55240"/>
    <w:rsid w:val="00C65266"/>
    <w:rsid w:val="00C669B8"/>
    <w:rsid w:val="00C70028"/>
    <w:rsid w:val="00C76F45"/>
    <w:rsid w:val="00C813C0"/>
    <w:rsid w:val="00C81496"/>
    <w:rsid w:val="00C84CDE"/>
    <w:rsid w:val="00C853BD"/>
    <w:rsid w:val="00CA3D8F"/>
    <w:rsid w:val="00CB0CC7"/>
    <w:rsid w:val="00CC1B3C"/>
    <w:rsid w:val="00CC49AE"/>
    <w:rsid w:val="00CC6B39"/>
    <w:rsid w:val="00CD7119"/>
    <w:rsid w:val="00CE1419"/>
    <w:rsid w:val="00CE2CAA"/>
    <w:rsid w:val="00CE608F"/>
    <w:rsid w:val="00CF252C"/>
    <w:rsid w:val="00CF56C4"/>
    <w:rsid w:val="00D0084B"/>
    <w:rsid w:val="00D05A6E"/>
    <w:rsid w:val="00D10F53"/>
    <w:rsid w:val="00D3227A"/>
    <w:rsid w:val="00D36921"/>
    <w:rsid w:val="00D83354"/>
    <w:rsid w:val="00D870DE"/>
    <w:rsid w:val="00D96CF7"/>
    <w:rsid w:val="00DA1DA0"/>
    <w:rsid w:val="00DA3501"/>
    <w:rsid w:val="00DA3D46"/>
    <w:rsid w:val="00DA3D64"/>
    <w:rsid w:val="00DB0948"/>
    <w:rsid w:val="00DC13C5"/>
    <w:rsid w:val="00DC1E3A"/>
    <w:rsid w:val="00DC2FFD"/>
    <w:rsid w:val="00DD021C"/>
    <w:rsid w:val="00DE2B43"/>
    <w:rsid w:val="00DF1AF8"/>
    <w:rsid w:val="00DF3072"/>
    <w:rsid w:val="00DF7FA6"/>
    <w:rsid w:val="00E10BCA"/>
    <w:rsid w:val="00E11BC3"/>
    <w:rsid w:val="00E15830"/>
    <w:rsid w:val="00E37BC2"/>
    <w:rsid w:val="00E46DE6"/>
    <w:rsid w:val="00E50A1E"/>
    <w:rsid w:val="00E55833"/>
    <w:rsid w:val="00E7019F"/>
    <w:rsid w:val="00E71212"/>
    <w:rsid w:val="00E73316"/>
    <w:rsid w:val="00E81BCF"/>
    <w:rsid w:val="00E91E25"/>
    <w:rsid w:val="00EA01FB"/>
    <w:rsid w:val="00EA5354"/>
    <w:rsid w:val="00EE26F7"/>
    <w:rsid w:val="00EE5376"/>
    <w:rsid w:val="00EF2C0B"/>
    <w:rsid w:val="00EF567F"/>
    <w:rsid w:val="00F0282D"/>
    <w:rsid w:val="00F03E9C"/>
    <w:rsid w:val="00F17C42"/>
    <w:rsid w:val="00F202AF"/>
    <w:rsid w:val="00F206B2"/>
    <w:rsid w:val="00F31F32"/>
    <w:rsid w:val="00F51188"/>
    <w:rsid w:val="00F51BB4"/>
    <w:rsid w:val="00F546A6"/>
    <w:rsid w:val="00F56147"/>
    <w:rsid w:val="00F60C19"/>
    <w:rsid w:val="00F654EB"/>
    <w:rsid w:val="00F7359C"/>
    <w:rsid w:val="00F74283"/>
    <w:rsid w:val="00FA160C"/>
    <w:rsid w:val="00FA2463"/>
    <w:rsid w:val="00FB7039"/>
    <w:rsid w:val="00FC3EE0"/>
    <w:rsid w:val="00FC4D7D"/>
    <w:rsid w:val="00FC6146"/>
    <w:rsid w:val="00FE0485"/>
    <w:rsid w:val="00FE5055"/>
    <w:rsid w:val="00FF0425"/>
    <w:rsid w:val="00FF1FAF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2FE6"/>
  <w15:chartTrackingRefBased/>
  <w15:docId w15:val="{BCA84C43-086F-485B-ADF4-3B566DA6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9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3"/>
      </w:numPr>
      <w:spacing w:after="0" w:line="240" w:lineRule="auto"/>
      <w:ind w:left="155" w:hanging="180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iresci.org/events-webinars-source/accg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Jill Micheau</cp:lastModifiedBy>
  <cp:revision>2</cp:revision>
  <cp:lastPrinted>2017-08-08T22:10:00Z</cp:lastPrinted>
  <dcterms:created xsi:type="dcterms:W3CDTF">2017-11-18T00:23:00Z</dcterms:created>
  <dcterms:modified xsi:type="dcterms:W3CDTF">2017-11-18T00:23:00Z</dcterms:modified>
</cp:coreProperties>
</file>