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057520" w14:textId="4D738D31" w:rsidR="00413F09" w:rsidRPr="008376FD" w:rsidRDefault="00F23658">
      <w:pPr>
        <w:rPr>
          <w:rFonts w:cstheme="minorHAnsi"/>
        </w:rPr>
      </w:pPr>
      <w:r w:rsidRPr="008376FD">
        <w:rPr>
          <w:rFonts w:cstheme="minorHAnsi"/>
          <w:b/>
          <w:u w:val="single"/>
        </w:rPr>
        <w:t>Instructions:</w:t>
      </w:r>
      <w:r w:rsidRPr="008376FD">
        <w:rPr>
          <w:rFonts w:cstheme="minorHAnsi"/>
        </w:rPr>
        <w:t xml:space="preserve"> Complete this form when seeking project support from the ACCG. Before completing this form, please review the ACCG Project Development &amp; Approval Process (link to flowchart here) and ACCG Project Endorsement Guidelines (link to document). Do not hesitate to contact the ACCG Administrator with any questions: Regine Miller, </w:t>
      </w:r>
      <w:hyperlink r:id="rId7" w:history="1">
        <w:r w:rsidRPr="008376FD">
          <w:rPr>
            <w:rStyle w:val="Hyperlink"/>
            <w:rFonts w:cstheme="minorHAnsi"/>
          </w:rPr>
          <w:t>regine.chips@gmail.com</w:t>
        </w:r>
      </w:hyperlink>
      <w:r w:rsidRPr="008376FD">
        <w:rPr>
          <w:rFonts w:cstheme="minorHAnsi"/>
        </w:rPr>
        <w:t>.</w:t>
      </w:r>
    </w:p>
    <w:p w14:paraId="5224C4C0" w14:textId="18F66CF3" w:rsidR="00F23658" w:rsidRPr="008376FD" w:rsidRDefault="00F23658">
      <w:pPr>
        <w:rPr>
          <w:rFonts w:cstheme="minorHAnsi"/>
        </w:rPr>
      </w:pPr>
    </w:p>
    <w:p w14:paraId="40BE6C1C" w14:textId="03757ADA" w:rsidR="00F23658" w:rsidRPr="008376FD" w:rsidRDefault="003563CA">
      <w:pPr>
        <w:rPr>
          <w:rFonts w:cstheme="minorHAnsi"/>
        </w:rPr>
      </w:pPr>
      <w:r w:rsidRPr="008376FD">
        <w:rPr>
          <w:rFonts w:cstheme="minorHAnsi"/>
        </w:rPr>
        <w:t>Submission Date:</w:t>
      </w:r>
      <w:r w:rsidR="00A91C1B" w:rsidRPr="008376FD">
        <w:rPr>
          <w:rFonts w:cstheme="minorHAnsi"/>
        </w:rPr>
        <w:t xml:space="preserve"> </w:t>
      </w:r>
      <w:r w:rsidR="001266BB">
        <w:rPr>
          <w:rFonts w:cstheme="minorHAnsi"/>
        </w:rPr>
        <w:t>9</w:t>
      </w:r>
      <w:r w:rsidR="00A91C1B" w:rsidRPr="008376FD">
        <w:rPr>
          <w:rFonts w:cstheme="minorHAnsi"/>
        </w:rPr>
        <w:t>/</w:t>
      </w:r>
      <w:r w:rsidR="0079379E">
        <w:rPr>
          <w:rFonts w:cstheme="minorHAnsi"/>
        </w:rPr>
        <w:t>4</w:t>
      </w:r>
      <w:r w:rsidR="00A91C1B" w:rsidRPr="008376FD">
        <w:rPr>
          <w:rFonts w:cstheme="minorHAnsi"/>
        </w:rPr>
        <w:t>/2019</w:t>
      </w:r>
    </w:p>
    <w:p w14:paraId="2752222A" w14:textId="77777777" w:rsidR="00406A24" w:rsidRPr="008376FD" w:rsidRDefault="00406A24">
      <w:pPr>
        <w:rPr>
          <w:rFonts w:cstheme="minorHAnsi"/>
        </w:rPr>
      </w:pPr>
    </w:p>
    <w:p w14:paraId="35DBC251" w14:textId="5D5A1AC9" w:rsidR="00F23658" w:rsidRPr="008376FD" w:rsidRDefault="00F23658">
      <w:pPr>
        <w:rPr>
          <w:rFonts w:cstheme="minorHAnsi"/>
        </w:rPr>
      </w:pPr>
      <w:r w:rsidRPr="008376FD">
        <w:rPr>
          <w:rFonts w:cstheme="minorHAnsi"/>
        </w:rPr>
        <w:t xml:space="preserve">Project </w:t>
      </w:r>
      <w:r w:rsidR="003563CA" w:rsidRPr="008376FD">
        <w:rPr>
          <w:rFonts w:cstheme="minorHAnsi"/>
        </w:rPr>
        <w:t>N</w:t>
      </w:r>
      <w:r w:rsidRPr="008376FD">
        <w:rPr>
          <w:rFonts w:cstheme="minorHAnsi"/>
        </w:rPr>
        <w:t>ame:</w:t>
      </w:r>
      <w:r w:rsidR="007B3894" w:rsidRPr="008376FD">
        <w:rPr>
          <w:rFonts w:cstheme="minorHAnsi"/>
        </w:rPr>
        <w:t xml:space="preserve"> </w:t>
      </w:r>
      <w:r w:rsidR="001266BB">
        <w:rPr>
          <w:rFonts w:cstheme="minorHAnsi"/>
        </w:rPr>
        <w:t>Upper Mokelumne River Watershed Habitat Restoration and Defense Project</w:t>
      </w:r>
    </w:p>
    <w:p w14:paraId="36EA9D35" w14:textId="619DD67D" w:rsidR="00F23658" w:rsidRPr="008376FD" w:rsidRDefault="00F23658">
      <w:pPr>
        <w:rPr>
          <w:rFonts w:cstheme="minorHAnsi"/>
        </w:rPr>
      </w:pPr>
    </w:p>
    <w:p w14:paraId="38030B46" w14:textId="6F56F69E" w:rsidR="00F23658" w:rsidRPr="008376FD" w:rsidRDefault="00F23658">
      <w:pPr>
        <w:rPr>
          <w:rFonts w:cstheme="minorHAnsi"/>
        </w:rPr>
      </w:pPr>
      <w:r w:rsidRPr="008376FD">
        <w:rPr>
          <w:rFonts w:cstheme="minorHAnsi"/>
        </w:rPr>
        <w:t>Organization making request:</w:t>
      </w:r>
      <w:r w:rsidR="00A91C1B" w:rsidRPr="008376FD">
        <w:rPr>
          <w:rFonts w:cstheme="minorHAnsi"/>
        </w:rPr>
        <w:t xml:space="preserve"> </w:t>
      </w:r>
      <w:r w:rsidR="0000545E">
        <w:rPr>
          <w:rFonts w:cstheme="minorHAnsi"/>
        </w:rPr>
        <w:t>Calaveras Healthy Impact Product Solutions</w:t>
      </w:r>
    </w:p>
    <w:p w14:paraId="00FCA093" w14:textId="77777777" w:rsidR="001266BB" w:rsidRDefault="00F23658" w:rsidP="00A91C1B">
      <w:pPr>
        <w:rPr>
          <w:rFonts w:cstheme="minorHAnsi"/>
        </w:rPr>
      </w:pPr>
      <w:r w:rsidRPr="008376FD">
        <w:rPr>
          <w:rFonts w:cstheme="minorHAnsi"/>
        </w:rPr>
        <w:t xml:space="preserve">Project Proponent Contact </w:t>
      </w:r>
      <w:r w:rsidR="003563CA" w:rsidRPr="008376FD">
        <w:rPr>
          <w:rFonts w:cstheme="minorHAnsi"/>
        </w:rPr>
        <w:t>(n</w:t>
      </w:r>
      <w:r w:rsidRPr="008376FD">
        <w:rPr>
          <w:rFonts w:cstheme="minorHAnsi"/>
        </w:rPr>
        <w:t>ame, phone, and email address</w:t>
      </w:r>
      <w:r w:rsidR="003563CA" w:rsidRPr="008376FD">
        <w:rPr>
          <w:rFonts w:cstheme="minorHAnsi"/>
        </w:rPr>
        <w:t>)</w:t>
      </w:r>
      <w:r w:rsidRPr="008376FD">
        <w:rPr>
          <w:rFonts w:cstheme="minorHAnsi"/>
        </w:rPr>
        <w:t xml:space="preserve">: </w:t>
      </w:r>
    </w:p>
    <w:p w14:paraId="10E3A5CC" w14:textId="77777777" w:rsidR="0000545E" w:rsidRPr="008376FD" w:rsidRDefault="0000545E" w:rsidP="0000545E">
      <w:pPr>
        <w:rPr>
          <w:rFonts w:cstheme="minorHAnsi"/>
        </w:rPr>
      </w:pPr>
      <w:r>
        <w:rPr>
          <w:rFonts w:cstheme="minorHAnsi"/>
        </w:rPr>
        <w:t xml:space="preserve">Steve Wilensky, (209) 419-1919, </w:t>
      </w:r>
      <w:r w:rsidRPr="00116813">
        <w:rPr>
          <w:rFonts w:cstheme="minorHAnsi"/>
        </w:rPr>
        <w:t>stevedwilensky@gmail.com</w:t>
      </w:r>
    </w:p>
    <w:p w14:paraId="76400980" w14:textId="77777777" w:rsidR="0000545E" w:rsidRPr="008376FD" w:rsidRDefault="0000545E">
      <w:pPr>
        <w:rPr>
          <w:rFonts w:cstheme="minorHAnsi"/>
        </w:rPr>
      </w:pPr>
    </w:p>
    <w:p w14:paraId="152DE7C4" w14:textId="69D36F05" w:rsidR="00A96E90" w:rsidRPr="008376FD" w:rsidRDefault="00A96E90">
      <w:pPr>
        <w:rPr>
          <w:rFonts w:cstheme="minorHAnsi"/>
        </w:rPr>
      </w:pPr>
      <w:r w:rsidRPr="008376FD">
        <w:rPr>
          <w:rFonts w:cstheme="minorHAnsi"/>
        </w:rPr>
        <w:t xml:space="preserve">Committed Project Partners: </w:t>
      </w:r>
      <w:r w:rsidR="0000545E" w:rsidRPr="008376FD">
        <w:rPr>
          <w:rFonts w:cstheme="minorHAnsi"/>
        </w:rPr>
        <w:t>US Forest Service, Eldorado NF, Amador RD</w:t>
      </w:r>
      <w:r w:rsidR="0000545E">
        <w:rPr>
          <w:rFonts w:cstheme="minorHAnsi"/>
        </w:rPr>
        <w:t xml:space="preserve"> and the Upper Mokelumne River Watershed Authority (</w:t>
      </w:r>
      <w:r w:rsidR="001266BB">
        <w:rPr>
          <w:rFonts w:cstheme="minorHAnsi"/>
        </w:rPr>
        <w:t>UMRWA</w:t>
      </w:r>
      <w:r w:rsidR="0000545E">
        <w:rPr>
          <w:rFonts w:cstheme="minorHAnsi"/>
        </w:rPr>
        <w:t>)</w:t>
      </w:r>
    </w:p>
    <w:p w14:paraId="30F3CBCC" w14:textId="13DE301F" w:rsidR="00F23658" w:rsidRPr="008376FD" w:rsidRDefault="00F23658">
      <w:pPr>
        <w:rPr>
          <w:rFonts w:cstheme="minorHAnsi"/>
        </w:rPr>
      </w:pPr>
    </w:p>
    <w:p w14:paraId="4DE8D506" w14:textId="26785473" w:rsidR="00F23658" w:rsidRPr="008376FD" w:rsidRDefault="00F23658">
      <w:pPr>
        <w:rPr>
          <w:rFonts w:cstheme="minorHAnsi"/>
        </w:rPr>
      </w:pPr>
      <w:r w:rsidRPr="008376FD">
        <w:rPr>
          <w:rFonts w:cstheme="minorHAnsi"/>
        </w:rPr>
        <w:t xml:space="preserve">Grant Program (if applicable): </w:t>
      </w:r>
      <w:r w:rsidR="001266BB">
        <w:rPr>
          <w:rFonts w:cstheme="minorHAnsi"/>
        </w:rPr>
        <w:t>Wildlife Conservation Board</w:t>
      </w:r>
    </w:p>
    <w:p w14:paraId="590F8E41" w14:textId="44D14428" w:rsidR="00F23658" w:rsidRPr="008376FD" w:rsidRDefault="00F23658">
      <w:pPr>
        <w:rPr>
          <w:rFonts w:cstheme="minorHAnsi"/>
        </w:rPr>
      </w:pPr>
    </w:p>
    <w:p w14:paraId="2B3085A1" w14:textId="3B1F3C21" w:rsidR="00F23658" w:rsidRPr="008376FD" w:rsidRDefault="00194427">
      <w:pPr>
        <w:rPr>
          <w:rFonts w:cstheme="minorHAnsi"/>
        </w:rPr>
      </w:pPr>
      <w:r w:rsidRPr="008376FD">
        <w:rPr>
          <w:rFonts w:cstheme="minorHAnsi"/>
        </w:rPr>
        <w:t>Name and address to who the</w:t>
      </w:r>
      <w:r w:rsidR="00406A24" w:rsidRPr="008376FD">
        <w:rPr>
          <w:rFonts w:cstheme="minorHAnsi"/>
        </w:rPr>
        <w:t xml:space="preserve"> </w:t>
      </w:r>
      <w:r w:rsidR="00F23658" w:rsidRPr="008376FD">
        <w:rPr>
          <w:rFonts w:cstheme="minorHAnsi"/>
        </w:rPr>
        <w:t xml:space="preserve">Letter of Support from the ACCG </w:t>
      </w:r>
      <w:r w:rsidRPr="008376FD">
        <w:rPr>
          <w:rFonts w:cstheme="minorHAnsi"/>
        </w:rPr>
        <w:t>should be</w:t>
      </w:r>
      <w:r w:rsidR="00F23658" w:rsidRPr="008376FD">
        <w:rPr>
          <w:rFonts w:cstheme="minorHAnsi"/>
        </w:rPr>
        <w:t xml:space="preserve"> </w:t>
      </w:r>
      <w:r w:rsidRPr="008376FD">
        <w:rPr>
          <w:rFonts w:cstheme="minorHAnsi"/>
        </w:rPr>
        <w:t>a</w:t>
      </w:r>
      <w:r w:rsidR="00F23658" w:rsidRPr="008376FD">
        <w:rPr>
          <w:rFonts w:cstheme="minorHAnsi"/>
        </w:rPr>
        <w:t>ddressed:</w:t>
      </w:r>
    </w:p>
    <w:p w14:paraId="29BE184D" w14:textId="77777777" w:rsidR="00A91C1B" w:rsidRPr="008376FD" w:rsidRDefault="00A91C1B">
      <w:pPr>
        <w:rPr>
          <w:rFonts w:cstheme="minorHAnsi"/>
        </w:rPr>
      </w:pPr>
    </w:p>
    <w:p w14:paraId="268D7A42" w14:textId="77777777" w:rsidR="0000545E" w:rsidRPr="00921FEE" w:rsidRDefault="0000545E" w:rsidP="0000545E">
      <w:pPr>
        <w:shd w:val="clear" w:color="auto" w:fill="FFFFFF"/>
        <w:rPr>
          <w:rFonts w:cstheme="minorHAnsi"/>
          <w:szCs w:val="22"/>
        </w:rPr>
      </w:pPr>
      <w:r w:rsidRPr="00921FEE">
        <w:rPr>
          <w:rFonts w:cstheme="minorHAnsi"/>
          <w:szCs w:val="22"/>
        </w:rPr>
        <w:t>Mr. Judah Grossman</w:t>
      </w:r>
    </w:p>
    <w:p w14:paraId="1C97FECF" w14:textId="77777777" w:rsidR="0000545E" w:rsidRPr="00921FEE" w:rsidRDefault="0000545E" w:rsidP="0000545E">
      <w:pPr>
        <w:shd w:val="clear" w:color="auto" w:fill="FFFFFF"/>
        <w:rPr>
          <w:rFonts w:cstheme="minorHAnsi"/>
          <w:szCs w:val="22"/>
        </w:rPr>
      </w:pPr>
      <w:r w:rsidRPr="00921FEE">
        <w:rPr>
          <w:rFonts w:cstheme="minorHAnsi"/>
          <w:szCs w:val="22"/>
        </w:rPr>
        <w:t>Wildlife Conservation Board</w:t>
      </w:r>
    </w:p>
    <w:p w14:paraId="0E1713F5" w14:textId="77777777" w:rsidR="0000545E" w:rsidRPr="00921FEE" w:rsidRDefault="0000545E" w:rsidP="0000545E">
      <w:pPr>
        <w:shd w:val="clear" w:color="auto" w:fill="FFFFFF"/>
        <w:rPr>
          <w:rFonts w:cstheme="minorHAnsi"/>
          <w:szCs w:val="22"/>
        </w:rPr>
      </w:pPr>
      <w:r w:rsidRPr="00921FEE">
        <w:rPr>
          <w:rFonts w:cstheme="minorHAnsi"/>
          <w:szCs w:val="22"/>
        </w:rPr>
        <w:t>C/o California Department of Fish and Wildlife</w:t>
      </w:r>
    </w:p>
    <w:p w14:paraId="26655FCB" w14:textId="77777777" w:rsidR="0000545E" w:rsidRPr="00921FEE" w:rsidRDefault="0000545E" w:rsidP="0000545E">
      <w:pPr>
        <w:shd w:val="clear" w:color="auto" w:fill="FFFFFF"/>
        <w:rPr>
          <w:rFonts w:cstheme="minorHAnsi"/>
          <w:szCs w:val="22"/>
        </w:rPr>
      </w:pPr>
      <w:r w:rsidRPr="00921FEE">
        <w:rPr>
          <w:rFonts w:cstheme="minorHAnsi"/>
          <w:szCs w:val="22"/>
        </w:rPr>
        <w:t>P.O. Box 944209</w:t>
      </w:r>
    </w:p>
    <w:p w14:paraId="4D3AA64C" w14:textId="40D75691" w:rsidR="001266BB" w:rsidRPr="00921FEE" w:rsidRDefault="0000545E" w:rsidP="0000545E">
      <w:pPr>
        <w:shd w:val="clear" w:color="auto" w:fill="FFFFFF"/>
        <w:rPr>
          <w:rFonts w:cstheme="minorHAnsi"/>
          <w:b/>
          <w:bCs/>
          <w:szCs w:val="22"/>
          <w:shd w:val="clear" w:color="auto" w:fill="447766"/>
        </w:rPr>
      </w:pPr>
      <w:r w:rsidRPr="00921FEE">
        <w:rPr>
          <w:rFonts w:cstheme="minorHAnsi"/>
          <w:szCs w:val="22"/>
        </w:rPr>
        <w:t>Sacramento, CA 94244-2090</w:t>
      </w:r>
    </w:p>
    <w:p w14:paraId="7CB71836" w14:textId="77777777" w:rsidR="00A91C1B" w:rsidRPr="008376FD" w:rsidRDefault="00A91C1B">
      <w:pPr>
        <w:rPr>
          <w:rFonts w:cstheme="minorHAnsi"/>
        </w:rPr>
      </w:pPr>
    </w:p>
    <w:p w14:paraId="0DACEB2A" w14:textId="4EB13E7B" w:rsidR="00F23658" w:rsidRPr="008376FD" w:rsidRDefault="00F23658">
      <w:pPr>
        <w:rPr>
          <w:rFonts w:cstheme="minorHAnsi"/>
        </w:rPr>
      </w:pPr>
      <w:r w:rsidRPr="008376FD">
        <w:rPr>
          <w:rFonts w:cstheme="minorHAnsi"/>
        </w:rPr>
        <w:t>Due Date for Letter of Support:</w:t>
      </w:r>
      <w:r w:rsidR="00A91C1B" w:rsidRPr="008376FD">
        <w:rPr>
          <w:rFonts w:cstheme="minorHAnsi"/>
        </w:rPr>
        <w:t xml:space="preserve"> </w:t>
      </w:r>
      <w:r w:rsidR="001266BB">
        <w:rPr>
          <w:rFonts w:cstheme="minorHAnsi"/>
        </w:rPr>
        <w:t>10</w:t>
      </w:r>
      <w:r w:rsidR="00A91C1B" w:rsidRPr="008376FD">
        <w:rPr>
          <w:rFonts w:cstheme="minorHAnsi"/>
        </w:rPr>
        <w:t>/</w:t>
      </w:r>
      <w:r w:rsidR="001266BB">
        <w:rPr>
          <w:rFonts w:cstheme="minorHAnsi"/>
        </w:rPr>
        <w:t>1</w:t>
      </w:r>
      <w:r w:rsidR="00A91C1B" w:rsidRPr="008376FD">
        <w:rPr>
          <w:rFonts w:cstheme="minorHAnsi"/>
        </w:rPr>
        <w:t>/2019</w:t>
      </w:r>
    </w:p>
    <w:p w14:paraId="0634E010" w14:textId="35848115" w:rsidR="00F23658" w:rsidRPr="008376FD" w:rsidRDefault="00F23658">
      <w:pPr>
        <w:rPr>
          <w:rFonts w:cstheme="minorHAnsi"/>
        </w:rPr>
      </w:pPr>
    </w:p>
    <w:p w14:paraId="3758D01B" w14:textId="3596D5CF" w:rsidR="00F23658" w:rsidRPr="008376FD" w:rsidRDefault="00F23658">
      <w:pPr>
        <w:rPr>
          <w:rFonts w:cstheme="minorHAnsi"/>
        </w:rPr>
      </w:pPr>
      <w:r w:rsidRPr="008376FD">
        <w:rPr>
          <w:rFonts w:cstheme="minorHAnsi"/>
        </w:rPr>
        <w:t>Project Budget Total Amount:</w:t>
      </w:r>
      <w:r w:rsidR="00A91C1B" w:rsidRPr="008376FD">
        <w:rPr>
          <w:rFonts w:cstheme="minorHAnsi"/>
        </w:rPr>
        <w:t xml:space="preserve"> </w:t>
      </w:r>
      <w:r w:rsidR="0000545E">
        <w:rPr>
          <w:rFonts w:cstheme="minorHAnsi"/>
        </w:rPr>
        <w:t>~</w:t>
      </w:r>
      <w:r w:rsidR="001266BB">
        <w:rPr>
          <w:rFonts w:cstheme="minorHAnsi"/>
        </w:rPr>
        <w:t>$2</w:t>
      </w:r>
      <w:r w:rsidR="0000545E">
        <w:rPr>
          <w:rFonts w:cstheme="minorHAnsi"/>
        </w:rPr>
        <w:t>.8</w:t>
      </w:r>
      <w:r w:rsidR="001266BB">
        <w:rPr>
          <w:rFonts w:cstheme="minorHAnsi"/>
        </w:rPr>
        <w:t>MM</w:t>
      </w:r>
      <w:r w:rsidR="00A96E90" w:rsidRPr="008376FD">
        <w:rPr>
          <w:rFonts w:cstheme="minorHAnsi"/>
        </w:rPr>
        <w:br/>
      </w:r>
    </w:p>
    <w:p w14:paraId="41888E0B" w14:textId="6B4E4AC2" w:rsidR="00F23658" w:rsidRPr="008376FD" w:rsidRDefault="00F23658">
      <w:pPr>
        <w:rPr>
          <w:rFonts w:cstheme="minorHAnsi"/>
        </w:rPr>
      </w:pPr>
      <w:r w:rsidRPr="008376FD">
        <w:rPr>
          <w:rFonts w:cstheme="minorHAnsi"/>
        </w:rPr>
        <w:t>Project Dollar Amount Being Requested through Grant Program (if applicable):</w:t>
      </w:r>
      <w:r w:rsidR="00A91C1B" w:rsidRPr="008376FD">
        <w:rPr>
          <w:rFonts w:cstheme="minorHAnsi"/>
        </w:rPr>
        <w:t xml:space="preserve"> </w:t>
      </w:r>
      <w:r w:rsidR="0000545E">
        <w:rPr>
          <w:rFonts w:cstheme="minorHAnsi"/>
        </w:rPr>
        <w:t>$</w:t>
      </w:r>
      <w:r w:rsidR="001266BB">
        <w:rPr>
          <w:rFonts w:cstheme="minorHAnsi"/>
        </w:rPr>
        <w:t>2MM</w:t>
      </w:r>
    </w:p>
    <w:p w14:paraId="7B383874" w14:textId="36DAC55C" w:rsidR="00406A24" w:rsidRPr="008376FD" w:rsidRDefault="00406A24">
      <w:pPr>
        <w:rPr>
          <w:rFonts w:cstheme="minorHAnsi"/>
        </w:rPr>
      </w:pPr>
    </w:p>
    <w:p w14:paraId="000187F9" w14:textId="77777777" w:rsidR="001266BB" w:rsidRDefault="00406A24">
      <w:pPr>
        <w:rPr>
          <w:rFonts w:cstheme="minorHAnsi"/>
        </w:rPr>
      </w:pPr>
      <w:r w:rsidRPr="008376FD">
        <w:rPr>
          <w:rFonts w:cstheme="minorHAnsi"/>
        </w:rPr>
        <w:t xml:space="preserve">Has this project been presented to the ACCG before? If so, </w:t>
      </w:r>
      <w:r w:rsidR="002701AB" w:rsidRPr="008376FD">
        <w:rPr>
          <w:rFonts w:cstheme="minorHAnsi"/>
        </w:rPr>
        <w:t>when?</w:t>
      </w:r>
      <w:r w:rsidR="001266BB">
        <w:rPr>
          <w:rFonts w:cstheme="minorHAnsi"/>
        </w:rPr>
        <w:t xml:space="preserve"> </w:t>
      </w:r>
    </w:p>
    <w:p w14:paraId="4B4656CB" w14:textId="77777777" w:rsidR="00D80AAD" w:rsidRDefault="00FD68F4">
      <w:pPr>
        <w:rPr>
          <w:rFonts w:cstheme="minorHAnsi"/>
        </w:rPr>
      </w:pPr>
      <w:r>
        <w:rPr>
          <w:rFonts w:cstheme="minorHAnsi"/>
        </w:rPr>
        <w:t xml:space="preserve">In part, meaning two of the five NEPA decisions have been presented to the ACCG.  </w:t>
      </w:r>
    </w:p>
    <w:p w14:paraId="173B69E4" w14:textId="77777777" w:rsidR="00D80AAD" w:rsidRDefault="00D80AAD">
      <w:pPr>
        <w:rPr>
          <w:rFonts w:cstheme="minorHAnsi"/>
        </w:rPr>
      </w:pPr>
    </w:p>
    <w:p w14:paraId="6E76B7FE" w14:textId="647C7FB0" w:rsidR="0000545E" w:rsidRDefault="00FD68F4">
      <w:pPr>
        <w:rPr>
          <w:rFonts w:cstheme="minorHAnsi"/>
        </w:rPr>
      </w:pPr>
      <w:r>
        <w:rPr>
          <w:rFonts w:cstheme="minorHAnsi"/>
        </w:rPr>
        <w:t>There have been a series of discussions on two of the</w:t>
      </w:r>
      <w:r w:rsidR="0000545E">
        <w:rPr>
          <w:rFonts w:cstheme="minorHAnsi"/>
        </w:rPr>
        <w:t xml:space="preserve"> NEPA decisions:</w:t>
      </w:r>
      <w:r w:rsidR="001266BB">
        <w:rPr>
          <w:rFonts w:cstheme="minorHAnsi"/>
        </w:rPr>
        <w:t xml:space="preserve"> </w:t>
      </w:r>
      <w:r w:rsidR="0000545E">
        <w:rPr>
          <w:rFonts w:cstheme="minorHAnsi"/>
        </w:rPr>
        <w:t xml:space="preserve">the </w:t>
      </w:r>
      <w:r w:rsidR="001266BB">
        <w:rPr>
          <w:rFonts w:cstheme="minorHAnsi"/>
        </w:rPr>
        <w:t xml:space="preserve">Power Fire Pre-commercial Thinning </w:t>
      </w:r>
      <w:r w:rsidR="0000545E">
        <w:rPr>
          <w:rFonts w:cstheme="minorHAnsi"/>
        </w:rPr>
        <w:t xml:space="preserve">Project Decision Memo </w:t>
      </w:r>
      <w:r>
        <w:rPr>
          <w:rFonts w:cstheme="minorHAnsi"/>
        </w:rPr>
        <w:t xml:space="preserve">(2019) </w:t>
      </w:r>
      <w:r w:rsidR="001266BB">
        <w:rPr>
          <w:rFonts w:cstheme="minorHAnsi"/>
        </w:rPr>
        <w:t xml:space="preserve">and Power Fire Reforestation </w:t>
      </w:r>
      <w:r w:rsidR="0000545E">
        <w:rPr>
          <w:rFonts w:cstheme="minorHAnsi"/>
        </w:rPr>
        <w:t>Record of Decision/</w:t>
      </w:r>
      <w:r w:rsidR="001266BB">
        <w:rPr>
          <w:rFonts w:cstheme="minorHAnsi"/>
        </w:rPr>
        <w:t>E</w:t>
      </w:r>
      <w:r w:rsidR="0000545E">
        <w:rPr>
          <w:rFonts w:cstheme="minorHAnsi"/>
        </w:rPr>
        <w:t>nvironmental Impact Statement</w:t>
      </w:r>
      <w:r>
        <w:rPr>
          <w:rFonts w:cstheme="minorHAnsi"/>
        </w:rPr>
        <w:t xml:space="preserve"> (2015-2017)</w:t>
      </w:r>
      <w:r w:rsidR="001266BB">
        <w:rPr>
          <w:rFonts w:cstheme="minorHAnsi"/>
        </w:rPr>
        <w:t xml:space="preserve">.  </w:t>
      </w:r>
    </w:p>
    <w:p w14:paraId="78B32C34" w14:textId="77777777" w:rsidR="0000545E" w:rsidRDefault="0000545E">
      <w:pPr>
        <w:rPr>
          <w:rFonts w:cstheme="minorHAnsi"/>
        </w:rPr>
      </w:pPr>
    </w:p>
    <w:p w14:paraId="01D220C9" w14:textId="0B9CB9DE" w:rsidR="00406A24" w:rsidRPr="008376FD" w:rsidRDefault="0000545E">
      <w:pPr>
        <w:rPr>
          <w:rFonts w:cstheme="minorHAnsi"/>
        </w:rPr>
      </w:pPr>
      <w:r>
        <w:rPr>
          <w:rFonts w:cstheme="minorHAnsi"/>
        </w:rPr>
        <w:t>Of t</w:t>
      </w:r>
      <w:r w:rsidR="001266BB">
        <w:rPr>
          <w:rFonts w:cstheme="minorHAnsi"/>
        </w:rPr>
        <w:t xml:space="preserve">he </w:t>
      </w:r>
      <w:r>
        <w:rPr>
          <w:rFonts w:cstheme="minorHAnsi"/>
        </w:rPr>
        <w:t xml:space="preserve">three </w:t>
      </w:r>
      <w:r w:rsidR="001266BB">
        <w:rPr>
          <w:rFonts w:cstheme="minorHAnsi"/>
        </w:rPr>
        <w:t>other</w:t>
      </w:r>
      <w:r>
        <w:rPr>
          <w:rFonts w:cstheme="minorHAnsi"/>
        </w:rPr>
        <w:t xml:space="preserve"> decisions, the </w:t>
      </w:r>
      <w:r w:rsidR="001266BB">
        <w:rPr>
          <w:rFonts w:cstheme="minorHAnsi"/>
        </w:rPr>
        <w:t xml:space="preserve">View 88 </w:t>
      </w:r>
      <w:r w:rsidRPr="0079379E">
        <w:t>Decision Notice/Environmental Assessment</w:t>
      </w:r>
      <w:r w:rsidR="00FD68F4">
        <w:t xml:space="preserve"> (2011)</w:t>
      </w:r>
      <w:r>
        <w:rPr>
          <w:rFonts w:cstheme="minorHAnsi"/>
        </w:rPr>
        <w:t xml:space="preserve"> </w:t>
      </w:r>
      <w:r w:rsidR="001266BB">
        <w:rPr>
          <w:rFonts w:cstheme="minorHAnsi"/>
        </w:rPr>
        <w:t xml:space="preserve">was prior to </w:t>
      </w:r>
      <w:r w:rsidR="00D80AAD">
        <w:rPr>
          <w:rFonts w:cstheme="minorHAnsi"/>
        </w:rPr>
        <w:t xml:space="preserve">the Eldorado NF’s </w:t>
      </w:r>
      <w:r w:rsidR="001266BB">
        <w:rPr>
          <w:rFonts w:cstheme="minorHAnsi"/>
        </w:rPr>
        <w:t>ACCG involvement</w:t>
      </w:r>
      <w:r>
        <w:rPr>
          <w:rFonts w:cstheme="minorHAnsi"/>
        </w:rPr>
        <w:t>,</w:t>
      </w:r>
      <w:r w:rsidR="001266BB">
        <w:rPr>
          <w:rFonts w:cstheme="minorHAnsi"/>
        </w:rPr>
        <w:t xml:space="preserve"> and the </w:t>
      </w:r>
      <w:r w:rsidRPr="0079379E">
        <w:t>Power Fire Road Hazard Tree Categorical Exclusion</w:t>
      </w:r>
      <w:r>
        <w:rPr>
          <w:rFonts w:cstheme="minorHAnsi"/>
        </w:rPr>
        <w:t xml:space="preserve"> and </w:t>
      </w:r>
      <w:r w:rsidRPr="0079379E">
        <w:t>Power Fire Road Maintenance Categorical Exclusion</w:t>
      </w:r>
      <w:r w:rsidR="00FD68F4">
        <w:t xml:space="preserve"> </w:t>
      </w:r>
      <w:r w:rsidR="00FD68F4">
        <w:rPr>
          <w:rFonts w:cstheme="minorHAnsi"/>
        </w:rPr>
        <w:t>(2016)</w:t>
      </w:r>
      <w:r>
        <w:rPr>
          <w:rFonts w:cstheme="minorHAnsi"/>
        </w:rPr>
        <w:t xml:space="preserve"> </w:t>
      </w:r>
      <w:r w:rsidR="001266BB">
        <w:rPr>
          <w:rFonts w:cstheme="minorHAnsi"/>
        </w:rPr>
        <w:t xml:space="preserve">were not brought before the ACCG. </w:t>
      </w:r>
    </w:p>
    <w:p w14:paraId="26214F27" w14:textId="2256169F" w:rsidR="0000545E" w:rsidRPr="0079379E" w:rsidRDefault="0000545E" w:rsidP="0000545E">
      <w:pPr>
        <w:pStyle w:val="ListParagraph"/>
        <w:rPr>
          <w:sz w:val="24"/>
          <w:szCs w:val="24"/>
        </w:rPr>
      </w:pPr>
      <w:r w:rsidRPr="0079379E">
        <w:rPr>
          <w:sz w:val="24"/>
          <w:szCs w:val="24"/>
        </w:rPr>
        <w:lastRenderedPageBreak/>
        <w:t xml:space="preserve"> </w:t>
      </w:r>
    </w:p>
    <w:p w14:paraId="28D2F8A2" w14:textId="0B872F70" w:rsidR="00406A24" w:rsidRPr="008376FD" w:rsidRDefault="00194427">
      <w:pPr>
        <w:rPr>
          <w:rFonts w:cstheme="minorHAnsi"/>
        </w:rPr>
      </w:pPr>
      <w:r w:rsidRPr="008376FD">
        <w:rPr>
          <w:rFonts w:cstheme="minorHAnsi"/>
        </w:rPr>
        <w:t>Describe</w:t>
      </w:r>
      <w:r w:rsidR="00406A24" w:rsidRPr="008376FD">
        <w:rPr>
          <w:rFonts w:cstheme="minorHAnsi"/>
        </w:rPr>
        <w:t xml:space="preserve"> the environmental, social, and local economic benefits of this project. Reference ACCG’s Principles</w:t>
      </w:r>
      <w:r w:rsidR="00A96E90" w:rsidRPr="008376FD">
        <w:rPr>
          <w:rFonts w:cstheme="minorHAnsi"/>
        </w:rPr>
        <w:t xml:space="preserve"> and Policies to Guide Operations.</w:t>
      </w:r>
      <w:r w:rsidR="00406A24" w:rsidRPr="008376FD">
        <w:rPr>
          <w:rFonts w:cstheme="minorHAnsi"/>
        </w:rPr>
        <w:t xml:space="preserve"> </w:t>
      </w:r>
    </w:p>
    <w:p w14:paraId="7437DE73" w14:textId="77777777" w:rsidR="00A91C1B" w:rsidRPr="008376FD" w:rsidRDefault="00A91C1B">
      <w:pPr>
        <w:rPr>
          <w:rFonts w:cstheme="minorHAnsi"/>
        </w:rPr>
      </w:pPr>
    </w:p>
    <w:p w14:paraId="5A0E806E" w14:textId="7E5AAFB2" w:rsidR="00FD68F4" w:rsidRDefault="00A91C1B" w:rsidP="00FD68F4">
      <w:pPr>
        <w:rPr>
          <w:rFonts w:cstheme="minorHAnsi"/>
        </w:rPr>
      </w:pPr>
      <w:r w:rsidRPr="008376FD">
        <w:rPr>
          <w:rFonts w:cstheme="minorHAnsi"/>
        </w:rPr>
        <w:t xml:space="preserve">The environmental benefits include </w:t>
      </w:r>
      <w:r w:rsidR="00FD68F4">
        <w:rPr>
          <w:rFonts w:cstheme="minorHAnsi"/>
        </w:rPr>
        <w:t xml:space="preserve">protecting and contributing to the development of new </w:t>
      </w:r>
      <w:r w:rsidRPr="008376FD">
        <w:rPr>
          <w:rFonts w:cstheme="minorHAnsi"/>
        </w:rPr>
        <w:t>wildlife habitat</w:t>
      </w:r>
      <w:r w:rsidR="00FD68F4">
        <w:rPr>
          <w:rFonts w:cstheme="minorHAnsi"/>
        </w:rPr>
        <w:t xml:space="preserve"> including protected activity centers </w:t>
      </w:r>
      <w:r w:rsidR="00A312E1">
        <w:rPr>
          <w:rFonts w:cstheme="minorHAnsi"/>
        </w:rPr>
        <w:t>(PACs)</w:t>
      </w:r>
      <w:r w:rsidR="00D80AAD">
        <w:rPr>
          <w:rFonts w:cstheme="minorHAnsi"/>
        </w:rPr>
        <w:t xml:space="preserve"> </w:t>
      </w:r>
      <w:r w:rsidR="00FD68F4">
        <w:rPr>
          <w:rFonts w:cstheme="minorHAnsi"/>
        </w:rPr>
        <w:t>for the California spotted owl and northern</w:t>
      </w:r>
      <w:r w:rsidR="00A312E1">
        <w:rPr>
          <w:rFonts w:cstheme="minorHAnsi"/>
        </w:rPr>
        <w:t xml:space="preserve"> goshawk</w:t>
      </w:r>
      <w:r w:rsidR="00A312E1" w:rsidRPr="00920AD8">
        <w:rPr>
          <w:rFonts w:cstheme="minorHAnsi"/>
        </w:rPr>
        <w:t xml:space="preserve"> which require moderate to dense forest canopy for nesting and foraging</w:t>
      </w:r>
      <w:r w:rsidRPr="008376FD">
        <w:rPr>
          <w:rFonts w:cstheme="minorHAnsi"/>
        </w:rPr>
        <w:t>,</w:t>
      </w:r>
      <w:r w:rsidR="00FD68F4">
        <w:rPr>
          <w:rFonts w:cstheme="minorHAnsi"/>
        </w:rPr>
        <w:t xml:space="preserve"> reducing the ex</w:t>
      </w:r>
      <w:r w:rsidR="00D80AAD">
        <w:rPr>
          <w:rFonts w:cstheme="minorHAnsi"/>
        </w:rPr>
        <w:t xml:space="preserve">tent and severity of wildfires, </w:t>
      </w:r>
      <w:r w:rsidR="00FD68F4">
        <w:rPr>
          <w:rFonts w:cstheme="minorHAnsi"/>
        </w:rPr>
        <w:t>reducing the potential for watershed and surface water quality degradation thereby helping to protect aquatic habitat and species,</w:t>
      </w:r>
      <w:r w:rsidRPr="008376FD">
        <w:rPr>
          <w:rFonts w:cstheme="minorHAnsi"/>
        </w:rPr>
        <w:t xml:space="preserve"> </w:t>
      </w:r>
      <w:r w:rsidR="00FD68F4">
        <w:rPr>
          <w:rFonts w:cstheme="minorHAnsi"/>
        </w:rPr>
        <w:t>and reducing uncontrolled air emissions</w:t>
      </w:r>
      <w:r w:rsidR="00D80AAD">
        <w:rPr>
          <w:rFonts w:cstheme="minorHAnsi"/>
        </w:rPr>
        <w:t>, and creating a landscape that is more resilient to wildfire</w:t>
      </w:r>
      <w:r w:rsidR="00FD68F4">
        <w:rPr>
          <w:rFonts w:cstheme="minorHAnsi"/>
        </w:rPr>
        <w:t xml:space="preserve">. </w:t>
      </w:r>
    </w:p>
    <w:p w14:paraId="39DB0511" w14:textId="77777777" w:rsidR="00FD68F4" w:rsidRDefault="00FD68F4" w:rsidP="00A91C1B">
      <w:pPr>
        <w:rPr>
          <w:rFonts w:cstheme="minorHAnsi"/>
        </w:rPr>
      </w:pPr>
    </w:p>
    <w:p w14:paraId="680C7929" w14:textId="793C6544" w:rsidR="00FD68F4" w:rsidRPr="00FD68F4" w:rsidRDefault="00FD68F4" w:rsidP="00FD68F4">
      <w:pPr>
        <w:rPr>
          <w:rFonts w:cstheme="minorHAnsi"/>
        </w:rPr>
      </w:pPr>
      <w:r>
        <w:rPr>
          <w:rFonts w:cstheme="minorHAnsi"/>
        </w:rPr>
        <w:t>E</w:t>
      </w:r>
      <w:r w:rsidRPr="008376FD">
        <w:rPr>
          <w:rFonts w:cstheme="minorHAnsi"/>
        </w:rPr>
        <w:t xml:space="preserve">conomic benefits include </w:t>
      </w:r>
      <w:r>
        <w:rPr>
          <w:rFonts w:cstheme="minorHAnsi"/>
        </w:rPr>
        <w:t xml:space="preserve">creating </w:t>
      </w:r>
      <w:r w:rsidRPr="008376FD">
        <w:rPr>
          <w:rFonts w:cstheme="minorHAnsi"/>
        </w:rPr>
        <w:t xml:space="preserve">work opportunities </w:t>
      </w:r>
      <w:r>
        <w:rPr>
          <w:rFonts w:cstheme="minorHAnsi"/>
        </w:rPr>
        <w:t>for local contractors using innovative contracting mechanisms through CHIPS.  Work opportunities will help to establish a local forest restoration and stewardship economy, potentially benefiting disadvantaged communities</w:t>
      </w:r>
      <w:r w:rsidRPr="008376FD">
        <w:rPr>
          <w:rFonts w:cstheme="minorHAnsi"/>
        </w:rPr>
        <w:t xml:space="preserve">.  </w:t>
      </w:r>
      <w:r w:rsidRPr="00DE393A">
        <w:rPr>
          <w:rFonts w:cstheme="minorHAnsi"/>
        </w:rPr>
        <w:t>Th</w:t>
      </w:r>
      <w:r>
        <w:rPr>
          <w:rFonts w:cstheme="minorHAnsi"/>
        </w:rPr>
        <w:t>is</w:t>
      </w:r>
      <w:r w:rsidRPr="00DE393A">
        <w:rPr>
          <w:rFonts w:cstheme="minorHAnsi"/>
        </w:rPr>
        <w:t xml:space="preserve"> project aligns with the Mokelumne Avoided Cost Analysis</w:t>
      </w:r>
      <w:r w:rsidRPr="00DE393A">
        <w:t xml:space="preserve"> which </w:t>
      </w:r>
      <w:r w:rsidRPr="00DE393A">
        <w:rPr>
          <w:shd w:val="clear" w:color="auto" w:fill="FFFFFF"/>
        </w:rPr>
        <w:t xml:space="preserve">evaluated the costs and benefits of fuel treatments in the Upper Mokelumne River Watershed </w:t>
      </w:r>
      <w:r w:rsidRPr="00FD68F4">
        <w:rPr>
          <w:shd w:val="clear" w:color="auto" w:fill="FFFFFF"/>
        </w:rPr>
        <w:t>and</w:t>
      </w:r>
      <w:r w:rsidRPr="00FD68F4">
        <w:t xml:space="preserve"> was undertaken with support from Sierra Nevada Conservancy, the Nature Conservancy, the Forest Service, and the ACCG. </w:t>
      </w:r>
    </w:p>
    <w:p w14:paraId="41910EEF" w14:textId="77777777" w:rsidR="00FD68F4" w:rsidRPr="00FD68F4" w:rsidRDefault="00FD68F4" w:rsidP="00FD68F4">
      <w:pPr>
        <w:rPr>
          <w:rFonts w:cstheme="minorHAnsi"/>
        </w:rPr>
      </w:pPr>
    </w:p>
    <w:p w14:paraId="4F937C18" w14:textId="1688ADC2" w:rsidR="00FD68F4" w:rsidRDefault="00FD68F4" w:rsidP="00FD68F4">
      <w:pPr>
        <w:rPr>
          <w:rFonts w:cstheme="minorHAnsi"/>
        </w:rPr>
      </w:pPr>
      <w:r w:rsidRPr="00FD68F4">
        <w:rPr>
          <w:rFonts w:cstheme="minorHAnsi"/>
        </w:rPr>
        <w:t xml:space="preserve">Social benefits include helping to creating fire safe communities, facilitating safe ingress/egress, </w:t>
      </w:r>
      <w:r w:rsidR="00A312E1" w:rsidRPr="00920AD8">
        <w:rPr>
          <w:rFonts w:cstheme="minorHAnsi"/>
        </w:rPr>
        <w:t>allow</w:t>
      </w:r>
      <w:r w:rsidR="00A312E1">
        <w:rPr>
          <w:rFonts w:cstheme="minorHAnsi"/>
        </w:rPr>
        <w:t>ing</w:t>
      </w:r>
      <w:r w:rsidR="00A312E1" w:rsidRPr="00920AD8">
        <w:rPr>
          <w:rFonts w:cstheme="minorHAnsi"/>
        </w:rPr>
        <w:t xml:space="preserve"> faster suppression access thereby minimizing fire damage and reducing the potential number of PACs and acres of suitable habitat impacted</w:t>
      </w:r>
      <w:r w:rsidR="00A312E1">
        <w:rPr>
          <w:rFonts w:cstheme="minorHAnsi"/>
        </w:rPr>
        <w:t>,</w:t>
      </w:r>
      <w:r w:rsidR="00A312E1" w:rsidRPr="00920AD8">
        <w:rPr>
          <w:rFonts w:cstheme="minorHAnsi"/>
        </w:rPr>
        <w:t xml:space="preserve"> </w:t>
      </w:r>
      <w:r w:rsidRPr="00FD68F4">
        <w:rPr>
          <w:rFonts w:cstheme="minorHAnsi"/>
        </w:rPr>
        <w:t>protecting downstream water quality, supply, reliability and infrastructure, and helping to lift residents of</w:t>
      </w:r>
      <w:r>
        <w:rPr>
          <w:rFonts w:cstheme="minorHAnsi"/>
        </w:rPr>
        <w:t xml:space="preserve"> local communities out of poverty</w:t>
      </w:r>
      <w:r w:rsidR="00D80AAD">
        <w:rPr>
          <w:rFonts w:cstheme="minorHAnsi"/>
        </w:rPr>
        <w:t xml:space="preserve"> through new work opportunities</w:t>
      </w:r>
      <w:r>
        <w:rPr>
          <w:rFonts w:cstheme="minorHAnsi"/>
        </w:rPr>
        <w:t>.</w:t>
      </w:r>
    </w:p>
    <w:p w14:paraId="37B1DDCB" w14:textId="77777777" w:rsidR="00FD68F4" w:rsidRDefault="00FD68F4" w:rsidP="00A91C1B">
      <w:pPr>
        <w:rPr>
          <w:rFonts w:cstheme="minorHAnsi"/>
        </w:rPr>
      </w:pPr>
    </w:p>
    <w:p w14:paraId="75C31DB5" w14:textId="41ADDCA0" w:rsidR="00A91C1B" w:rsidRPr="008376FD" w:rsidRDefault="002822EB" w:rsidP="00A91C1B">
      <w:pPr>
        <w:rPr>
          <w:rFonts w:cstheme="minorHAnsi"/>
        </w:rPr>
      </w:pPr>
      <w:r w:rsidRPr="008376FD">
        <w:rPr>
          <w:rFonts w:cstheme="minorHAnsi"/>
        </w:rPr>
        <w:t xml:space="preserve">The project area is </w:t>
      </w:r>
      <w:r w:rsidR="00FD68F4">
        <w:rPr>
          <w:rFonts w:cstheme="minorHAnsi"/>
        </w:rPr>
        <w:t>approximately 1,2</w:t>
      </w:r>
      <w:r w:rsidR="002E7EBF">
        <w:rPr>
          <w:rFonts w:cstheme="minorHAnsi"/>
        </w:rPr>
        <w:t>00</w:t>
      </w:r>
      <w:r w:rsidRPr="008376FD">
        <w:rPr>
          <w:rFonts w:cstheme="minorHAnsi"/>
        </w:rPr>
        <w:t xml:space="preserve"> acres</w:t>
      </w:r>
      <w:r w:rsidR="00D80AAD">
        <w:rPr>
          <w:rFonts w:cstheme="minorHAnsi"/>
        </w:rPr>
        <w:t>.  Implementation</w:t>
      </w:r>
      <w:r w:rsidRPr="008376FD">
        <w:rPr>
          <w:rFonts w:cstheme="minorHAnsi"/>
        </w:rPr>
        <w:t xml:space="preserve"> is estimated </w:t>
      </w:r>
      <w:r w:rsidR="00D80AAD">
        <w:rPr>
          <w:rFonts w:cstheme="minorHAnsi"/>
        </w:rPr>
        <w:t xml:space="preserve">span </w:t>
      </w:r>
      <w:r w:rsidRPr="008376FD">
        <w:rPr>
          <w:rFonts w:cstheme="minorHAnsi"/>
        </w:rPr>
        <w:t xml:space="preserve">approximately </w:t>
      </w:r>
      <w:r w:rsidR="002E7EBF">
        <w:rPr>
          <w:rFonts w:cstheme="minorHAnsi"/>
        </w:rPr>
        <w:t>3</w:t>
      </w:r>
      <w:r w:rsidRPr="008376FD">
        <w:rPr>
          <w:rFonts w:cstheme="minorHAnsi"/>
        </w:rPr>
        <w:t xml:space="preserve"> years.  </w:t>
      </w:r>
    </w:p>
    <w:p w14:paraId="5D5AD6BE" w14:textId="77777777" w:rsidR="0079560E" w:rsidRPr="008376FD" w:rsidRDefault="0079560E" w:rsidP="00A91C1B">
      <w:pPr>
        <w:rPr>
          <w:rFonts w:cstheme="minorHAnsi"/>
        </w:rPr>
      </w:pPr>
    </w:p>
    <w:p w14:paraId="1954669A" w14:textId="3F121BFE" w:rsidR="00406A24" w:rsidRPr="008376FD" w:rsidRDefault="00194427">
      <w:pPr>
        <w:rPr>
          <w:rFonts w:cstheme="minorHAnsi"/>
        </w:rPr>
      </w:pPr>
      <w:r w:rsidRPr="008376FD">
        <w:rPr>
          <w:rFonts w:cstheme="minorHAnsi"/>
        </w:rPr>
        <w:t>Provide a brief</w:t>
      </w:r>
      <w:r w:rsidR="001F72EB" w:rsidRPr="008376FD">
        <w:rPr>
          <w:rFonts w:cstheme="minorHAnsi"/>
        </w:rPr>
        <w:t xml:space="preserve"> written summary of the project:</w:t>
      </w:r>
    </w:p>
    <w:p w14:paraId="4C6D0DB4" w14:textId="0EB38005" w:rsidR="001F72EB" w:rsidRDefault="001F72EB">
      <w:pPr>
        <w:rPr>
          <w:rFonts w:cstheme="minorHAnsi"/>
        </w:rPr>
      </w:pPr>
    </w:p>
    <w:p w14:paraId="37AC28AF" w14:textId="6B30560F" w:rsidR="002E3699" w:rsidRDefault="002E3699" w:rsidP="002E3699">
      <w:pPr>
        <w:rPr>
          <w:rFonts w:cstheme="minorHAnsi"/>
        </w:rPr>
      </w:pPr>
      <w:r w:rsidRPr="000E665A">
        <w:rPr>
          <w:rFonts w:cstheme="minorHAnsi"/>
        </w:rPr>
        <w:t>Within the ACCG planning area, many forest health projects have been implemented on private, federal, and industrial lands creating a landscape scale restoration approach in the area surroundi</w:t>
      </w:r>
      <w:r>
        <w:rPr>
          <w:rFonts w:cstheme="minorHAnsi"/>
        </w:rPr>
        <w:t>ng the proposed project. This project</w:t>
      </w:r>
      <w:r w:rsidRPr="000E665A">
        <w:rPr>
          <w:rFonts w:cstheme="minorHAnsi"/>
        </w:rPr>
        <w:t xml:space="preserve"> complements ACCG principles and projects, and supports restoration beyond CFLRA funding </w:t>
      </w:r>
      <w:r>
        <w:rPr>
          <w:rFonts w:cstheme="minorHAnsi"/>
        </w:rPr>
        <w:t xml:space="preserve">by leveraging partnerships </w:t>
      </w:r>
      <w:r w:rsidRPr="000E665A">
        <w:rPr>
          <w:rFonts w:cstheme="minorHAnsi"/>
        </w:rPr>
        <w:t xml:space="preserve">to </w:t>
      </w:r>
      <w:r>
        <w:rPr>
          <w:rFonts w:cstheme="minorHAnsi"/>
        </w:rPr>
        <w:t xml:space="preserve">help </w:t>
      </w:r>
      <w:r w:rsidRPr="000E665A">
        <w:rPr>
          <w:rFonts w:cstheme="minorHAnsi"/>
        </w:rPr>
        <w:t>increase the pace and scale of forest restoration</w:t>
      </w:r>
      <w:r>
        <w:rPr>
          <w:rFonts w:cstheme="minorHAnsi"/>
        </w:rPr>
        <w:t>.</w:t>
      </w:r>
    </w:p>
    <w:p w14:paraId="2A4F1A2E" w14:textId="77777777" w:rsidR="002E3699" w:rsidRPr="008376FD" w:rsidRDefault="002E3699">
      <w:pPr>
        <w:rPr>
          <w:rFonts w:cstheme="minorHAnsi"/>
        </w:rPr>
      </w:pPr>
    </w:p>
    <w:p w14:paraId="36E6525C" w14:textId="77777777" w:rsidR="00E04437" w:rsidRPr="00E04437" w:rsidRDefault="0079379E" w:rsidP="00E04437">
      <w:pPr>
        <w:rPr>
          <w:rFonts w:cstheme="minorHAnsi"/>
        </w:rPr>
      </w:pPr>
      <w:r w:rsidRPr="00920AD8">
        <w:rPr>
          <w:rFonts w:cstheme="minorHAnsi"/>
        </w:rPr>
        <w:t xml:space="preserve">The proposed </w:t>
      </w:r>
      <w:r w:rsidRPr="00E04437">
        <w:rPr>
          <w:rFonts w:cstheme="minorHAnsi"/>
        </w:rPr>
        <w:t xml:space="preserve">scope of work includes: </w:t>
      </w:r>
    </w:p>
    <w:p w14:paraId="3CCC2433" w14:textId="7D5FAE8E" w:rsidR="00E04437" w:rsidRPr="00E04437" w:rsidRDefault="0079379E" w:rsidP="00E04437">
      <w:pPr>
        <w:pStyle w:val="ListParagraph"/>
        <w:numPr>
          <w:ilvl w:val="0"/>
          <w:numId w:val="3"/>
        </w:numPr>
        <w:rPr>
          <w:rFonts w:cstheme="minorHAnsi"/>
          <w:sz w:val="24"/>
          <w:szCs w:val="24"/>
        </w:rPr>
      </w:pPr>
      <w:r w:rsidRPr="00E04437">
        <w:rPr>
          <w:rFonts w:cstheme="minorHAnsi"/>
          <w:sz w:val="24"/>
          <w:szCs w:val="24"/>
        </w:rPr>
        <w:t xml:space="preserve">Post fire reforestation of 300 acres through tree planting and inter-planting in groups and individually, utilizing local microsite conditions to increase heterogeneity; </w:t>
      </w:r>
    </w:p>
    <w:p w14:paraId="4B3F7045" w14:textId="15854AEF" w:rsidR="00E04437" w:rsidRPr="00E04437" w:rsidRDefault="0079379E" w:rsidP="00E04437">
      <w:pPr>
        <w:pStyle w:val="ListParagraph"/>
        <w:numPr>
          <w:ilvl w:val="0"/>
          <w:numId w:val="3"/>
        </w:numPr>
        <w:rPr>
          <w:rFonts w:cstheme="minorHAnsi"/>
          <w:sz w:val="24"/>
          <w:szCs w:val="24"/>
        </w:rPr>
      </w:pPr>
      <w:r w:rsidRPr="00E04437">
        <w:rPr>
          <w:rFonts w:cstheme="minorHAnsi"/>
          <w:sz w:val="24"/>
          <w:szCs w:val="24"/>
        </w:rPr>
        <w:t xml:space="preserve">Thinning of 900 acres of post fire natural stands and young mixed conifer plantings in line with PSW GTR 220 and 237, to speed post fire recovery by decreasing competition and increasing growth rates; </w:t>
      </w:r>
    </w:p>
    <w:p w14:paraId="5C86099C" w14:textId="592FB66C" w:rsidR="00E04437" w:rsidRPr="00E04437" w:rsidRDefault="0079379E" w:rsidP="00E04437">
      <w:pPr>
        <w:pStyle w:val="ListParagraph"/>
        <w:numPr>
          <w:ilvl w:val="0"/>
          <w:numId w:val="3"/>
        </w:numPr>
        <w:rPr>
          <w:rFonts w:cstheme="minorHAnsi"/>
          <w:sz w:val="24"/>
          <w:szCs w:val="24"/>
        </w:rPr>
      </w:pPr>
      <w:r w:rsidRPr="00E04437">
        <w:rPr>
          <w:rFonts w:cstheme="minorHAnsi"/>
          <w:sz w:val="24"/>
          <w:szCs w:val="24"/>
        </w:rPr>
        <w:lastRenderedPageBreak/>
        <w:t xml:space="preserve">Reduction and maintenance of hazardous fuels along </w:t>
      </w:r>
      <w:r w:rsidR="00E04437">
        <w:rPr>
          <w:rFonts w:cstheme="minorHAnsi"/>
          <w:sz w:val="24"/>
          <w:szCs w:val="24"/>
        </w:rPr>
        <w:t>100</w:t>
      </w:r>
      <w:r w:rsidRPr="00E04437">
        <w:rPr>
          <w:rFonts w:cstheme="minorHAnsi"/>
          <w:sz w:val="24"/>
          <w:szCs w:val="24"/>
        </w:rPr>
        <w:t xml:space="preserve"> miles of strategic roads totaling </w:t>
      </w:r>
      <w:r w:rsidR="00A312E1">
        <w:rPr>
          <w:rFonts w:cstheme="minorHAnsi"/>
          <w:sz w:val="24"/>
          <w:szCs w:val="24"/>
        </w:rPr>
        <w:t xml:space="preserve">approximately </w:t>
      </w:r>
      <w:r w:rsidR="00E04437">
        <w:rPr>
          <w:rFonts w:cstheme="minorHAnsi"/>
          <w:sz w:val="24"/>
          <w:szCs w:val="24"/>
        </w:rPr>
        <w:t>600</w:t>
      </w:r>
      <w:r w:rsidRPr="00E04437">
        <w:rPr>
          <w:rFonts w:cstheme="minorHAnsi"/>
          <w:sz w:val="24"/>
          <w:szCs w:val="24"/>
        </w:rPr>
        <w:t xml:space="preserve"> acres, and; </w:t>
      </w:r>
    </w:p>
    <w:p w14:paraId="46D19864" w14:textId="7921A8FC" w:rsidR="0079379E" w:rsidRPr="00E04437" w:rsidRDefault="00A312E1" w:rsidP="00E04437">
      <w:pPr>
        <w:pStyle w:val="ListParagraph"/>
        <w:numPr>
          <w:ilvl w:val="0"/>
          <w:numId w:val="3"/>
        </w:numPr>
        <w:rPr>
          <w:rFonts w:cstheme="minorHAnsi"/>
          <w:sz w:val="24"/>
          <w:szCs w:val="24"/>
        </w:rPr>
      </w:pPr>
      <w:r>
        <w:rPr>
          <w:rFonts w:cstheme="minorHAnsi"/>
          <w:sz w:val="24"/>
          <w:szCs w:val="24"/>
        </w:rPr>
        <w:t xml:space="preserve">Restoration of </w:t>
      </w:r>
      <w:r w:rsidR="0079379E" w:rsidRPr="00E04437">
        <w:rPr>
          <w:rFonts w:cstheme="minorHAnsi"/>
          <w:sz w:val="24"/>
          <w:szCs w:val="24"/>
        </w:rPr>
        <w:t xml:space="preserve">8-12 acres </w:t>
      </w:r>
      <w:r>
        <w:rPr>
          <w:rFonts w:cstheme="minorHAnsi"/>
          <w:sz w:val="24"/>
          <w:szCs w:val="24"/>
        </w:rPr>
        <w:t>of remnant aspen stands using t</w:t>
      </w:r>
      <w:r w:rsidRPr="00E04437">
        <w:rPr>
          <w:rFonts w:cstheme="minorHAnsi"/>
          <w:sz w:val="24"/>
          <w:szCs w:val="24"/>
        </w:rPr>
        <w:t xml:space="preserve">emporary fencing </w:t>
      </w:r>
      <w:r w:rsidR="0079379E" w:rsidRPr="00E04437">
        <w:rPr>
          <w:rFonts w:cstheme="minorHAnsi"/>
          <w:sz w:val="24"/>
          <w:szCs w:val="24"/>
        </w:rPr>
        <w:t>to prevent damage to young aspen sprouts from browsing animals, support sapling vigor and age class diversification, and creating valuable wildlife habitat.</w:t>
      </w:r>
    </w:p>
    <w:p w14:paraId="23F96B14" w14:textId="77777777" w:rsidR="005B5B1B" w:rsidRPr="008376FD" w:rsidRDefault="005B5B1B" w:rsidP="005F6D13">
      <w:pPr>
        <w:rPr>
          <w:rFonts w:cstheme="minorHAnsi"/>
        </w:rPr>
      </w:pPr>
      <w:bookmarkStart w:id="0" w:name="_GoBack"/>
      <w:bookmarkEnd w:id="0"/>
    </w:p>
    <w:p w14:paraId="19937D74" w14:textId="2E94FDFD" w:rsidR="005B5B1B" w:rsidRPr="008376FD" w:rsidRDefault="005B5B1B" w:rsidP="005F6D13">
      <w:pPr>
        <w:rPr>
          <w:rFonts w:cstheme="minorHAnsi"/>
        </w:rPr>
      </w:pPr>
      <w:r w:rsidRPr="008376FD">
        <w:rPr>
          <w:rFonts w:cstheme="minorHAnsi"/>
        </w:rPr>
        <w:t xml:space="preserve">Potential Controversy: </w:t>
      </w:r>
      <w:r w:rsidR="007B3894" w:rsidRPr="008376FD">
        <w:rPr>
          <w:rFonts w:cstheme="minorHAnsi"/>
        </w:rPr>
        <w:t xml:space="preserve">Issues that have been raised by members of the planning group include, </w:t>
      </w:r>
      <w:r w:rsidR="0079379E">
        <w:rPr>
          <w:rFonts w:cstheme="minorHAnsi"/>
        </w:rPr>
        <w:t>the spatial arrangement of the reforestation planting density</w:t>
      </w:r>
      <w:r w:rsidR="00A312E1">
        <w:rPr>
          <w:rFonts w:cstheme="minorHAnsi"/>
        </w:rPr>
        <w:t>,</w:t>
      </w:r>
      <w:r w:rsidR="0079379E">
        <w:rPr>
          <w:rFonts w:cstheme="minorHAnsi"/>
        </w:rPr>
        <w:t xml:space="preserve"> herbicide use </w:t>
      </w:r>
      <w:r w:rsidR="00A312E1">
        <w:rPr>
          <w:rFonts w:cstheme="minorHAnsi"/>
        </w:rPr>
        <w:t xml:space="preserve">and lack of mechanical treatment </w:t>
      </w:r>
      <w:r w:rsidR="0079379E">
        <w:rPr>
          <w:rFonts w:cstheme="minorHAnsi"/>
        </w:rPr>
        <w:t>for the Power Fire Reforestation project</w:t>
      </w:r>
      <w:r w:rsidR="007B3894" w:rsidRPr="008376FD">
        <w:rPr>
          <w:rFonts w:cstheme="minorHAnsi"/>
        </w:rPr>
        <w:t>.</w:t>
      </w:r>
      <w:r w:rsidR="003945C6" w:rsidRPr="008376FD">
        <w:rPr>
          <w:rFonts w:cstheme="minorHAnsi"/>
        </w:rPr>
        <w:t xml:space="preserve">  </w:t>
      </w:r>
      <w:r w:rsidR="0079379E">
        <w:rPr>
          <w:rFonts w:cstheme="minorHAnsi"/>
        </w:rPr>
        <w:t xml:space="preserve">The final </w:t>
      </w:r>
      <w:r w:rsidR="00E04437">
        <w:rPr>
          <w:rFonts w:cstheme="minorHAnsi"/>
        </w:rPr>
        <w:t xml:space="preserve">record of </w:t>
      </w:r>
      <w:r w:rsidR="0079379E">
        <w:rPr>
          <w:rFonts w:cstheme="minorHAnsi"/>
        </w:rPr>
        <w:t xml:space="preserve">decision </w:t>
      </w:r>
      <w:r w:rsidR="00D80AAD">
        <w:rPr>
          <w:rFonts w:cstheme="minorHAnsi"/>
        </w:rPr>
        <w:t xml:space="preserve">for the Power Fire Reforestation EIS </w:t>
      </w:r>
      <w:r w:rsidR="0079379E">
        <w:rPr>
          <w:rFonts w:cstheme="minorHAnsi"/>
        </w:rPr>
        <w:t xml:space="preserve">was modified to include language provided by the ACCG, and the objection was withdrawn.  </w:t>
      </w:r>
    </w:p>
    <w:p w14:paraId="38D21CA5" w14:textId="77777777" w:rsidR="005F6D13" w:rsidRPr="008376FD" w:rsidRDefault="005F6D13">
      <w:pPr>
        <w:rPr>
          <w:rFonts w:cstheme="minorHAnsi"/>
        </w:rPr>
      </w:pPr>
    </w:p>
    <w:p w14:paraId="0D61D583" w14:textId="29BD3785" w:rsidR="003563CA" w:rsidRPr="008376FD" w:rsidRDefault="003563CA">
      <w:pPr>
        <w:rPr>
          <w:rFonts w:cstheme="minorHAnsi"/>
        </w:rPr>
      </w:pPr>
      <w:r w:rsidRPr="008376FD">
        <w:rPr>
          <w:rFonts w:cstheme="minorHAnsi"/>
        </w:rPr>
        <w:t xml:space="preserve">Describe desired outcomes/future conditions </w:t>
      </w:r>
      <w:r w:rsidR="00194427" w:rsidRPr="008376FD">
        <w:rPr>
          <w:rFonts w:cstheme="minorHAnsi"/>
        </w:rPr>
        <w:t>that the project achieves/supports:</w:t>
      </w:r>
    </w:p>
    <w:p w14:paraId="4082D96A" w14:textId="77777777" w:rsidR="007B3894" w:rsidRPr="008376FD" w:rsidRDefault="007B3894">
      <w:pPr>
        <w:rPr>
          <w:rFonts w:cstheme="minorHAnsi"/>
        </w:rPr>
      </w:pPr>
    </w:p>
    <w:p w14:paraId="76DB8A73" w14:textId="2B2A47F1" w:rsidR="007B3894" w:rsidRPr="008376FD" w:rsidRDefault="007B3894">
      <w:pPr>
        <w:rPr>
          <w:rFonts w:cstheme="minorHAnsi"/>
        </w:rPr>
      </w:pPr>
      <w:r w:rsidRPr="008376FD">
        <w:rPr>
          <w:rFonts w:cstheme="minorHAnsi"/>
        </w:rPr>
        <w:t>This project supports the development of healthy mature conifer stands that could produce multiple resource benefits including wildlife habitat</w:t>
      </w:r>
      <w:r w:rsidR="00A312E1">
        <w:rPr>
          <w:rFonts w:cstheme="minorHAnsi"/>
        </w:rPr>
        <w:t xml:space="preserve">, </w:t>
      </w:r>
      <w:r w:rsidRPr="008376FD">
        <w:rPr>
          <w:rFonts w:cstheme="minorHAnsi"/>
        </w:rPr>
        <w:t>a landscape more resilient to both wildfire and prescribed fire</w:t>
      </w:r>
      <w:r w:rsidR="00A312E1">
        <w:rPr>
          <w:rFonts w:cstheme="minorHAnsi"/>
        </w:rPr>
        <w:t>, and timber production</w:t>
      </w:r>
      <w:r w:rsidRPr="008376FD">
        <w:rPr>
          <w:rFonts w:cstheme="minorHAnsi"/>
        </w:rPr>
        <w:t xml:space="preserve">. </w:t>
      </w:r>
    </w:p>
    <w:p w14:paraId="5B07B00D" w14:textId="50F9BF2F" w:rsidR="002701AB" w:rsidRPr="008376FD" w:rsidRDefault="002701AB">
      <w:pPr>
        <w:rPr>
          <w:rFonts w:cstheme="minorHAnsi"/>
        </w:rPr>
      </w:pPr>
    </w:p>
    <w:p w14:paraId="18284D76" w14:textId="5BAA9E34" w:rsidR="002701AB" w:rsidRPr="008376FD" w:rsidRDefault="00890D33">
      <w:pPr>
        <w:rPr>
          <w:rFonts w:cstheme="minorHAnsi"/>
        </w:rPr>
      </w:pPr>
      <w:r w:rsidRPr="008376FD">
        <w:rPr>
          <w:rFonts w:cstheme="minorHAnsi"/>
        </w:rPr>
        <w:t>Describe</w:t>
      </w:r>
      <w:r w:rsidR="00167177" w:rsidRPr="008376FD">
        <w:rPr>
          <w:rFonts w:cstheme="minorHAnsi"/>
        </w:rPr>
        <w:t xml:space="preserve"> status of environmental documentation</w:t>
      </w:r>
      <w:r w:rsidR="002701AB" w:rsidRPr="008376FD">
        <w:rPr>
          <w:rFonts w:cstheme="minorHAnsi"/>
        </w:rPr>
        <w:t xml:space="preserve"> (NEPA/CEQA/other)</w:t>
      </w:r>
      <w:r w:rsidRPr="008376FD">
        <w:rPr>
          <w:rFonts w:cstheme="minorHAnsi"/>
        </w:rPr>
        <w:t>:</w:t>
      </w:r>
    </w:p>
    <w:p w14:paraId="4FB425BF" w14:textId="4D18F3D1" w:rsidR="002701AB" w:rsidRPr="008376FD" w:rsidRDefault="002701AB">
      <w:pPr>
        <w:rPr>
          <w:rFonts w:cstheme="minorHAnsi"/>
        </w:rPr>
      </w:pPr>
    </w:p>
    <w:p w14:paraId="4A38F814" w14:textId="0195C693" w:rsidR="007B3894" w:rsidRPr="0079379E" w:rsidRDefault="0079379E">
      <w:pPr>
        <w:rPr>
          <w:rFonts w:cstheme="minorHAnsi"/>
        </w:rPr>
      </w:pPr>
      <w:r>
        <w:rPr>
          <w:rFonts w:cstheme="minorHAnsi"/>
        </w:rPr>
        <w:t>Completed</w:t>
      </w:r>
      <w:r w:rsidR="007B3894" w:rsidRPr="008376FD">
        <w:rPr>
          <w:rFonts w:cstheme="minorHAnsi"/>
        </w:rPr>
        <w:t>.</w:t>
      </w:r>
      <w:r>
        <w:rPr>
          <w:rFonts w:cstheme="minorHAnsi"/>
        </w:rPr>
        <w:t xml:space="preserve">  </w:t>
      </w:r>
      <w:r w:rsidRPr="0079379E">
        <w:rPr>
          <w:rFonts w:cstheme="minorHAnsi"/>
        </w:rPr>
        <w:t>Applicable decision</w:t>
      </w:r>
      <w:r w:rsidR="00E04437">
        <w:rPr>
          <w:rFonts w:cstheme="minorHAnsi"/>
        </w:rPr>
        <w:t xml:space="preserve"> documents</w:t>
      </w:r>
      <w:r w:rsidRPr="0079379E">
        <w:rPr>
          <w:rFonts w:cstheme="minorHAnsi"/>
        </w:rPr>
        <w:t xml:space="preserve"> include:</w:t>
      </w:r>
    </w:p>
    <w:p w14:paraId="5EB9A4E0" w14:textId="77777777" w:rsidR="0079379E" w:rsidRPr="0079379E" w:rsidRDefault="0079379E" w:rsidP="0079379E">
      <w:pPr>
        <w:pStyle w:val="ListParagraph"/>
        <w:numPr>
          <w:ilvl w:val="0"/>
          <w:numId w:val="2"/>
        </w:numPr>
        <w:rPr>
          <w:sz w:val="24"/>
          <w:szCs w:val="24"/>
        </w:rPr>
      </w:pPr>
      <w:r w:rsidRPr="0079379E">
        <w:rPr>
          <w:sz w:val="24"/>
          <w:szCs w:val="24"/>
        </w:rPr>
        <w:t xml:space="preserve">View 88 Decision Notice/Environmental Assessment, </w:t>
      </w:r>
    </w:p>
    <w:p w14:paraId="12F70DE7" w14:textId="77777777" w:rsidR="0079379E" w:rsidRPr="0079379E" w:rsidRDefault="0079379E" w:rsidP="0079379E">
      <w:pPr>
        <w:pStyle w:val="ListParagraph"/>
        <w:numPr>
          <w:ilvl w:val="0"/>
          <w:numId w:val="2"/>
        </w:numPr>
        <w:rPr>
          <w:sz w:val="24"/>
          <w:szCs w:val="24"/>
        </w:rPr>
      </w:pPr>
      <w:r w:rsidRPr="0079379E">
        <w:rPr>
          <w:sz w:val="24"/>
          <w:szCs w:val="24"/>
        </w:rPr>
        <w:t xml:space="preserve">Power Fire Road Hazard Tree Categorical Exclusion, </w:t>
      </w:r>
    </w:p>
    <w:p w14:paraId="2ADD194E" w14:textId="77777777" w:rsidR="0079379E" w:rsidRPr="0079379E" w:rsidRDefault="0079379E" w:rsidP="0079379E">
      <w:pPr>
        <w:pStyle w:val="ListParagraph"/>
        <w:numPr>
          <w:ilvl w:val="0"/>
          <w:numId w:val="2"/>
        </w:numPr>
        <w:rPr>
          <w:sz w:val="24"/>
          <w:szCs w:val="24"/>
        </w:rPr>
      </w:pPr>
      <w:r w:rsidRPr="0079379E">
        <w:rPr>
          <w:sz w:val="24"/>
          <w:szCs w:val="24"/>
        </w:rPr>
        <w:t xml:space="preserve">Power Fire Road Maintenance Categorical Exclusion, </w:t>
      </w:r>
    </w:p>
    <w:p w14:paraId="7F209CA0" w14:textId="77777777" w:rsidR="0079379E" w:rsidRPr="0079379E" w:rsidRDefault="0079379E" w:rsidP="0079379E">
      <w:pPr>
        <w:pStyle w:val="ListParagraph"/>
        <w:numPr>
          <w:ilvl w:val="0"/>
          <w:numId w:val="2"/>
        </w:numPr>
        <w:rPr>
          <w:sz w:val="24"/>
          <w:szCs w:val="24"/>
        </w:rPr>
      </w:pPr>
      <w:r w:rsidRPr="0079379E">
        <w:rPr>
          <w:sz w:val="24"/>
          <w:szCs w:val="24"/>
        </w:rPr>
        <w:t xml:space="preserve">Power Fire Pre-commercial Thinning Project Decision Memo, and </w:t>
      </w:r>
    </w:p>
    <w:p w14:paraId="655F718B" w14:textId="50DE3653" w:rsidR="00406A24" w:rsidRPr="00A312E1" w:rsidRDefault="0079379E" w:rsidP="00A312E1">
      <w:pPr>
        <w:pStyle w:val="ListParagraph"/>
        <w:numPr>
          <w:ilvl w:val="0"/>
          <w:numId w:val="2"/>
        </w:numPr>
        <w:rPr>
          <w:sz w:val="24"/>
          <w:szCs w:val="24"/>
        </w:rPr>
      </w:pPr>
      <w:r w:rsidRPr="0079379E">
        <w:rPr>
          <w:sz w:val="24"/>
          <w:szCs w:val="24"/>
        </w:rPr>
        <w:t xml:space="preserve">Power Fire Reforestation Project Record of Decision/Environmental Impact Statement. </w:t>
      </w:r>
    </w:p>
    <w:p w14:paraId="58B98809" w14:textId="77777777" w:rsidR="00406A24" w:rsidRPr="008376FD" w:rsidRDefault="00406A24">
      <w:pPr>
        <w:rPr>
          <w:rFonts w:cstheme="minorHAnsi"/>
        </w:rPr>
      </w:pPr>
    </w:p>
    <w:p w14:paraId="7C7E8CA4" w14:textId="47A23313" w:rsidR="00F23658" w:rsidRDefault="00167177">
      <w:pPr>
        <w:rPr>
          <w:rFonts w:cstheme="minorHAnsi"/>
        </w:rPr>
      </w:pPr>
      <w:r w:rsidRPr="008376FD">
        <w:rPr>
          <w:rFonts w:cstheme="minorHAnsi"/>
        </w:rPr>
        <w:t xml:space="preserve">Attach project map and any other supporting documentation that would </w:t>
      </w:r>
      <w:r w:rsidR="00BE4DFC" w:rsidRPr="008376FD">
        <w:rPr>
          <w:rFonts w:cstheme="minorHAnsi"/>
        </w:rPr>
        <w:t>enhance the ACCG’s understanding of the project.</w:t>
      </w:r>
    </w:p>
    <w:p w14:paraId="65983916" w14:textId="77777777" w:rsidR="00E04437" w:rsidRDefault="00E04437">
      <w:pPr>
        <w:rPr>
          <w:rFonts w:cstheme="minorHAnsi"/>
        </w:rPr>
      </w:pPr>
    </w:p>
    <w:p w14:paraId="69EF9E89" w14:textId="28A1E343" w:rsidR="00E04437" w:rsidRPr="008376FD" w:rsidRDefault="00E04437">
      <w:pPr>
        <w:rPr>
          <w:rFonts w:cstheme="minorHAnsi"/>
        </w:rPr>
      </w:pPr>
      <w:r>
        <w:rPr>
          <w:rFonts w:cstheme="minorHAnsi"/>
        </w:rPr>
        <w:t xml:space="preserve">Decision documents are available upon request. </w:t>
      </w:r>
    </w:p>
    <w:p w14:paraId="28FFA400" w14:textId="77777777" w:rsidR="00F23658" w:rsidRPr="008376FD" w:rsidRDefault="00F23658">
      <w:pPr>
        <w:rPr>
          <w:rFonts w:cstheme="minorHAnsi"/>
        </w:rPr>
      </w:pPr>
    </w:p>
    <w:p w14:paraId="38DFEF4C" w14:textId="77777777" w:rsidR="00F23658" w:rsidRPr="008376FD" w:rsidRDefault="00F23658">
      <w:pPr>
        <w:rPr>
          <w:rFonts w:cstheme="minorHAnsi"/>
        </w:rPr>
      </w:pPr>
    </w:p>
    <w:sectPr w:rsidR="00F23658" w:rsidRPr="008376FD" w:rsidSect="009E2AA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134F79" w14:textId="77777777" w:rsidR="0041027E" w:rsidRDefault="0041027E" w:rsidP="00F23658">
      <w:r>
        <w:separator/>
      </w:r>
    </w:p>
  </w:endnote>
  <w:endnote w:type="continuationSeparator" w:id="0">
    <w:p w14:paraId="468FE34B" w14:textId="77777777" w:rsidR="0041027E" w:rsidRDefault="0041027E" w:rsidP="00F23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Rounded MT Bold">
    <w:altName w:val="Calibri"/>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8EFBBE" w14:textId="77777777" w:rsidR="0041027E" w:rsidRDefault="0041027E" w:rsidP="00F23658">
      <w:r>
        <w:separator/>
      </w:r>
    </w:p>
  </w:footnote>
  <w:footnote w:type="continuationSeparator" w:id="0">
    <w:p w14:paraId="0F0B4BA6" w14:textId="77777777" w:rsidR="0041027E" w:rsidRDefault="0041027E" w:rsidP="00F236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B49D63" w14:textId="1638979B" w:rsidR="00F23658" w:rsidRDefault="00F23658" w:rsidP="00F23658">
    <w:pPr>
      <w:pStyle w:val="Header"/>
      <w:rPr>
        <w:rFonts w:ascii="Arial Rounded MT Bold" w:hAnsi="Arial Rounded MT Bold"/>
        <w:color w:val="385623" w:themeColor="accent6" w:themeShade="80"/>
        <w:sz w:val="32"/>
        <w:szCs w:val="32"/>
      </w:rPr>
    </w:pPr>
    <w:r w:rsidRPr="0006632C">
      <w:rPr>
        <w:rFonts w:ascii="Arial Rounded MT Bold" w:hAnsi="Arial Rounded MT Bold"/>
        <w:color w:val="385623" w:themeColor="accent6" w:themeShade="80"/>
        <w:sz w:val="32"/>
        <w:szCs w:val="32"/>
      </w:rPr>
      <w:t>Amador Calaveras Consensus Group</w:t>
    </w:r>
    <w:r>
      <w:rPr>
        <w:rFonts w:ascii="Arial Rounded MT Bold" w:hAnsi="Arial Rounded MT Bold"/>
        <w:color w:val="385623" w:themeColor="accent6" w:themeShade="80"/>
        <w:sz w:val="32"/>
        <w:szCs w:val="32"/>
      </w:rPr>
      <w:t xml:space="preserve"> (ACCG)</w:t>
    </w:r>
  </w:p>
  <w:p w14:paraId="680A3820" w14:textId="00B7787D" w:rsidR="00F23658" w:rsidRPr="00F23658" w:rsidRDefault="00F23658" w:rsidP="00F23658">
    <w:pPr>
      <w:rPr>
        <w:i/>
      </w:rPr>
    </w:pPr>
    <w:r>
      <w:rPr>
        <w:i/>
      </w:rPr>
      <w:t>ACCG</w:t>
    </w:r>
    <w:r w:rsidR="00A60A95">
      <w:rPr>
        <w:i/>
      </w:rPr>
      <w:t xml:space="preserve"> Request for</w:t>
    </w:r>
    <w:r>
      <w:rPr>
        <w:i/>
      </w:rPr>
      <w:t xml:space="preserve"> Project Support Submission Form</w:t>
    </w:r>
  </w:p>
  <w:p w14:paraId="31D981A9" w14:textId="77777777" w:rsidR="00F23658" w:rsidRDefault="00F236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A37D53"/>
    <w:multiLevelType w:val="hybridMultilevel"/>
    <w:tmpl w:val="4DC04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6D0811"/>
    <w:multiLevelType w:val="hybridMultilevel"/>
    <w:tmpl w:val="38126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AB774A9"/>
    <w:multiLevelType w:val="hybridMultilevel"/>
    <w:tmpl w:val="1C88F8AC"/>
    <w:lvl w:ilvl="0" w:tplc="DBB8CBE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658"/>
    <w:rsid w:val="0000545E"/>
    <w:rsid w:val="00037983"/>
    <w:rsid w:val="0006765D"/>
    <w:rsid w:val="001266BB"/>
    <w:rsid w:val="00167177"/>
    <w:rsid w:val="00187C40"/>
    <w:rsid w:val="00194427"/>
    <w:rsid w:val="001A0826"/>
    <w:rsid w:val="001C65F1"/>
    <w:rsid w:val="001E6631"/>
    <w:rsid w:val="001F72EB"/>
    <w:rsid w:val="00210E44"/>
    <w:rsid w:val="00211D24"/>
    <w:rsid w:val="002701AB"/>
    <w:rsid w:val="002822EB"/>
    <w:rsid w:val="002E3699"/>
    <w:rsid w:val="002E7EBF"/>
    <w:rsid w:val="003205CD"/>
    <w:rsid w:val="003563CA"/>
    <w:rsid w:val="003945C6"/>
    <w:rsid w:val="00406A24"/>
    <w:rsid w:val="0041027E"/>
    <w:rsid w:val="00413F09"/>
    <w:rsid w:val="004D5A53"/>
    <w:rsid w:val="005B5B1B"/>
    <w:rsid w:val="005F6D13"/>
    <w:rsid w:val="00693C3E"/>
    <w:rsid w:val="00723BAE"/>
    <w:rsid w:val="00754991"/>
    <w:rsid w:val="0079379E"/>
    <w:rsid w:val="0079560E"/>
    <w:rsid w:val="007B3894"/>
    <w:rsid w:val="007C3767"/>
    <w:rsid w:val="007D64B8"/>
    <w:rsid w:val="008376FD"/>
    <w:rsid w:val="00890D33"/>
    <w:rsid w:val="008C539B"/>
    <w:rsid w:val="00921FEE"/>
    <w:rsid w:val="00955D70"/>
    <w:rsid w:val="009E2AA7"/>
    <w:rsid w:val="009E6899"/>
    <w:rsid w:val="00A312E1"/>
    <w:rsid w:val="00A56546"/>
    <w:rsid w:val="00A60A95"/>
    <w:rsid w:val="00A91C1B"/>
    <w:rsid w:val="00A96E90"/>
    <w:rsid w:val="00B04DC1"/>
    <w:rsid w:val="00B23AB5"/>
    <w:rsid w:val="00B472FC"/>
    <w:rsid w:val="00B53C62"/>
    <w:rsid w:val="00BA2274"/>
    <w:rsid w:val="00BE4DFC"/>
    <w:rsid w:val="00C24304"/>
    <w:rsid w:val="00CB6BC6"/>
    <w:rsid w:val="00CE1F2B"/>
    <w:rsid w:val="00D44B51"/>
    <w:rsid w:val="00D80AAD"/>
    <w:rsid w:val="00E026CD"/>
    <w:rsid w:val="00E04437"/>
    <w:rsid w:val="00E4025E"/>
    <w:rsid w:val="00F23658"/>
    <w:rsid w:val="00FD6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D9A18"/>
  <w15:chartTrackingRefBased/>
  <w15:docId w15:val="{44AC7B6F-EFC5-ED41-8DEE-ECF956CAA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3658"/>
    <w:pPr>
      <w:tabs>
        <w:tab w:val="center" w:pos="4680"/>
        <w:tab w:val="right" w:pos="9360"/>
      </w:tabs>
    </w:pPr>
  </w:style>
  <w:style w:type="character" w:customStyle="1" w:styleId="HeaderChar">
    <w:name w:val="Header Char"/>
    <w:basedOn w:val="DefaultParagraphFont"/>
    <w:link w:val="Header"/>
    <w:uiPriority w:val="99"/>
    <w:rsid w:val="00F23658"/>
  </w:style>
  <w:style w:type="paragraph" w:styleId="Footer">
    <w:name w:val="footer"/>
    <w:basedOn w:val="Normal"/>
    <w:link w:val="FooterChar"/>
    <w:uiPriority w:val="99"/>
    <w:unhideWhenUsed/>
    <w:rsid w:val="00F23658"/>
    <w:pPr>
      <w:tabs>
        <w:tab w:val="center" w:pos="4680"/>
        <w:tab w:val="right" w:pos="9360"/>
      </w:tabs>
    </w:pPr>
  </w:style>
  <w:style w:type="character" w:customStyle="1" w:styleId="FooterChar">
    <w:name w:val="Footer Char"/>
    <w:basedOn w:val="DefaultParagraphFont"/>
    <w:link w:val="Footer"/>
    <w:uiPriority w:val="99"/>
    <w:rsid w:val="00F23658"/>
  </w:style>
  <w:style w:type="character" w:styleId="Hyperlink">
    <w:name w:val="Hyperlink"/>
    <w:basedOn w:val="DefaultParagraphFont"/>
    <w:uiPriority w:val="99"/>
    <w:unhideWhenUsed/>
    <w:rsid w:val="00F23658"/>
    <w:rPr>
      <w:color w:val="0563C1" w:themeColor="hyperlink"/>
      <w:u w:val="single"/>
    </w:rPr>
  </w:style>
  <w:style w:type="character" w:customStyle="1" w:styleId="UnresolvedMention">
    <w:name w:val="Unresolved Mention"/>
    <w:basedOn w:val="DefaultParagraphFont"/>
    <w:uiPriority w:val="99"/>
    <w:semiHidden/>
    <w:unhideWhenUsed/>
    <w:rsid w:val="00F23658"/>
    <w:rPr>
      <w:color w:val="605E5C"/>
      <w:shd w:val="clear" w:color="auto" w:fill="E1DFDD"/>
    </w:rPr>
  </w:style>
  <w:style w:type="paragraph" w:styleId="BalloonText">
    <w:name w:val="Balloon Text"/>
    <w:basedOn w:val="Normal"/>
    <w:link w:val="BalloonTextChar"/>
    <w:uiPriority w:val="99"/>
    <w:semiHidden/>
    <w:unhideWhenUsed/>
    <w:rsid w:val="00211D2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11D24"/>
    <w:rPr>
      <w:rFonts w:ascii="Times New Roman" w:hAnsi="Times New Roman" w:cs="Times New Roman"/>
      <w:sz w:val="18"/>
      <w:szCs w:val="18"/>
    </w:rPr>
  </w:style>
  <w:style w:type="paragraph" w:styleId="ListParagraph">
    <w:name w:val="List Paragraph"/>
    <w:basedOn w:val="Normal"/>
    <w:uiPriority w:val="34"/>
    <w:qFormat/>
    <w:rsid w:val="0079379E"/>
    <w:pPr>
      <w:ind w:left="72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517651">
      <w:bodyDiv w:val="1"/>
      <w:marLeft w:val="0"/>
      <w:marRight w:val="0"/>
      <w:marTop w:val="0"/>
      <w:marBottom w:val="0"/>
      <w:divBdr>
        <w:top w:val="none" w:sz="0" w:space="0" w:color="auto"/>
        <w:left w:val="none" w:sz="0" w:space="0" w:color="auto"/>
        <w:bottom w:val="none" w:sz="0" w:space="0" w:color="auto"/>
        <w:right w:val="none" w:sz="0" w:space="0" w:color="auto"/>
      </w:divBdr>
    </w:div>
    <w:div w:id="1054280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gine.chip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3</Pages>
  <Words>937</Words>
  <Characters>5347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Carlone</dc:creator>
  <cp:keywords/>
  <dc:description/>
  <cp:lastModifiedBy>Regine Miller</cp:lastModifiedBy>
  <cp:revision>11</cp:revision>
  <dcterms:created xsi:type="dcterms:W3CDTF">2019-09-04T20:44:00Z</dcterms:created>
  <dcterms:modified xsi:type="dcterms:W3CDTF">2019-09-06T22:59:00Z</dcterms:modified>
</cp:coreProperties>
</file>