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B356C" w14:textId="39759674" w:rsidR="00233E3E" w:rsidRPr="00233E3E" w:rsidRDefault="00233E3E" w:rsidP="00233E3E">
      <w:pPr>
        <w:rPr>
          <w:i/>
        </w:rPr>
      </w:pPr>
      <w:bookmarkStart w:id="0" w:name="_GoBack"/>
      <w:bookmarkEnd w:id="0"/>
      <w:r>
        <w:rPr>
          <w:i/>
        </w:rPr>
        <w:t>Prepared by the Consensus Building Institute (CBI)</w:t>
      </w:r>
      <w:r>
        <w:rPr>
          <w:i/>
        </w:rPr>
        <w:br/>
        <w:t>April 2019</w:t>
      </w:r>
    </w:p>
    <w:p w14:paraId="24F721B5" w14:textId="143AD6AF" w:rsidR="009C5AAB" w:rsidRPr="009C5AAB" w:rsidRDefault="006F31AF" w:rsidP="009C5AAB">
      <w:pPr>
        <w:pStyle w:val="Heading1"/>
      </w:pPr>
      <w:r>
        <w:br/>
      </w:r>
      <w:r w:rsidR="002C3792">
        <w:t xml:space="preserve">Collaborative Engagement Strategy </w:t>
      </w:r>
    </w:p>
    <w:p w14:paraId="0373EF46" w14:textId="4BA9BB81" w:rsidR="00E475AE" w:rsidRDefault="00E475AE" w:rsidP="00E475AE">
      <w:pPr>
        <w:pStyle w:val="Heading2"/>
      </w:pPr>
      <w:r>
        <w:t>Purpose Statement</w:t>
      </w:r>
    </w:p>
    <w:p w14:paraId="498B2532" w14:textId="6EF55B0C" w:rsidR="00E475AE" w:rsidRDefault="00E475AE" w:rsidP="00E475AE">
      <w:r>
        <w:t xml:space="preserve">The purpose of the Collaborative Engagement Strategy is to help the </w:t>
      </w:r>
      <w:r w:rsidR="00381033" w:rsidRPr="00E41C0F">
        <w:t>Amador-Calaveras Consensus Group (ACCG</w:t>
      </w:r>
      <w:r w:rsidR="00381033">
        <w:t xml:space="preserve">) </w:t>
      </w:r>
      <w:r>
        <w:t xml:space="preserve">refine its governance structure, policies and procedures, and to acquire the tools and resources necessary to increase the group’s collaborative capacity. </w:t>
      </w:r>
    </w:p>
    <w:p w14:paraId="6C567BD6" w14:textId="2AF49BC7" w:rsidR="00381033" w:rsidRDefault="00381033" w:rsidP="00E475AE"/>
    <w:p w14:paraId="1F343D14" w14:textId="02F2C4EA" w:rsidR="00381033" w:rsidRDefault="00381033" w:rsidP="00381033">
      <w:pPr>
        <w:pStyle w:val="Heading2"/>
      </w:pPr>
      <w:r>
        <w:t>ACCG Background</w:t>
      </w:r>
    </w:p>
    <w:p w14:paraId="0A110F42" w14:textId="128F074A" w:rsidR="00E475AE" w:rsidRDefault="00381033" w:rsidP="00381033">
      <w:r>
        <w:t xml:space="preserve">The ACCG is a collaboration among diverse stakeholders that </w:t>
      </w:r>
      <w:r w:rsidRPr="00E41C0F">
        <w:t>was formed in 2008</w:t>
      </w:r>
      <w:r>
        <w:t xml:space="preserve">. The group </w:t>
      </w:r>
      <w:r w:rsidR="00454BB3">
        <w:t xml:space="preserve">works </w:t>
      </w:r>
      <w:r>
        <w:t xml:space="preserve">to promote fire safe communities, healthy forests and watersheds, and sustainable local economies. In 2012, the ACCG was awarded Collaborative Forest Landscape Restoration (CFLR) Program funding for ten years. </w:t>
      </w:r>
      <w:r w:rsidR="008476A6">
        <w:t>Since that time,</w:t>
      </w:r>
      <w:r>
        <w:t xml:space="preserve"> much of the ACCG’s collaborative efforts have focused on U</w:t>
      </w:r>
      <w:r w:rsidR="008476A6">
        <w:t>nited States</w:t>
      </w:r>
      <w:r>
        <w:t xml:space="preserve"> Forest Service managed public lands in the Amador Ranger District on the Eldorado National Forest and the Calaveras Ranger District on the Stanislaus National Forest. Additionally, the ACCG serves as an information sharing and networking forum for a broad group of stakeholders who are committed to an all-lands, landscape approach </w:t>
      </w:r>
      <w:r w:rsidR="00AB10A2">
        <w:t xml:space="preserve">in pursuit of the </w:t>
      </w:r>
      <w:r>
        <w:t xml:space="preserve">triple bottom line mission of </w:t>
      </w:r>
      <w:r w:rsidRPr="00DA587D">
        <w:t xml:space="preserve">the group. </w:t>
      </w:r>
    </w:p>
    <w:p w14:paraId="019C37E9" w14:textId="77777777" w:rsidR="00381033" w:rsidRPr="00381033" w:rsidRDefault="00381033" w:rsidP="00381033">
      <w:pPr>
        <w:rPr>
          <w:rFonts w:ascii="Calibri" w:hAnsi="Calibri" w:cs="Calibri"/>
        </w:rPr>
      </w:pPr>
    </w:p>
    <w:p w14:paraId="1ED9A485" w14:textId="54603654" w:rsidR="00924A9E" w:rsidRDefault="00924A9E" w:rsidP="00924A9E">
      <w:pPr>
        <w:pStyle w:val="Heading2"/>
        <w:rPr>
          <w:rFonts w:eastAsia="Times New Roman"/>
        </w:rPr>
      </w:pPr>
      <w:r>
        <w:rPr>
          <w:rFonts w:eastAsia="Times New Roman"/>
        </w:rPr>
        <w:t>Facilitation Support Services</w:t>
      </w:r>
    </w:p>
    <w:p w14:paraId="3B293E63" w14:textId="6B46FABC" w:rsidR="00B8439E" w:rsidRDefault="00E475AE" w:rsidP="00924A9E">
      <w:r>
        <w:t>T</w:t>
      </w:r>
      <w:r w:rsidR="00B47D38">
        <w:t xml:space="preserve">hrough the United States Institute for Environmental Conflict Resolution (USIECR), the </w:t>
      </w:r>
      <w:hyperlink r:id="rId7" w:history="1">
        <w:r w:rsidR="00B47D38" w:rsidRPr="007C0CC3">
          <w:rPr>
            <w:rStyle w:val="Hyperlink"/>
          </w:rPr>
          <w:t xml:space="preserve">Consensus Building Institute </w:t>
        </w:r>
        <w:r w:rsidR="007C0CC3" w:rsidRPr="007C0CC3">
          <w:rPr>
            <w:rStyle w:val="Hyperlink"/>
          </w:rPr>
          <w:t>(CBI)</w:t>
        </w:r>
      </w:hyperlink>
      <w:r w:rsidR="007C0CC3" w:rsidRPr="007C0CC3">
        <w:t xml:space="preserve"> </w:t>
      </w:r>
      <w:r w:rsidR="00B47D38">
        <w:t>was contracted</w:t>
      </w:r>
      <w:r>
        <w:t xml:space="preserve"> in late 2018</w:t>
      </w:r>
      <w:r w:rsidR="00B47D38">
        <w:t xml:space="preserve"> to provide independent, third party neutral facilitation to assist with continued implementation of the ACCG’s collaborative process. </w:t>
      </w:r>
      <w:r w:rsidR="00031E4B">
        <w:t xml:space="preserve">The goals of facilitation services </w:t>
      </w:r>
      <w:r w:rsidR="00381033">
        <w:t>are</w:t>
      </w:r>
      <w:r w:rsidR="00B47D38">
        <w:t xml:space="preserve"> to assist members of the ACCG </w:t>
      </w:r>
      <w:r w:rsidR="00381033">
        <w:t xml:space="preserve">establish and implement an </w:t>
      </w:r>
      <w:r w:rsidR="00B47D38">
        <w:t xml:space="preserve">effective </w:t>
      </w:r>
      <w:r w:rsidR="00F92226">
        <w:t>engagement strategy</w:t>
      </w:r>
      <w:r w:rsidR="00B47D38">
        <w:t xml:space="preserve">, including helping the </w:t>
      </w:r>
      <w:r w:rsidR="00F028DE">
        <w:t>group</w:t>
      </w:r>
      <w:r w:rsidR="00B47D38">
        <w:t xml:space="preserve"> identify and resolve differences in order to reach agreement on topics where consensus has been difficult to achieve. </w:t>
      </w:r>
    </w:p>
    <w:p w14:paraId="7D03F802" w14:textId="77777777" w:rsidR="00E475AE" w:rsidRDefault="00E475AE" w:rsidP="00B8439E">
      <w:pPr>
        <w:pStyle w:val="Heading2"/>
      </w:pPr>
    </w:p>
    <w:p w14:paraId="393667AE" w14:textId="7B486A41" w:rsidR="00B8439E" w:rsidRDefault="00164817" w:rsidP="00B8439E">
      <w:pPr>
        <w:pStyle w:val="Heading2"/>
      </w:pPr>
      <w:r>
        <w:t>Stakeholder Interviews &amp;</w:t>
      </w:r>
      <w:r w:rsidR="00381033">
        <w:t xml:space="preserve"> The</w:t>
      </w:r>
      <w:r>
        <w:t xml:space="preserve"> Strategic Plan</w:t>
      </w:r>
    </w:p>
    <w:p w14:paraId="1C3360BD" w14:textId="40012D36" w:rsidR="00F028DE" w:rsidRDefault="000E7024" w:rsidP="00924A9E">
      <w:r>
        <w:t xml:space="preserve">CBI conducted </w:t>
      </w:r>
      <w:r w:rsidR="00E475AE">
        <w:t xml:space="preserve">interviews with </w:t>
      </w:r>
      <w:r w:rsidR="00F028DE">
        <w:t xml:space="preserve">29 ACCG members </w:t>
      </w:r>
      <w:r w:rsidR="000344B3">
        <w:t xml:space="preserve">to identify the key issues, challenges, and priorities of the group to inform the </w:t>
      </w:r>
      <w:r w:rsidR="00E475AE">
        <w:t xml:space="preserve">development of </w:t>
      </w:r>
      <w:r w:rsidR="00164817">
        <w:t>the Collaborative Engagement Strategy.</w:t>
      </w:r>
      <w:r w:rsidR="000344B3">
        <w:t xml:space="preserve"> </w:t>
      </w:r>
      <w:hyperlink r:id="rId8" w:history="1">
        <w:r w:rsidR="00CD5342" w:rsidRPr="0075046A">
          <w:rPr>
            <w:rStyle w:val="Hyperlink"/>
          </w:rPr>
          <w:t>Interview results</w:t>
        </w:r>
      </w:hyperlink>
      <w:r w:rsidR="00CD5342">
        <w:t xml:space="preserve"> were presented </w:t>
      </w:r>
      <w:r w:rsidR="00F028DE">
        <w:t xml:space="preserve">to the full ACCG membership on February 20, 2019. </w:t>
      </w:r>
      <w:r w:rsidR="00164817">
        <w:t xml:space="preserve">Once the interview results were compiled, CBI </w:t>
      </w:r>
      <w:r w:rsidR="008C1109">
        <w:t xml:space="preserve">compared the results with the ACCG’s 2018-2023 strategic plan. The central impetus for the strategic plan was to examine the group’s current </w:t>
      </w:r>
      <w:r w:rsidR="001D77CD">
        <w:t>conditions</w:t>
      </w:r>
      <w:r w:rsidR="008C1109">
        <w:t xml:space="preserve"> and to position the ACCG for future success, after the expiration of the </w:t>
      </w:r>
      <w:r w:rsidR="00381033">
        <w:t>CFLR</w:t>
      </w:r>
      <w:r w:rsidR="008C1109">
        <w:t xml:space="preserve"> funds. </w:t>
      </w:r>
      <w:r w:rsidR="00454BB3">
        <w:t xml:space="preserve">CBI </w:t>
      </w:r>
      <w:r w:rsidR="00CD5342">
        <w:t>found</w:t>
      </w:r>
      <w:r w:rsidR="00F23536">
        <w:t xml:space="preserve"> </w:t>
      </w:r>
      <w:r w:rsidR="00454BB3">
        <w:t>that the</w:t>
      </w:r>
      <w:r w:rsidR="004628EB">
        <w:t xml:space="preserve"> stakeholder</w:t>
      </w:r>
      <w:r w:rsidR="00E8655F">
        <w:t xml:space="preserve"> </w:t>
      </w:r>
      <w:r w:rsidR="00F028DE">
        <w:t xml:space="preserve">interview </w:t>
      </w:r>
      <w:r w:rsidR="00CD5342">
        <w:t>results</w:t>
      </w:r>
      <w:r w:rsidR="00E8655F">
        <w:t xml:space="preserve"> were consistent </w:t>
      </w:r>
      <w:r w:rsidR="001D77CD">
        <w:t>with the</w:t>
      </w:r>
      <w:r w:rsidR="00CD5342">
        <w:t xml:space="preserve"> strategic plan</w:t>
      </w:r>
      <w:r w:rsidR="004628EB">
        <w:t>’s</w:t>
      </w:r>
      <w:r w:rsidR="00CD5342">
        <w:t xml:space="preserve"> Strengths, Weaknesses, Opportunities and Threats (SWOT) analysis as well as the goals and objectives identified in plan. As a result, CBI attempted to integrate the strategic plan, where appropriate, into the Collaborative Engagement Strategy. While the Collaborative Engagement Strategy is not intended to serve as an implementation or action plan for the entire strategic plan</w:t>
      </w:r>
      <w:r w:rsidR="00F23536">
        <w:t>, it does provide a pathway</w:t>
      </w:r>
      <w:r w:rsidR="004628EB">
        <w:t xml:space="preserve"> </w:t>
      </w:r>
      <w:r w:rsidR="00F23536">
        <w:t>to successful</w:t>
      </w:r>
      <w:r w:rsidR="00F22FBB">
        <w:t>ly</w:t>
      </w:r>
      <w:r w:rsidR="00F23536">
        <w:t xml:space="preserve"> achieve several goals and objectives of the strategic plan</w:t>
      </w:r>
      <w:r w:rsidR="004628EB">
        <w:t>,</w:t>
      </w:r>
      <w:r w:rsidR="00F22FBB">
        <w:t xml:space="preserve"> as </w:t>
      </w:r>
      <w:r w:rsidR="004628EB">
        <w:t>further described below.</w:t>
      </w:r>
    </w:p>
    <w:p w14:paraId="01A77F34" w14:textId="3D39F93A" w:rsidR="00823E51" w:rsidRPr="00924A9E" w:rsidRDefault="00974F4D" w:rsidP="00924A9E">
      <w:r w:rsidRPr="00974F4D">
        <w:rPr>
          <w:i/>
        </w:rPr>
        <w:lastRenderedPageBreak/>
        <w:t>Figure</w:t>
      </w:r>
      <w:r>
        <w:rPr>
          <w:i/>
        </w:rPr>
        <w:t>s</w:t>
      </w:r>
      <w:r w:rsidRPr="00974F4D">
        <w:rPr>
          <w:i/>
        </w:rPr>
        <w:t xml:space="preserve"> 1</w:t>
      </w:r>
      <w:r>
        <w:rPr>
          <w:i/>
        </w:rPr>
        <w:t xml:space="preserve"> &amp; </w:t>
      </w:r>
      <w:r w:rsidRPr="00974F4D">
        <w:rPr>
          <w:i/>
        </w:rPr>
        <w:t xml:space="preserve">2. </w:t>
      </w:r>
      <w:r>
        <w:rPr>
          <w:i/>
        </w:rPr>
        <w:t xml:space="preserve">Consistent Results from </w:t>
      </w:r>
      <w:r w:rsidR="00F23536">
        <w:rPr>
          <w:i/>
        </w:rPr>
        <w:t>Stakeholder Interviews</w:t>
      </w:r>
      <w:r w:rsidRPr="00974F4D">
        <w:rPr>
          <w:i/>
        </w:rPr>
        <w:t xml:space="preserve"> and Strategic Plan </w:t>
      </w:r>
      <w:r>
        <w:rPr>
          <w:i/>
        </w:rPr>
        <w:t>Analysis</w:t>
      </w:r>
      <w:r w:rsidR="0059024A">
        <w:rPr>
          <w:i/>
        </w:rPr>
        <w:t>.</w:t>
      </w:r>
      <w:r w:rsidR="006C7627">
        <w:rPr>
          <w:noProof/>
        </w:rPr>
        <w:drawing>
          <wp:inline distT="0" distB="0" distL="0" distR="0" wp14:anchorId="2DD399C7" wp14:editId="677C01EC">
            <wp:extent cx="6132195" cy="3363685"/>
            <wp:effectExtent l="0" t="38100" r="0" b="0"/>
            <wp:docPr id="40" name="Diagram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18CF46C" w14:textId="2C64D6A5" w:rsidR="00E41C0F" w:rsidRPr="00E41C0F" w:rsidRDefault="00924A9E" w:rsidP="00924A9E">
      <w:r>
        <w:rPr>
          <w:rFonts w:ascii="Calibri" w:hAnsi="Calibri" w:cs="Calibri"/>
        </w:rPr>
        <w:t xml:space="preserve"> </w:t>
      </w:r>
      <w:r w:rsidR="005A48E2">
        <w:rPr>
          <w:noProof/>
        </w:rPr>
        <w:drawing>
          <wp:inline distT="0" distB="0" distL="0" distR="0" wp14:anchorId="4D51024D" wp14:editId="6E25CB9F">
            <wp:extent cx="6270171" cy="3859530"/>
            <wp:effectExtent l="0" t="152400" r="0" b="64770"/>
            <wp:docPr id="41" name="Diagram 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9CAD6B4" w14:textId="01B50EA4" w:rsidR="00826234" w:rsidRDefault="00257E31" w:rsidP="00826234">
      <w:pPr>
        <w:pStyle w:val="Heading2"/>
      </w:pPr>
      <w:r>
        <w:lastRenderedPageBreak/>
        <w:t xml:space="preserve">Strategies </w:t>
      </w:r>
      <w:r w:rsidR="0016043E">
        <w:t>for Collaborative Engagement</w:t>
      </w:r>
      <w:r w:rsidR="002821DC">
        <w:t xml:space="preserve"> </w:t>
      </w:r>
    </w:p>
    <w:p w14:paraId="3CB2B5B4" w14:textId="71093AD8" w:rsidR="00257E31" w:rsidRDefault="00826234" w:rsidP="008B5A99">
      <w:r>
        <w:t xml:space="preserve">During </w:t>
      </w:r>
      <w:r w:rsidR="00C541D9">
        <w:t>stakeholder interviews</w:t>
      </w:r>
      <w:r>
        <w:t xml:space="preserve">, CBI asked ACCG members </w:t>
      </w:r>
      <w:r w:rsidR="002821DC">
        <w:t xml:space="preserve">what they considered </w:t>
      </w:r>
      <w:r w:rsidR="00C541D9">
        <w:t>the</w:t>
      </w:r>
      <w:r w:rsidR="002821DC">
        <w:t xml:space="preserve"> most important contributions a facilitator could make towards improving the collaborative engagement of the group</w:t>
      </w:r>
      <w:r w:rsidR="00257E31">
        <w:t xml:space="preserve"> and in helping overcome barriers to success</w:t>
      </w:r>
      <w:r w:rsidR="005B58E8">
        <w:t xml:space="preserve"> for the ACCG</w:t>
      </w:r>
      <w:r w:rsidR="00257E31">
        <w:t>.</w:t>
      </w:r>
      <w:r w:rsidR="00965D09">
        <w:t xml:space="preserve"> Recurring themes from ACCG member responses were used to develop collaborative engagement </w:t>
      </w:r>
      <w:r w:rsidR="00012C29">
        <w:t>strateg</w:t>
      </w:r>
      <w:r w:rsidR="00E61D1B">
        <w:t>ic elements</w:t>
      </w:r>
      <w:r w:rsidR="00965D09">
        <w:t>.</w:t>
      </w:r>
      <w:r w:rsidR="00257E31">
        <w:t xml:space="preserve"> The following table</w:t>
      </w:r>
      <w:r w:rsidR="00E61D1B">
        <w:t>: 1)</w:t>
      </w:r>
      <w:r w:rsidR="00257E31">
        <w:t xml:space="preserve"> </w:t>
      </w:r>
      <w:r w:rsidR="00965D09">
        <w:t xml:space="preserve">identifies </w:t>
      </w:r>
      <w:r w:rsidR="00E61D1B">
        <w:t>those elements</w:t>
      </w:r>
      <w:r w:rsidR="00012C29">
        <w:t xml:space="preserve"> </w:t>
      </w:r>
      <w:r w:rsidR="00965D09">
        <w:t>aimed at</w:t>
      </w:r>
      <w:r w:rsidR="00257E31">
        <w:t xml:space="preserve"> </w:t>
      </w:r>
      <w:r w:rsidR="00965D09">
        <w:t>improving</w:t>
      </w:r>
      <w:r w:rsidR="00257E31">
        <w:t xml:space="preserve"> the group’s collaborative engagement</w:t>
      </w:r>
      <w:r w:rsidR="00E61D1B">
        <w:t>; 2)</w:t>
      </w:r>
      <w:r w:rsidR="00257E31">
        <w:t xml:space="preserve"> </w:t>
      </w:r>
      <w:r w:rsidR="00595253">
        <w:t xml:space="preserve">indicates </w:t>
      </w:r>
      <w:r w:rsidR="00257E31">
        <w:t xml:space="preserve">the priorities that the </w:t>
      </w:r>
      <w:r w:rsidR="00E61D1B">
        <w:t>strategic element</w:t>
      </w:r>
      <w:r w:rsidR="002F402A">
        <w:t>s</w:t>
      </w:r>
      <w:r w:rsidR="00257E31">
        <w:t xml:space="preserve"> address</w:t>
      </w:r>
      <w:r w:rsidR="00E61D1B">
        <w:t>; and 3)</w:t>
      </w:r>
      <w:r w:rsidR="00257E31">
        <w:t xml:space="preserve"> links those </w:t>
      </w:r>
      <w:r w:rsidR="00E61D1B">
        <w:t>elements</w:t>
      </w:r>
      <w:r w:rsidR="00257E31">
        <w:t xml:space="preserve"> to the </w:t>
      </w:r>
      <w:r w:rsidR="00965D09">
        <w:t xml:space="preserve">relevant corresponding </w:t>
      </w:r>
      <w:r w:rsidR="00257E31">
        <w:t xml:space="preserve">goals and objectives </w:t>
      </w:r>
      <w:r w:rsidR="00C541D9">
        <w:t>in</w:t>
      </w:r>
      <w:r w:rsidR="00257E31">
        <w:t xml:space="preserve"> the ACCG’s strategic plan.</w:t>
      </w:r>
    </w:p>
    <w:p w14:paraId="0D2C0341" w14:textId="77777777" w:rsidR="00F23D3C" w:rsidRDefault="00F23D3C" w:rsidP="008B5A99"/>
    <w:p w14:paraId="0D5C1C7D" w14:textId="7C08F57E" w:rsidR="00DF1E70" w:rsidRPr="00F23D3C" w:rsidRDefault="00F23D3C" w:rsidP="00257E31">
      <w:pPr>
        <w:rPr>
          <w:i/>
        </w:rPr>
      </w:pPr>
      <w:r>
        <w:rPr>
          <w:i/>
        </w:rPr>
        <w:t xml:space="preserve">Table 1. </w:t>
      </w:r>
      <w:r w:rsidR="00ED60DF">
        <w:rPr>
          <w:i/>
        </w:rPr>
        <w:t>Collaborative Engagement Strate</w:t>
      </w:r>
      <w:r w:rsidR="00CB7F1B">
        <w:rPr>
          <w:i/>
        </w:rPr>
        <w:t>gy</w:t>
      </w:r>
      <w:r w:rsidR="00DF1E70">
        <w:rPr>
          <w:i/>
        </w:rPr>
        <w:t xml:space="preserve"> Relationship to</w:t>
      </w:r>
      <w:r w:rsidR="00CE6191">
        <w:rPr>
          <w:i/>
        </w:rPr>
        <w:t xml:space="preserve"> </w:t>
      </w:r>
      <w:r w:rsidR="004224F7">
        <w:rPr>
          <w:i/>
        </w:rPr>
        <w:t>Stakeholder Interview Findings</w:t>
      </w:r>
      <w:r w:rsidR="00DF1E70">
        <w:rPr>
          <w:i/>
        </w:rPr>
        <w:t xml:space="preserve"> and Strategic Plan</w:t>
      </w:r>
      <w:r w:rsidR="00E61D1B">
        <w:rPr>
          <w:i/>
        </w:rPr>
        <w:t>.</w:t>
      </w:r>
    </w:p>
    <w:tbl>
      <w:tblPr>
        <w:tblStyle w:val="GridTable1Light-Accent6"/>
        <w:tblW w:w="0" w:type="auto"/>
        <w:tblLook w:val="04A0" w:firstRow="1" w:lastRow="0" w:firstColumn="1" w:lastColumn="0" w:noHBand="0" w:noVBand="1"/>
      </w:tblPr>
      <w:tblGrid>
        <w:gridCol w:w="2785"/>
        <w:gridCol w:w="3448"/>
        <w:gridCol w:w="3117"/>
      </w:tblGrid>
      <w:tr w:rsidR="00257E31" w14:paraId="0CEB65D1" w14:textId="77777777" w:rsidTr="004E0D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3C396D7" w14:textId="1F00D214" w:rsidR="006D6885" w:rsidRPr="006D6885" w:rsidRDefault="00ED60DF" w:rsidP="006D6885">
            <w:pPr>
              <w:jc w:val="center"/>
              <w:rPr>
                <w:b w:val="0"/>
                <w:bCs w:val="0"/>
              </w:rPr>
            </w:pPr>
            <w:r>
              <w:t xml:space="preserve">Collaborative Engagement </w:t>
            </w:r>
            <w:r w:rsidR="00E61D1B">
              <w:t>Strategic Elements</w:t>
            </w:r>
            <w:r w:rsidR="00772082">
              <w:t xml:space="preserve"> (SE)</w:t>
            </w:r>
          </w:p>
        </w:tc>
        <w:tc>
          <w:tcPr>
            <w:tcW w:w="3448" w:type="dxa"/>
          </w:tcPr>
          <w:p w14:paraId="1512A8B5" w14:textId="0793D3EA" w:rsidR="00257E31" w:rsidRDefault="00482D8B" w:rsidP="00257E31">
            <w:pPr>
              <w:jc w:val="center"/>
              <w:cnfStyle w:val="100000000000" w:firstRow="1" w:lastRow="0" w:firstColumn="0" w:lastColumn="0" w:oddVBand="0" w:evenVBand="0" w:oddHBand="0" w:evenHBand="0" w:firstRowFirstColumn="0" w:firstRowLastColumn="0" w:lastRowFirstColumn="0" w:lastRowLastColumn="0"/>
              <w:rPr>
                <w:b w:val="0"/>
                <w:bCs w:val="0"/>
              </w:rPr>
            </w:pPr>
            <w:r>
              <w:t xml:space="preserve">Interview </w:t>
            </w:r>
            <w:r w:rsidR="00712AA0">
              <w:t>Findings Priorities</w:t>
            </w:r>
            <w:r w:rsidR="00257E31">
              <w:t>/</w:t>
            </w:r>
            <w:r w:rsidR="00712AA0">
              <w:t xml:space="preserve"> Strategic Plan </w:t>
            </w:r>
            <w:r w:rsidR="00257E31">
              <w:t>Opportunities</w:t>
            </w:r>
          </w:p>
          <w:p w14:paraId="217E83A9" w14:textId="7EC2DFDA" w:rsidR="005B2E50" w:rsidRDefault="005B2E50" w:rsidP="00257E31">
            <w:pPr>
              <w:jc w:val="center"/>
              <w:cnfStyle w:val="100000000000" w:firstRow="1" w:lastRow="0" w:firstColumn="0" w:lastColumn="0" w:oddVBand="0" w:evenVBand="0" w:oddHBand="0" w:evenHBand="0" w:firstRowFirstColumn="0" w:firstRowLastColumn="0" w:lastRowFirstColumn="0" w:lastRowLastColumn="0"/>
            </w:pPr>
          </w:p>
        </w:tc>
        <w:tc>
          <w:tcPr>
            <w:tcW w:w="3117" w:type="dxa"/>
          </w:tcPr>
          <w:p w14:paraId="45C9B46E" w14:textId="7E4084DA" w:rsidR="008C23CF" w:rsidRDefault="008C23CF" w:rsidP="00257E31">
            <w:pPr>
              <w:jc w:val="center"/>
              <w:cnfStyle w:val="100000000000" w:firstRow="1" w:lastRow="0" w:firstColumn="0" w:lastColumn="0" w:oddVBand="0" w:evenVBand="0" w:oddHBand="0" w:evenHBand="0" w:firstRowFirstColumn="0" w:firstRowLastColumn="0" w:lastRowFirstColumn="0" w:lastRowLastColumn="0"/>
              <w:rPr>
                <w:b w:val="0"/>
                <w:bCs w:val="0"/>
              </w:rPr>
            </w:pPr>
            <w:r>
              <w:t>Linkage</w:t>
            </w:r>
            <w:r w:rsidR="00257E31">
              <w:t xml:space="preserve"> to Strategic Plan </w:t>
            </w:r>
          </w:p>
          <w:p w14:paraId="0D8D9DCC" w14:textId="74C85DF7" w:rsidR="00257E31" w:rsidRDefault="00257E31" w:rsidP="00257E31">
            <w:pPr>
              <w:jc w:val="center"/>
              <w:cnfStyle w:val="100000000000" w:firstRow="1" w:lastRow="0" w:firstColumn="0" w:lastColumn="0" w:oddVBand="0" w:evenVBand="0" w:oddHBand="0" w:evenHBand="0" w:firstRowFirstColumn="0" w:firstRowLastColumn="0" w:lastRowFirstColumn="0" w:lastRowLastColumn="0"/>
            </w:pPr>
            <w:r>
              <w:t>Goals/Objectives</w:t>
            </w:r>
          </w:p>
        </w:tc>
      </w:tr>
      <w:tr w:rsidR="00257E31" w14:paraId="14FA0617" w14:textId="77777777" w:rsidTr="004E0DC2">
        <w:tc>
          <w:tcPr>
            <w:cnfStyle w:val="001000000000" w:firstRow="0" w:lastRow="0" w:firstColumn="1" w:lastColumn="0" w:oddVBand="0" w:evenVBand="0" w:oddHBand="0" w:evenHBand="0" w:firstRowFirstColumn="0" w:firstRowLastColumn="0" w:lastRowFirstColumn="0" w:lastRowLastColumn="0"/>
            <w:tcW w:w="2785" w:type="dxa"/>
          </w:tcPr>
          <w:p w14:paraId="1F03F8FD" w14:textId="3ACDF386" w:rsidR="007243B0" w:rsidRPr="00772082" w:rsidRDefault="00772082" w:rsidP="00772082">
            <w:pPr>
              <w:spacing w:after="160" w:line="259" w:lineRule="auto"/>
            </w:pPr>
            <w:r>
              <w:t xml:space="preserve">SE 1: </w:t>
            </w:r>
            <w:r w:rsidR="00674C2A" w:rsidRPr="00772082">
              <w:t>Refine</w:t>
            </w:r>
            <w:r w:rsidR="007243B0" w:rsidRPr="00772082">
              <w:t xml:space="preserve"> governance &amp; organizational structure </w:t>
            </w:r>
            <w:r w:rsidR="003617CF" w:rsidRPr="00772082">
              <w:t>to</w:t>
            </w:r>
            <w:r w:rsidR="007243B0" w:rsidRPr="00772082">
              <w:t xml:space="preserve"> increase the effectiveness </w:t>
            </w:r>
            <w:r w:rsidR="003617CF" w:rsidRPr="00772082">
              <w:t>and efficiency of the group.</w:t>
            </w:r>
          </w:p>
          <w:p w14:paraId="4CB2E2DE" w14:textId="76F48E4C" w:rsidR="00257E31" w:rsidRPr="007243B0" w:rsidRDefault="00257E31" w:rsidP="00257E31">
            <w:pPr>
              <w:rPr>
                <w:b w:val="0"/>
              </w:rPr>
            </w:pPr>
          </w:p>
        </w:tc>
        <w:tc>
          <w:tcPr>
            <w:tcW w:w="3448" w:type="dxa"/>
          </w:tcPr>
          <w:p w14:paraId="70D5EF0F" w14:textId="6B1B27B6" w:rsidR="00757AE6" w:rsidRDefault="00401138"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pPr>
            <w:r>
              <w:t>C</w:t>
            </w:r>
            <w:r w:rsidR="00851834" w:rsidRPr="00986F81">
              <w:t>larify procedures, agreements, and processes</w:t>
            </w:r>
          </w:p>
          <w:p w14:paraId="71BCB7B2" w14:textId="2E3E5F81" w:rsidR="00986F81" w:rsidRPr="00986F81" w:rsidRDefault="00401138"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pPr>
            <w:r>
              <w:t>I</w:t>
            </w:r>
            <w:r w:rsidR="00851834" w:rsidRPr="00986F81">
              <w:t>mprove processes for collaboration, consensus, and project support</w:t>
            </w:r>
          </w:p>
          <w:p w14:paraId="05B644C8" w14:textId="77777777" w:rsidR="00257E31" w:rsidRDefault="00257E31" w:rsidP="00257E31">
            <w:pPr>
              <w:cnfStyle w:val="000000000000" w:firstRow="0" w:lastRow="0" w:firstColumn="0" w:lastColumn="0" w:oddVBand="0" w:evenVBand="0" w:oddHBand="0" w:evenHBand="0" w:firstRowFirstColumn="0" w:firstRowLastColumn="0" w:lastRowFirstColumn="0" w:lastRowLastColumn="0"/>
            </w:pPr>
          </w:p>
        </w:tc>
        <w:tc>
          <w:tcPr>
            <w:tcW w:w="3117" w:type="dxa"/>
          </w:tcPr>
          <w:p w14:paraId="01F1C7D8" w14:textId="681158BC" w:rsidR="00CA5C54" w:rsidRDefault="00CA5C54"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pPr>
            <w:r w:rsidRPr="006D7EB1">
              <w:rPr>
                <w:u w:val="single"/>
              </w:rPr>
              <w:t>Goal 1/Objective 5</w:t>
            </w:r>
            <w:r w:rsidR="00B276AE" w:rsidRPr="006D7EB1">
              <w:rPr>
                <w:u w:val="single"/>
              </w:rPr>
              <w:t>:</w:t>
            </w:r>
            <w:r w:rsidR="00B276AE">
              <w:t xml:space="preserve"> Forging tighter connections among work groups</w:t>
            </w:r>
            <w:r w:rsidR="008148DC">
              <w:t>.</w:t>
            </w:r>
          </w:p>
          <w:p w14:paraId="139B8F89" w14:textId="7C861FED" w:rsidR="0084182F" w:rsidRPr="0043171E" w:rsidRDefault="0084182F"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rPr>
                <w:u w:val="single"/>
              </w:rPr>
            </w:pPr>
            <w:r w:rsidRPr="0084182F">
              <w:rPr>
                <w:u w:val="single"/>
              </w:rPr>
              <w:t>Goal 3/Objective 3:</w:t>
            </w:r>
            <w:r>
              <w:rPr>
                <w:u w:val="single"/>
              </w:rPr>
              <w:t xml:space="preserve"> </w:t>
            </w:r>
            <w:r>
              <w:t>Redefine work groups to achieve future objectives</w:t>
            </w:r>
            <w:r w:rsidR="008148DC">
              <w:t>.</w:t>
            </w:r>
          </w:p>
          <w:p w14:paraId="3C794FE0" w14:textId="107C8233" w:rsidR="0043171E" w:rsidRPr="0043171E" w:rsidRDefault="0043171E" w:rsidP="00EE503F">
            <w:pPr>
              <w:ind w:left="360"/>
              <w:cnfStyle w:val="000000000000" w:firstRow="0" w:lastRow="0" w:firstColumn="0" w:lastColumn="0" w:oddVBand="0" w:evenVBand="0" w:oddHBand="0" w:evenHBand="0" w:firstRowFirstColumn="0" w:firstRowLastColumn="0" w:lastRowFirstColumn="0" w:lastRowLastColumn="0"/>
              <w:rPr>
                <w:u w:val="single"/>
              </w:rPr>
            </w:pPr>
          </w:p>
        </w:tc>
      </w:tr>
      <w:tr w:rsidR="00257E31" w14:paraId="16C035C9" w14:textId="77777777" w:rsidTr="004E0DC2">
        <w:tc>
          <w:tcPr>
            <w:cnfStyle w:val="001000000000" w:firstRow="0" w:lastRow="0" w:firstColumn="1" w:lastColumn="0" w:oddVBand="0" w:evenVBand="0" w:oddHBand="0" w:evenHBand="0" w:firstRowFirstColumn="0" w:firstRowLastColumn="0" w:lastRowFirstColumn="0" w:lastRowLastColumn="0"/>
            <w:tcW w:w="2785" w:type="dxa"/>
          </w:tcPr>
          <w:p w14:paraId="56B15CC7" w14:textId="30E0EC4F" w:rsidR="00257E31" w:rsidRPr="00772082" w:rsidRDefault="00772082" w:rsidP="00772082">
            <w:pPr>
              <w:rPr>
                <w:bCs w:val="0"/>
              </w:rPr>
            </w:pPr>
            <w:r>
              <w:t xml:space="preserve">SE 2: </w:t>
            </w:r>
            <w:r w:rsidR="00712819" w:rsidRPr="00772082">
              <w:t>Establish collaboration best practices to create the conditions to build trust, improve communications, and reach consensus</w:t>
            </w:r>
            <w:r w:rsidR="00BB346D" w:rsidRPr="00772082">
              <w:t>.</w:t>
            </w:r>
          </w:p>
          <w:p w14:paraId="56C85F4B" w14:textId="0816330E" w:rsidR="00BB346D" w:rsidRPr="00712819" w:rsidRDefault="00BB346D" w:rsidP="00257E31">
            <w:pPr>
              <w:rPr>
                <w:b w:val="0"/>
              </w:rPr>
            </w:pPr>
          </w:p>
        </w:tc>
        <w:tc>
          <w:tcPr>
            <w:tcW w:w="3448" w:type="dxa"/>
          </w:tcPr>
          <w:p w14:paraId="2D0AD93E" w14:textId="7521E217" w:rsidR="006E1722" w:rsidRDefault="00401138"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pPr>
            <w:r>
              <w:t>C</w:t>
            </w:r>
            <w:r w:rsidR="006E1722" w:rsidRPr="00986F81">
              <w:t>larify procedures, agreements, and processes</w:t>
            </w:r>
          </w:p>
          <w:p w14:paraId="143CD9BF" w14:textId="79E98237" w:rsidR="006E1722" w:rsidRPr="00986F81" w:rsidRDefault="00401138"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pPr>
            <w:r>
              <w:t>I</w:t>
            </w:r>
            <w:r w:rsidR="006E1722" w:rsidRPr="00986F81">
              <w:t>mprove processes for collaboration, consensus, and project support</w:t>
            </w:r>
          </w:p>
          <w:p w14:paraId="5FFCB043" w14:textId="77777777" w:rsidR="00257E31" w:rsidRDefault="00257E31" w:rsidP="00257E31">
            <w:pPr>
              <w:cnfStyle w:val="000000000000" w:firstRow="0" w:lastRow="0" w:firstColumn="0" w:lastColumn="0" w:oddVBand="0" w:evenVBand="0" w:oddHBand="0" w:evenHBand="0" w:firstRowFirstColumn="0" w:firstRowLastColumn="0" w:lastRowFirstColumn="0" w:lastRowLastColumn="0"/>
            </w:pPr>
          </w:p>
        </w:tc>
        <w:tc>
          <w:tcPr>
            <w:tcW w:w="3117" w:type="dxa"/>
          </w:tcPr>
          <w:p w14:paraId="720BFADD" w14:textId="2B83930B" w:rsidR="00257E31" w:rsidRPr="008B072F" w:rsidRDefault="00B4208A" w:rsidP="00503F4E">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rsidRPr="00503F4E">
              <w:rPr>
                <w:u w:val="single"/>
              </w:rPr>
              <w:t>Goal 2/Objective 5:</w:t>
            </w:r>
            <w:r w:rsidR="008B072F">
              <w:t xml:space="preserve"> Develop ACCG member’s “Zone of Agreement” to increase understanding of the many perspectives represented by the group and to use as a basis for project selection. Hire professional facilitator to implement this action.</w:t>
            </w:r>
          </w:p>
          <w:p w14:paraId="382BECC0" w14:textId="77777777" w:rsidR="008B072F" w:rsidRDefault="008B072F" w:rsidP="00257E31">
            <w:pPr>
              <w:cnfStyle w:val="000000000000" w:firstRow="0" w:lastRow="0" w:firstColumn="0" w:lastColumn="0" w:oddVBand="0" w:evenVBand="0" w:oddHBand="0" w:evenHBand="0" w:firstRowFirstColumn="0" w:firstRowLastColumn="0" w:lastRowFirstColumn="0" w:lastRowLastColumn="0"/>
              <w:rPr>
                <w:u w:val="single"/>
              </w:rPr>
            </w:pPr>
          </w:p>
          <w:p w14:paraId="7C02E961" w14:textId="6E24A829" w:rsidR="008B072F" w:rsidRPr="00B4208A" w:rsidRDefault="008B072F" w:rsidP="008B072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u w:val="single"/>
              </w:rPr>
            </w:pPr>
          </w:p>
        </w:tc>
      </w:tr>
      <w:tr w:rsidR="00257E31" w14:paraId="31687251" w14:textId="77777777" w:rsidTr="004E0DC2">
        <w:tc>
          <w:tcPr>
            <w:cnfStyle w:val="001000000000" w:firstRow="0" w:lastRow="0" w:firstColumn="1" w:lastColumn="0" w:oddVBand="0" w:evenVBand="0" w:oddHBand="0" w:evenHBand="0" w:firstRowFirstColumn="0" w:firstRowLastColumn="0" w:lastRowFirstColumn="0" w:lastRowLastColumn="0"/>
            <w:tcW w:w="2785" w:type="dxa"/>
          </w:tcPr>
          <w:p w14:paraId="28FFF1B9" w14:textId="7DEC2D2F" w:rsidR="00257E31" w:rsidRPr="00772082" w:rsidRDefault="00772082" w:rsidP="00772082">
            <w:pPr>
              <w:rPr>
                <w:bCs w:val="0"/>
              </w:rPr>
            </w:pPr>
            <w:r>
              <w:t xml:space="preserve">SE 3: </w:t>
            </w:r>
            <w:r w:rsidR="00B036FD" w:rsidRPr="00772082">
              <w:t>Develop</w:t>
            </w:r>
            <w:r w:rsidR="00BC5B03" w:rsidRPr="00772082">
              <w:t xml:space="preserve"> and implement</w:t>
            </w:r>
            <w:r w:rsidR="00B036FD" w:rsidRPr="00772082">
              <w:t xml:space="preserve"> a process that results in the</w:t>
            </w:r>
            <w:r w:rsidR="00113348" w:rsidRPr="00772082">
              <w:t xml:space="preserve"> strategic pipeline of projects </w:t>
            </w:r>
            <w:r w:rsidR="00B036FD" w:rsidRPr="00772082">
              <w:t>to realize a</w:t>
            </w:r>
            <w:r w:rsidR="00775792" w:rsidRPr="00772082">
              <w:t xml:space="preserve">n all-lands, </w:t>
            </w:r>
            <w:r w:rsidR="00113348" w:rsidRPr="00772082">
              <w:t xml:space="preserve">landscape-scale vision and achieve the ACCG’s triple bottom line mission. </w:t>
            </w:r>
          </w:p>
          <w:p w14:paraId="66DC2A1F" w14:textId="4646E65A" w:rsidR="00BB346D" w:rsidRPr="00B20A22" w:rsidRDefault="00BB346D" w:rsidP="00B20A22">
            <w:pPr>
              <w:rPr>
                <w:b w:val="0"/>
              </w:rPr>
            </w:pPr>
          </w:p>
        </w:tc>
        <w:tc>
          <w:tcPr>
            <w:tcW w:w="3448" w:type="dxa"/>
          </w:tcPr>
          <w:p w14:paraId="00D03B6C" w14:textId="313FB834" w:rsidR="00757AE6" w:rsidRPr="004F011D" w:rsidRDefault="00401138" w:rsidP="00851834">
            <w:pPr>
              <w:numPr>
                <w:ilvl w:val="0"/>
                <w:numId w:val="5"/>
              </w:numPr>
              <w:tabs>
                <w:tab w:val="num" w:pos="720"/>
              </w:tabs>
              <w:cnfStyle w:val="000000000000" w:firstRow="0" w:lastRow="0" w:firstColumn="0" w:lastColumn="0" w:oddVBand="0" w:evenVBand="0" w:oddHBand="0" w:evenHBand="0" w:firstRowFirstColumn="0" w:firstRowLastColumn="0" w:lastRowFirstColumn="0" w:lastRowLastColumn="0"/>
            </w:pPr>
            <w:r>
              <w:lastRenderedPageBreak/>
              <w:t>I</w:t>
            </w:r>
            <w:r w:rsidR="00851834" w:rsidRPr="004F011D">
              <w:t>mprove capacity and agility to access funding</w:t>
            </w:r>
          </w:p>
          <w:p w14:paraId="216DAE3C" w14:textId="511E6E8B" w:rsidR="00757AE6" w:rsidRPr="004F011D" w:rsidRDefault="00A400A5" w:rsidP="00851834">
            <w:pPr>
              <w:numPr>
                <w:ilvl w:val="0"/>
                <w:numId w:val="5"/>
              </w:numPr>
              <w:tabs>
                <w:tab w:val="num" w:pos="720"/>
              </w:tabs>
              <w:cnfStyle w:val="000000000000" w:firstRow="0" w:lastRow="0" w:firstColumn="0" w:lastColumn="0" w:oddVBand="0" w:evenVBand="0" w:oddHBand="0" w:evenHBand="0" w:firstRowFirstColumn="0" w:firstRowLastColumn="0" w:lastRowFirstColumn="0" w:lastRowLastColumn="0"/>
            </w:pPr>
            <w:r>
              <w:t xml:space="preserve">Institute </w:t>
            </w:r>
            <w:r w:rsidR="004E0DC2">
              <w:t>l</w:t>
            </w:r>
            <w:r w:rsidR="00851834" w:rsidRPr="004F011D">
              <w:t xml:space="preserve">andscape-scale </w:t>
            </w:r>
            <w:r>
              <w:t>v</w:t>
            </w:r>
            <w:r w:rsidR="00851834" w:rsidRPr="004F011D">
              <w:t xml:space="preserve">ision/ </w:t>
            </w:r>
            <w:r>
              <w:t>A</w:t>
            </w:r>
            <w:r w:rsidR="00851834" w:rsidRPr="004F011D">
              <w:t xml:space="preserve">ll </w:t>
            </w:r>
            <w:r>
              <w:t>L</w:t>
            </w:r>
            <w:r w:rsidR="00851834" w:rsidRPr="004F011D">
              <w:t xml:space="preserve">ands </w:t>
            </w:r>
            <w:r>
              <w:t>a</w:t>
            </w:r>
            <w:r w:rsidR="00851834" w:rsidRPr="004F011D">
              <w:t>pproach</w:t>
            </w:r>
          </w:p>
          <w:p w14:paraId="07C1EC39" w14:textId="7E0598F1" w:rsidR="00757AE6" w:rsidRDefault="00401138" w:rsidP="00851834">
            <w:pPr>
              <w:numPr>
                <w:ilvl w:val="0"/>
                <w:numId w:val="6"/>
              </w:numPr>
              <w:tabs>
                <w:tab w:val="num" w:pos="720"/>
              </w:tabs>
              <w:cnfStyle w:val="000000000000" w:firstRow="0" w:lastRow="0" w:firstColumn="0" w:lastColumn="0" w:oddVBand="0" w:evenVBand="0" w:oddHBand="0" w:evenHBand="0" w:firstRowFirstColumn="0" w:firstRowLastColumn="0" w:lastRowFirstColumn="0" w:lastRowLastColumn="0"/>
            </w:pPr>
            <w:r>
              <w:t>I</w:t>
            </w:r>
            <w:r w:rsidR="00851834" w:rsidRPr="004F011D">
              <w:t>ncrease pace and scale for on-the-ground forest management and forest resiliency, particularly in the WUI</w:t>
            </w:r>
          </w:p>
          <w:p w14:paraId="67C07F36" w14:textId="4047F1BE" w:rsidR="00757AE6" w:rsidRPr="004F011D" w:rsidRDefault="00401138" w:rsidP="00851834">
            <w:pPr>
              <w:numPr>
                <w:ilvl w:val="0"/>
                <w:numId w:val="6"/>
              </w:numPr>
              <w:tabs>
                <w:tab w:val="num" w:pos="720"/>
              </w:tabs>
              <w:cnfStyle w:val="000000000000" w:firstRow="0" w:lastRow="0" w:firstColumn="0" w:lastColumn="0" w:oddVBand="0" w:evenVBand="0" w:oddHBand="0" w:evenHBand="0" w:firstRowFirstColumn="0" w:firstRowLastColumn="0" w:lastRowFirstColumn="0" w:lastRowLastColumn="0"/>
            </w:pPr>
            <w:r>
              <w:lastRenderedPageBreak/>
              <w:t>P</w:t>
            </w:r>
            <w:r w:rsidR="00851834" w:rsidRPr="004F011D">
              <w:t>ursue funding opportunities beyond CFLR</w:t>
            </w:r>
          </w:p>
          <w:p w14:paraId="671DE7DB" w14:textId="7EEE5CA7" w:rsidR="00757AE6" w:rsidRPr="004F011D" w:rsidRDefault="00401138" w:rsidP="00851834">
            <w:pPr>
              <w:numPr>
                <w:ilvl w:val="0"/>
                <w:numId w:val="6"/>
              </w:numPr>
              <w:tabs>
                <w:tab w:val="num" w:pos="720"/>
              </w:tabs>
              <w:cnfStyle w:val="000000000000" w:firstRow="0" w:lastRow="0" w:firstColumn="0" w:lastColumn="0" w:oddVBand="0" w:evenVBand="0" w:oddHBand="0" w:evenHBand="0" w:firstRowFirstColumn="0" w:firstRowLastColumn="0" w:lastRowFirstColumn="0" w:lastRowLastColumn="0"/>
            </w:pPr>
            <w:r>
              <w:t>I</w:t>
            </w:r>
            <w:r w:rsidR="00851834" w:rsidRPr="004F011D">
              <w:t>dentify and learn about partnership opportunities</w:t>
            </w:r>
          </w:p>
          <w:p w14:paraId="0154B7D2" w14:textId="6436C3DB" w:rsidR="00757AE6" w:rsidRPr="004F011D" w:rsidRDefault="00401138" w:rsidP="00851834">
            <w:pPr>
              <w:numPr>
                <w:ilvl w:val="0"/>
                <w:numId w:val="6"/>
              </w:numPr>
              <w:tabs>
                <w:tab w:val="num" w:pos="720"/>
              </w:tabs>
              <w:cnfStyle w:val="000000000000" w:firstRow="0" w:lastRow="0" w:firstColumn="0" w:lastColumn="0" w:oddVBand="0" w:evenVBand="0" w:oddHBand="0" w:evenHBand="0" w:firstRowFirstColumn="0" w:firstRowLastColumn="0" w:lastRowFirstColumn="0" w:lastRowLastColumn="0"/>
            </w:pPr>
            <w:r>
              <w:t>I</w:t>
            </w:r>
            <w:r w:rsidR="00851834" w:rsidRPr="004F011D">
              <w:t>ncrease scope to all-lands water scale projects</w:t>
            </w:r>
          </w:p>
          <w:p w14:paraId="2A1C9F0D" w14:textId="611BBA66" w:rsidR="00757AE6" w:rsidRPr="004F011D" w:rsidRDefault="00401138" w:rsidP="00851834">
            <w:pPr>
              <w:numPr>
                <w:ilvl w:val="0"/>
                <w:numId w:val="6"/>
              </w:numPr>
              <w:tabs>
                <w:tab w:val="num" w:pos="720"/>
              </w:tabs>
              <w:cnfStyle w:val="000000000000" w:firstRow="0" w:lastRow="0" w:firstColumn="0" w:lastColumn="0" w:oddVBand="0" w:evenVBand="0" w:oddHBand="0" w:evenHBand="0" w:firstRowFirstColumn="0" w:firstRowLastColumn="0" w:lastRowFirstColumn="0" w:lastRowLastColumn="0"/>
            </w:pPr>
            <w:r>
              <w:t>I</w:t>
            </w:r>
            <w:r w:rsidR="00851834" w:rsidRPr="004F011D">
              <w:t>mprove processes for collaboration, consensus, and project support</w:t>
            </w:r>
          </w:p>
          <w:p w14:paraId="270E6C33" w14:textId="21A6C30B" w:rsidR="00757AE6" w:rsidRPr="004F011D" w:rsidRDefault="00401138" w:rsidP="00851834">
            <w:pPr>
              <w:numPr>
                <w:ilvl w:val="0"/>
                <w:numId w:val="6"/>
              </w:numPr>
              <w:tabs>
                <w:tab w:val="num" w:pos="720"/>
              </w:tabs>
              <w:cnfStyle w:val="000000000000" w:firstRow="0" w:lastRow="0" w:firstColumn="0" w:lastColumn="0" w:oddVBand="0" w:evenVBand="0" w:oddHBand="0" w:evenHBand="0" w:firstRowFirstColumn="0" w:firstRowLastColumn="0" w:lastRowFirstColumn="0" w:lastRowLastColumn="0"/>
            </w:pPr>
            <w:r>
              <w:t>I</w:t>
            </w:r>
            <w:r w:rsidR="00851834" w:rsidRPr="004F011D">
              <w:t>dentify &amp; implement projects</w:t>
            </w:r>
          </w:p>
          <w:p w14:paraId="182EB7C8" w14:textId="18CA541D" w:rsidR="004F011D" w:rsidRPr="004F011D" w:rsidRDefault="00401138" w:rsidP="00851834">
            <w:pPr>
              <w:numPr>
                <w:ilvl w:val="0"/>
                <w:numId w:val="6"/>
              </w:numPr>
              <w:tabs>
                <w:tab w:val="num" w:pos="720"/>
              </w:tabs>
              <w:cnfStyle w:val="000000000000" w:firstRow="0" w:lastRow="0" w:firstColumn="0" w:lastColumn="0" w:oddVBand="0" w:evenVBand="0" w:oddHBand="0" w:evenHBand="0" w:firstRowFirstColumn="0" w:firstRowLastColumn="0" w:lastRowFirstColumn="0" w:lastRowLastColumn="0"/>
            </w:pPr>
            <w:r>
              <w:t>C</w:t>
            </w:r>
            <w:r w:rsidR="00851834" w:rsidRPr="004F011D">
              <w:t>onduct socio-economic monitoring to identify impact &amp; capacity</w:t>
            </w:r>
          </w:p>
          <w:p w14:paraId="2748D9C1" w14:textId="77777777" w:rsidR="00257E31" w:rsidRDefault="00257E31" w:rsidP="00257E31">
            <w:pPr>
              <w:cnfStyle w:val="000000000000" w:firstRow="0" w:lastRow="0" w:firstColumn="0" w:lastColumn="0" w:oddVBand="0" w:evenVBand="0" w:oddHBand="0" w:evenHBand="0" w:firstRowFirstColumn="0" w:firstRowLastColumn="0" w:lastRowFirstColumn="0" w:lastRowLastColumn="0"/>
            </w:pPr>
          </w:p>
        </w:tc>
        <w:tc>
          <w:tcPr>
            <w:tcW w:w="3117" w:type="dxa"/>
          </w:tcPr>
          <w:p w14:paraId="1A4F5521" w14:textId="77777777" w:rsidR="00503F4E" w:rsidRDefault="00A7175D" w:rsidP="00503F4E">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rsidRPr="00503F4E">
              <w:rPr>
                <w:u w:val="single"/>
              </w:rPr>
              <w:lastRenderedPageBreak/>
              <w:t>Goal 2/Objective 2:</w:t>
            </w:r>
            <w:r w:rsidR="00DE4B99">
              <w:t xml:space="preserve"> ACCG works through public and private entities to identify and support public and private lands projects.</w:t>
            </w:r>
          </w:p>
          <w:p w14:paraId="18893744" w14:textId="77777777" w:rsidR="00503F4E" w:rsidRDefault="00207F8D" w:rsidP="00503F4E">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rsidRPr="00503F4E">
              <w:rPr>
                <w:u w:val="single"/>
              </w:rPr>
              <w:t>Goal 2/Objective 3:</w:t>
            </w:r>
            <w:r>
              <w:t xml:space="preserve"> ACCG is an active and welcome partner in local </w:t>
            </w:r>
            <w:r>
              <w:lastRenderedPageBreak/>
              <w:t>forest management projects</w:t>
            </w:r>
            <w:r w:rsidR="00503F4E">
              <w:t>.</w:t>
            </w:r>
          </w:p>
          <w:p w14:paraId="3C456838" w14:textId="77777777" w:rsidR="00503F4E" w:rsidRPr="00503F4E" w:rsidRDefault="004A05AC" w:rsidP="00257E31">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rsidRPr="00503F4E">
              <w:rPr>
                <w:u w:val="single"/>
              </w:rPr>
              <w:t>Goal 2/Objective 4:</w:t>
            </w:r>
          </w:p>
          <w:p w14:paraId="7D0BDDA3" w14:textId="2D3DF0A3" w:rsidR="00503F4E" w:rsidRPr="00503F4E" w:rsidRDefault="00CB26F7" w:rsidP="00503F4E">
            <w:pPr>
              <w:pStyle w:val="ListParagraph"/>
              <w:ind w:left="360"/>
              <w:cnfStyle w:val="000000000000" w:firstRow="0" w:lastRow="0" w:firstColumn="0" w:lastColumn="0" w:oddVBand="0" w:evenVBand="0" w:oddHBand="0" w:evenHBand="0" w:firstRowFirstColumn="0" w:firstRowLastColumn="0" w:lastRowFirstColumn="0" w:lastRowLastColumn="0"/>
            </w:pPr>
            <w:r>
              <w:t>ACCG provides expertise, resources, and consensus from critical partners</w:t>
            </w:r>
            <w:r w:rsidR="00503F4E">
              <w:t>.</w:t>
            </w:r>
          </w:p>
          <w:p w14:paraId="089D2CD0" w14:textId="77777777" w:rsidR="00503F4E" w:rsidRDefault="006D1A61" w:rsidP="00503F4E">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rsidRPr="00503F4E">
              <w:rPr>
                <w:u w:val="single"/>
              </w:rPr>
              <w:t>Goal 3/Objective 1:</w:t>
            </w:r>
            <w:r>
              <w:t xml:space="preserve"> Conduct a landscape assessment for all lands with the ACCG footprint.</w:t>
            </w:r>
          </w:p>
          <w:p w14:paraId="68790BB7" w14:textId="77777777" w:rsidR="00503F4E" w:rsidRDefault="00BC5B03" w:rsidP="00D4240D">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rsidRPr="00503F4E">
              <w:rPr>
                <w:u w:val="single"/>
              </w:rPr>
              <w:t xml:space="preserve">Goal 3/Objective 2: </w:t>
            </w:r>
            <w:r>
              <w:t>Develop processes</w:t>
            </w:r>
            <w:r w:rsidR="00092DEA">
              <w:t xml:space="preserve"> to identify and support a wide variety of projects; rapid-turnaround process for support of grant applications and a more rigorous process for long-term project engagement</w:t>
            </w:r>
            <w:r w:rsidR="00B13F55">
              <w:t>.</w:t>
            </w:r>
          </w:p>
          <w:p w14:paraId="3F86ECAF" w14:textId="7973BF26" w:rsidR="00DE4B99" w:rsidRDefault="00D4240D" w:rsidP="00D4240D">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rsidRPr="00503F4E">
              <w:rPr>
                <w:u w:val="single"/>
              </w:rPr>
              <w:t>Goal 1/Objective 4:</w:t>
            </w:r>
            <w:r>
              <w:t xml:space="preserve"> Produ</w:t>
            </w:r>
            <w:r w:rsidR="0079533D">
              <w:t>c</w:t>
            </w:r>
            <w:r>
              <w:t>e an annual report of ACCG projects and successes.</w:t>
            </w:r>
          </w:p>
          <w:p w14:paraId="30D68992" w14:textId="08D070E0" w:rsidR="00D4240D" w:rsidRPr="00D4240D" w:rsidRDefault="00D4240D" w:rsidP="00D4240D">
            <w:pPr>
              <w:cnfStyle w:val="000000000000" w:firstRow="0" w:lastRow="0" w:firstColumn="0" w:lastColumn="0" w:oddVBand="0" w:evenVBand="0" w:oddHBand="0" w:evenHBand="0" w:firstRowFirstColumn="0" w:firstRowLastColumn="0" w:lastRowFirstColumn="0" w:lastRowLastColumn="0"/>
            </w:pPr>
          </w:p>
        </w:tc>
      </w:tr>
      <w:tr w:rsidR="00257E31" w14:paraId="56FFF69A" w14:textId="77777777" w:rsidTr="004E0DC2">
        <w:tc>
          <w:tcPr>
            <w:cnfStyle w:val="001000000000" w:firstRow="0" w:lastRow="0" w:firstColumn="1" w:lastColumn="0" w:oddVBand="0" w:evenVBand="0" w:oddHBand="0" w:evenHBand="0" w:firstRowFirstColumn="0" w:firstRowLastColumn="0" w:lastRowFirstColumn="0" w:lastRowLastColumn="0"/>
            <w:tcW w:w="2785" w:type="dxa"/>
          </w:tcPr>
          <w:p w14:paraId="4EDBCDD5" w14:textId="5A9529F6" w:rsidR="00257E31" w:rsidRPr="00772082" w:rsidRDefault="00772082" w:rsidP="00772082">
            <w:r>
              <w:lastRenderedPageBreak/>
              <w:t xml:space="preserve">SE 4: </w:t>
            </w:r>
            <w:r w:rsidR="00B20A22" w:rsidRPr="00772082">
              <w:t xml:space="preserve">Conduct education and outreach at multiple levels, including statewide and among land management leaders, residents, and businesses </w:t>
            </w:r>
            <w:r w:rsidR="005308A9" w:rsidRPr="00772082">
              <w:t>within</w:t>
            </w:r>
            <w:r w:rsidR="00B20A22" w:rsidRPr="00772082">
              <w:t xml:space="preserve"> the ACCG landscape</w:t>
            </w:r>
            <w:r w:rsidR="00BB346D" w:rsidRPr="00772082">
              <w:t>.</w:t>
            </w:r>
          </w:p>
          <w:p w14:paraId="0EF663D2" w14:textId="7EA303F5" w:rsidR="003617CF" w:rsidRPr="008B5A99" w:rsidRDefault="003617CF" w:rsidP="009C5BD5">
            <w:pPr>
              <w:pStyle w:val="ListParagraph"/>
              <w:ind w:left="360"/>
            </w:pPr>
          </w:p>
        </w:tc>
        <w:tc>
          <w:tcPr>
            <w:tcW w:w="3448" w:type="dxa"/>
          </w:tcPr>
          <w:p w14:paraId="3043A97A" w14:textId="70431E4C" w:rsidR="00757AE6" w:rsidRDefault="00AF33E5" w:rsidP="00851834">
            <w:pPr>
              <w:numPr>
                <w:ilvl w:val="0"/>
                <w:numId w:val="7"/>
              </w:numPr>
              <w:tabs>
                <w:tab w:val="num" w:pos="720"/>
              </w:tabs>
              <w:cnfStyle w:val="000000000000" w:firstRow="0" w:lastRow="0" w:firstColumn="0" w:lastColumn="0" w:oddVBand="0" w:evenVBand="0" w:oddHBand="0" w:evenHBand="0" w:firstRowFirstColumn="0" w:firstRowLastColumn="0" w:lastRowFirstColumn="0" w:lastRowLastColumn="0"/>
            </w:pPr>
            <w:r>
              <w:t>F</w:t>
            </w:r>
            <w:r w:rsidR="00851834" w:rsidRPr="004F011D">
              <w:t>ocus on community outreach and engagement &amp; improve communications and engagement with communities within the ACCG landscape</w:t>
            </w:r>
          </w:p>
          <w:p w14:paraId="75CE5FA3" w14:textId="2181F121" w:rsidR="004F011D" w:rsidRPr="004F011D" w:rsidRDefault="00AF33E5" w:rsidP="00851834">
            <w:pPr>
              <w:numPr>
                <w:ilvl w:val="0"/>
                <w:numId w:val="7"/>
              </w:numPr>
              <w:tabs>
                <w:tab w:val="num" w:pos="720"/>
              </w:tabs>
              <w:cnfStyle w:val="000000000000" w:firstRow="0" w:lastRow="0" w:firstColumn="0" w:lastColumn="0" w:oddVBand="0" w:evenVBand="0" w:oddHBand="0" w:evenHBand="0" w:firstRowFirstColumn="0" w:firstRowLastColumn="0" w:lastRowFirstColumn="0" w:lastRowLastColumn="0"/>
            </w:pPr>
            <w:r>
              <w:t>I</w:t>
            </w:r>
            <w:r w:rsidR="00851834" w:rsidRPr="004F011D">
              <w:t>ncrease participation with new MOA/outreach efforts</w:t>
            </w:r>
          </w:p>
          <w:p w14:paraId="1D603354" w14:textId="77777777" w:rsidR="00257E31" w:rsidRDefault="00257E31" w:rsidP="00257E31">
            <w:pPr>
              <w:cnfStyle w:val="000000000000" w:firstRow="0" w:lastRow="0" w:firstColumn="0" w:lastColumn="0" w:oddVBand="0" w:evenVBand="0" w:oddHBand="0" w:evenHBand="0" w:firstRowFirstColumn="0" w:firstRowLastColumn="0" w:lastRowFirstColumn="0" w:lastRowLastColumn="0"/>
            </w:pPr>
          </w:p>
        </w:tc>
        <w:tc>
          <w:tcPr>
            <w:tcW w:w="3117" w:type="dxa"/>
          </w:tcPr>
          <w:p w14:paraId="2D7C85BC" w14:textId="1E7BD0E2" w:rsidR="003302B6" w:rsidRPr="00B13F55" w:rsidRDefault="003302B6" w:rsidP="00851834">
            <w:pPr>
              <w:numPr>
                <w:ilvl w:val="0"/>
                <w:numId w:val="7"/>
              </w:numPr>
              <w:tabs>
                <w:tab w:val="num" w:pos="720"/>
              </w:tabs>
              <w:cnfStyle w:val="000000000000" w:firstRow="0" w:lastRow="0" w:firstColumn="0" w:lastColumn="0" w:oddVBand="0" w:evenVBand="0" w:oddHBand="0" w:evenHBand="0" w:firstRowFirstColumn="0" w:firstRowLastColumn="0" w:lastRowFirstColumn="0" w:lastRowLastColumn="0"/>
              <w:rPr>
                <w:u w:val="single"/>
              </w:rPr>
            </w:pPr>
            <w:r w:rsidRPr="003302B6">
              <w:rPr>
                <w:u w:val="single"/>
              </w:rPr>
              <w:t>Goal 1/Objective 1:</w:t>
            </w:r>
            <w:r w:rsidR="00B13F55">
              <w:t xml:space="preserve"> Increasing attendance at the monthly general meetings.</w:t>
            </w:r>
          </w:p>
          <w:p w14:paraId="0F092BFF" w14:textId="046DB985" w:rsidR="00B13F55" w:rsidRPr="00B13F55" w:rsidRDefault="00B13F55" w:rsidP="00851834">
            <w:pPr>
              <w:numPr>
                <w:ilvl w:val="0"/>
                <w:numId w:val="7"/>
              </w:numPr>
              <w:tabs>
                <w:tab w:val="num" w:pos="720"/>
              </w:tabs>
              <w:cnfStyle w:val="000000000000" w:firstRow="0" w:lastRow="0" w:firstColumn="0" w:lastColumn="0" w:oddVBand="0" w:evenVBand="0" w:oddHBand="0" w:evenHBand="0" w:firstRowFirstColumn="0" w:firstRowLastColumn="0" w:lastRowFirstColumn="0" w:lastRowLastColumn="0"/>
              <w:rPr>
                <w:u w:val="single"/>
              </w:rPr>
            </w:pPr>
            <w:r>
              <w:rPr>
                <w:u w:val="single"/>
              </w:rPr>
              <w:t xml:space="preserve">Goal 1/Objective 2: </w:t>
            </w:r>
            <w:r>
              <w:t xml:space="preserve"> Making the ACCG website more relevant.</w:t>
            </w:r>
          </w:p>
          <w:p w14:paraId="0072DA18" w14:textId="70447F11" w:rsidR="00B13F55" w:rsidRPr="003302B6" w:rsidRDefault="00B13F55" w:rsidP="00851834">
            <w:pPr>
              <w:numPr>
                <w:ilvl w:val="0"/>
                <w:numId w:val="7"/>
              </w:numPr>
              <w:tabs>
                <w:tab w:val="num" w:pos="720"/>
              </w:tabs>
              <w:cnfStyle w:val="000000000000" w:firstRow="0" w:lastRow="0" w:firstColumn="0" w:lastColumn="0" w:oddVBand="0" w:evenVBand="0" w:oddHBand="0" w:evenHBand="0" w:firstRowFirstColumn="0" w:firstRowLastColumn="0" w:lastRowFirstColumn="0" w:lastRowLastColumn="0"/>
              <w:rPr>
                <w:u w:val="single"/>
              </w:rPr>
            </w:pPr>
            <w:r>
              <w:rPr>
                <w:u w:val="single"/>
              </w:rPr>
              <w:t xml:space="preserve">Goal 1/Objective 3: </w:t>
            </w:r>
            <w:r>
              <w:t>Conducting surveys of ACCG members and community to assess impact.</w:t>
            </w:r>
          </w:p>
          <w:p w14:paraId="4E98C617" w14:textId="2CEC6865" w:rsidR="00FC24CB" w:rsidRDefault="00FC24CB" w:rsidP="00851834">
            <w:pPr>
              <w:numPr>
                <w:ilvl w:val="0"/>
                <w:numId w:val="7"/>
              </w:numPr>
              <w:tabs>
                <w:tab w:val="num" w:pos="720"/>
              </w:tabs>
              <w:cnfStyle w:val="000000000000" w:firstRow="0" w:lastRow="0" w:firstColumn="0" w:lastColumn="0" w:oddVBand="0" w:evenVBand="0" w:oddHBand="0" w:evenHBand="0" w:firstRowFirstColumn="0" w:firstRowLastColumn="0" w:lastRowFirstColumn="0" w:lastRowLastColumn="0"/>
            </w:pPr>
            <w:r w:rsidRPr="00A7175D">
              <w:rPr>
                <w:u w:val="single"/>
              </w:rPr>
              <w:t>Goal 2/Objective 1:</w:t>
            </w:r>
            <w:r>
              <w:t xml:space="preserve"> Increase participation at all levels through improved media and outreach activities</w:t>
            </w:r>
            <w:r w:rsidR="00B13F55">
              <w:t>.</w:t>
            </w:r>
          </w:p>
          <w:p w14:paraId="0E9DCE4C" w14:textId="77777777" w:rsidR="00257E31" w:rsidRDefault="00257E31" w:rsidP="006D4231">
            <w:pPr>
              <w:tabs>
                <w:tab w:val="num" w:pos="720"/>
              </w:tabs>
              <w:cnfStyle w:val="000000000000" w:firstRow="0" w:lastRow="0" w:firstColumn="0" w:lastColumn="0" w:oddVBand="0" w:evenVBand="0" w:oddHBand="0" w:evenHBand="0" w:firstRowFirstColumn="0" w:firstRowLastColumn="0" w:lastRowFirstColumn="0" w:lastRowLastColumn="0"/>
            </w:pPr>
          </w:p>
        </w:tc>
      </w:tr>
    </w:tbl>
    <w:p w14:paraId="5C9FC446" w14:textId="2EF17F7A" w:rsidR="00257E31" w:rsidRDefault="00257E31" w:rsidP="00257E31">
      <w:r>
        <w:t xml:space="preserve"> </w:t>
      </w:r>
    </w:p>
    <w:p w14:paraId="11924091" w14:textId="1CDAB4D7" w:rsidR="005B58E8" w:rsidRDefault="005B58E8" w:rsidP="005B58E8">
      <w:pPr>
        <w:pStyle w:val="Heading2"/>
      </w:pPr>
      <w:r>
        <w:lastRenderedPageBreak/>
        <w:t xml:space="preserve">Recommended Actions </w:t>
      </w:r>
      <w:r w:rsidR="00401138">
        <w:t>for Collaborative Engagement</w:t>
      </w:r>
    </w:p>
    <w:p w14:paraId="06129371" w14:textId="0E21E798" w:rsidR="00055713" w:rsidRDefault="00172519" w:rsidP="00172519">
      <w:r>
        <w:t xml:space="preserve">The following table illustrates </w:t>
      </w:r>
      <w:r w:rsidR="007E5060">
        <w:t xml:space="preserve">CBI’s </w:t>
      </w:r>
      <w:r>
        <w:t>recommended actions</w:t>
      </w:r>
      <w:r w:rsidR="00414EBE">
        <w:t xml:space="preserve"> and lead persons or </w:t>
      </w:r>
      <w:r w:rsidR="00927FC5">
        <w:t xml:space="preserve">work </w:t>
      </w:r>
      <w:r w:rsidR="00414EBE">
        <w:t xml:space="preserve">groups </w:t>
      </w:r>
      <w:r w:rsidR="00EB239B">
        <w:t>required</w:t>
      </w:r>
      <w:r w:rsidR="00055713">
        <w:t xml:space="preserve"> to successfully implement the strategies for collaborative engagement. </w:t>
      </w:r>
      <w:r>
        <w:t xml:space="preserve"> </w:t>
      </w:r>
    </w:p>
    <w:p w14:paraId="28976860" w14:textId="77777777" w:rsidR="004302BD" w:rsidRDefault="004302BD" w:rsidP="00172519">
      <w:pPr>
        <w:rPr>
          <w:i/>
        </w:rPr>
      </w:pPr>
    </w:p>
    <w:p w14:paraId="3BB22845" w14:textId="6638E78C" w:rsidR="004302BD" w:rsidRPr="00055713" w:rsidRDefault="00055713" w:rsidP="00172519">
      <w:pPr>
        <w:rPr>
          <w:i/>
        </w:rPr>
      </w:pPr>
      <w:r>
        <w:rPr>
          <w:i/>
        </w:rPr>
        <w:t xml:space="preserve">Table 2. Recommended Actions to Implement Collaborative Engagement </w:t>
      </w:r>
      <w:r w:rsidR="00CB7F1B">
        <w:rPr>
          <w:i/>
        </w:rPr>
        <w:t>Strategy.</w:t>
      </w:r>
    </w:p>
    <w:tbl>
      <w:tblPr>
        <w:tblStyle w:val="GridTable1Light-Accent6"/>
        <w:tblW w:w="0" w:type="auto"/>
        <w:tblLook w:val="04A0" w:firstRow="1" w:lastRow="0" w:firstColumn="1" w:lastColumn="0" w:noHBand="0" w:noVBand="1"/>
      </w:tblPr>
      <w:tblGrid>
        <w:gridCol w:w="3116"/>
        <w:gridCol w:w="3539"/>
        <w:gridCol w:w="2695"/>
      </w:tblGrid>
      <w:tr w:rsidR="00055713" w14:paraId="13BB3E94" w14:textId="77777777" w:rsidTr="005E14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8D63D58" w14:textId="266B6F7F" w:rsidR="00055713" w:rsidRDefault="00055713" w:rsidP="001E66D1">
            <w:pPr>
              <w:jc w:val="center"/>
            </w:pPr>
            <w:r>
              <w:t xml:space="preserve">Collaborative Engagement </w:t>
            </w:r>
            <w:r w:rsidR="0073400F">
              <w:t>Strategic Elements</w:t>
            </w:r>
            <w:r w:rsidR="00772082">
              <w:t xml:space="preserve"> (SE)</w:t>
            </w:r>
          </w:p>
        </w:tc>
        <w:tc>
          <w:tcPr>
            <w:tcW w:w="3539" w:type="dxa"/>
          </w:tcPr>
          <w:p w14:paraId="5DFC2325" w14:textId="1CA9615E" w:rsidR="00055713" w:rsidRDefault="005345D2" w:rsidP="001E66D1">
            <w:pPr>
              <w:jc w:val="center"/>
              <w:cnfStyle w:val="100000000000" w:firstRow="1" w:lastRow="0" w:firstColumn="0" w:lastColumn="0" w:oddVBand="0" w:evenVBand="0" w:oddHBand="0" w:evenHBand="0" w:firstRowFirstColumn="0" w:firstRowLastColumn="0" w:lastRowFirstColumn="0" w:lastRowLastColumn="0"/>
              <w:rPr>
                <w:b w:val="0"/>
                <w:bCs w:val="0"/>
              </w:rPr>
            </w:pPr>
            <w:r>
              <w:t>Recommended Actions</w:t>
            </w:r>
          </w:p>
          <w:p w14:paraId="2CDD3BE7" w14:textId="77777777" w:rsidR="00055713" w:rsidRDefault="00055713" w:rsidP="001E66D1">
            <w:pPr>
              <w:jc w:val="center"/>
              <w:cnfStyle w:val="100000000000" w:firstRow="1" w:lastRow="0" w:firstColumn="0" w:lastColumn="0" w:oddVBand="0" w:evenVBand="0" w:oddHBand="0" w:evenHBand="0" w:firstRowFirstColumn="0" w:firstRowLastColumn="0" w:lastRowFirstColumn="0" w:lastRowLastColumn="0"/>
            </w:pPr>
          </w:p>
        </w:tc>
        <w:tc>
          <w:tcPr>
            <w:tcW w:w="2695" w:type="dxa"/>
          </w:tcPr>
          <w:p w14:paraId="171B7745" w14:textId="28AC4BEB" w:rsidR="00055713" w:rsidRDefault="00414EBE" w:rsidP="001E66D1">
            <w:pPr>
              <w:jc w:val="center"/>
              <w:cnfStyle w:val="100000000000" w:firstRow="1" w:lastRow="0" w:firstColumn="0" w:lastColumn="0" w:oddVBand="0" w:evenVBand="0" w:oddHBand="0" w:evenHBand="0" w:firstRowFirstColumn="0" w:firstRowLastColumn="0" w:lastRowFirstColumn="0" w:lastRowLastColumn="0"/>
            </w:pPr>
            <w:r>
              <w:t>Lead Person</w:t>
            </w:r>
            <w:r w:rsidR="00CA7809">
              <w:t>(s)</w:t>
            </w:r>
            <w:r>
              <w:t>/Working Group</w:t>
            </w:r>
            <w:r w:rsidR="002148F3">
              <w:t>(s)</w:t>
            </w:r>
          </w:p>
        </w:tc>
      </w:tr>
      <w:tr w:rsidR="00055713" w14:paraId="133C6935" w14:textId="77777777" w:rsidTr="005E144D">
        <w:tc>
          <w:tcPr>
            <w:cnfStyle w:val="001000000000" w:firstRow="0" w:lastRow="0" w:firstColumn="1" w:lastColumn="0" w:oddVBand="0" w:evenVBand="0" w:oddHBand="0" w:evenHBand="0" w:firstRowFirstColumn="0" w:firstRowLastColumn="0" w:lastRowFirstColumn="0" w:lastRowLastColumn="0"/>
            <w:tcW w:w="3116" w:type="dxa"/>
          </w:tcPr>
          <w:p w14:paraId="115C6333" w14:textId="7F4E9158" w:rsidR="00055713" w:rsidRPr="00535924" w:rsidRDefault="00772082" w:rsidP="00535924">
            <w:pPr>
              <w:spacing w:after="160" w:line="259" w:lineRule="auto"/>
            </w:pPr>
            <w:r>
              <w:t xml:space="preserve">SE 1: </w:t>
            </w:r>
            <w:r w:rsidR="00055713" w:rsidRPr="00535924">
              <w:t>Refine governance &amp; organizational structure to increase the effectiveness and efficiency of the group.</w:t>
            </w:r>
          </w:p>
          <w:p w14:paraId="20564E2E" w14:textId="77777777" w:rsidR="00055713" w:rsidRPr="007243B0" w:rsidRDefault="00055713" w:rsidP="001E66D1">
            <w:pPr>
              <w:rPr>
                <w:b w:val="0"/>
              </w:rPr>
            </w:pPr>
          </w:p>
        </w:tc>
        <w:tc>
          <w:tcPr>
            <w:tcW w:w="3539" w:type="dxa"/>
          </w:tcPr>
          <w:p w14:paraId="2A020C76" w14:textId="7778E0AF" w:rsidR="00055713" w:rsidRDefault="00CA7809" w:rsidP="00535924">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 xml:space="preserve">Update MOA to reflect a governance structure, </w:t>
            </w:r>
            <w:r w:rsidR="00356006">
              <w:t xml:space="preserve">principles, </w:t>
            </w:r>
            <w:r>
              <w:t>policies, and procedures to increase the effectiveness of the group and to achieve the ACCG’s</w:t>
            </w:r>
            <w:r w:rsidR="007A5B99">
              <w:t xml:space="preserve"> </w:t>
            </w:r>
            <w:r>
              <w:t>priorities</w:t>
            </w:r>
            <w:r w:rsidR="00356006">
              <w:t>/</w:t>
            </w:r>
            <w:r w:rsidR="007A5B99">
              <w:t xml:space="preserve"> to </w:t>
            </w:r>
            <w:r>
              <w:t>pursue opportunities</w:t>
            </w:r>
            <w:r w:rsidR="00075483">
              <w:t>.</w:t>
            </w:r>
          </w:p>
          <w:p w14:paraId="419431F6" w14:textId="23BDD010" w:rsidR="00055713" w:rsidRDefault="00CA7809" w:rsidP="00851834">
            <w:pPr>
              <w:numPr>
                <w:ilvl w:val="0"/>
                <w:numId w:val="8"/>
              </w:numPr>
              <w:tabs>
                <w:tab w:val="num" w:pos="720"/>
              </w:tabs>
              <w:cnfStyle w:val="000000000000" w:firstRow="0" w:lastRow="0" w:firstColumn="0" w:lastColumn="0" w:oddVBand="0" w:evenVBand="0" w:oddHBand="0" w:evenHBand="0" w:firstRowFirstColumn="0" w:firstRowLastColumn="0" w:lastRowFirstColumn="0" w:lastRowLastColumn="0"/>
            </w:pPr>
            <w:r>
              <w:t>Redefine work</w:t>
            </w:r>
            <w:r w:rsidR="00C94E28">
              <w:t xml:space="preserve"> </w:t>
            </w:r>
            <w:r>
              <w:t>group structure</w:t>
            </w:r>
            <w:r w:rsidR="00C94E28">
              <w:t xml:space="preserve">, </w:t>
            </w:r>
            <w:r w:rsidR="00AB559A">
              <w:t>charge</w:t>
            </w:r>
            <w:r w:rsidR="00C94E28">
              <w:t xml:space="preserve">, </w:t>
            </w:r>
            <w:r>
              <w:t>and the interactions</w:t>
            </w:r>
            <w:r w:rsidR="005044E6">
              <w:t xml:space="preserve"> (including </w:t>
            </w:r>
            <w:r w:rsidR="00D11238">
              <w:t>communications and coordination</w:t>
            </w:r>
            <w:r w:rsidR="005044E6">
              <w:t>)</w:t>
            </w:r>
            <w:r w:rsidR="00D11238">
              <w:t xml:space="preserve"> </w:t>
            </w:r>
            <w:r>
              <w:t>between and among work groups as a part of the MOA update</w:t>
            </w:r>
            <w:r w:rsidR="00C94E28">
              <w:t>.</w:t>
            </w:r>
          </w:p>
          <w:p w14:paraId="6B211C63" w14:textId="7FFA54CD" w:rsidR="00CA7809" w:rsidRDefault="00CA7809" w:rsidP="00CA7809">
            <w:pPr>
              <w:ind w:left="360"/>
              <w:cnfStyle w:val="000000000000" w:firstRow="0" w:lastRow="0" w:firstColumn="0" w:lastColumn="0" w:oddVBand="0" w:evenVBand="0" w:oddHBand="0" w:evenHBand="0" w:firstRowFirstColumn="0" w:firstRowLastColumn="0" w:lastRowFirstColumn="0" w:lastRowLastColumn="0"/>
            </w:pPr>
          </w:p>
        </w:tc>
        <w:tc>
          <w:tcPr>
            <w:tcW w:w="2695" w:type="dxa"/>
          </w:tcPr>
          <w:p w14:paraId="0690F4F7" w14:textId="3B707327" w:rsidR="00055713" w:rsidRPr="00CA7809" w:rsidRDefault="00CA7809"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rPr>
                <w:u w:val="single"/>
              </w:rPr>
            </w:pPr>
            <w:r>
              <w:t>Admin Work Group</w:t>
            </w:r>
            <w:r w:rsidR="003771FE">
              <w:t>* (*work group recommendations forwarded to full ACCG for consideration and adoption)</w:t>
            </w:r>
          </w:p>
          <w:p w14:paraId="2CFF4F4E" w14:textId="56B66C76" w:rsidR="00E23C9E" w:rsidRPr="00E23C9E" w:rsidRDefault="00E23C9E"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rPr>
                <w:u w:val="single"/>
              </w:rPr>
            </w:pPr>
            <w:r>
              <w:t>All Working Groups</w:t>
            </w:r>
          </w:p>
          <w:p w14:paraId="1EF06F67" w14:textId="2FF033C8" w:rsidR="00CA7809" w:rsidRPr="00CA7809" w:rsidRDefault="00CA7809"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rPr>
                <w:u w:val="single"/>
              </w:rPr>
            </w:pPr>
            <w:r>
              <w:t>ACCG Administrator</w:t>
            </w:r>
          </w:p>
          <w:p w14:paraId="23795BDB" w14:textId="1F34C1FC" w:rsidR="00CA7809" w:rsidRPr="0043171E" w:rsidRDefault="00C27DB9"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rPr>
                <w:u w:val="single"/>
              </w:rPr>
            </w:pPr>
            <w:r>
              <w:t>CBI Facilitator</w:t>
            </w:r>
          </w:p>
          <w:p w14:paraId="02124DB9" w14:textId="77777777" w:rsidR="00055713" w:rsidRPr="0043171E" w:rsidRDefault="00055713" w:rsidP="001E66D1">
            <w:pPr>
              <w:ind w:left="360"/>
              <w:cnfStyle w:val="000000000000" w:firstRow="0" w:lastRow="0" w:firstColumn="0" w:lastColumn="0" w:oddVBand="0" w:evenVBand="0" w:oddHBand="0" w:evenHBand="0" w:firstRowFirstColumn="0" w:firstRowLastColumn="0" w:lastRowFirstColumn="0" w:lastRowLastColumn="0"/>
              <w:rPr>
                <w:u w:val="single"/>
              </w:rPr>
            </w:pPr>
          </w:p>
        </w:tc>
      </w:tr>
      <w:tr w:rsidR="00055713" w14:paraId="20ED8C9B" w14:textId="77777777" w:rsidTr="005E144D">
        <w:tc>
          <w:tcPr>
            <w:cnfStyle w:val="001000000000" w:firstRow="0" w:lastRow="0" w:firstColumn="1" w:lastColumn="0" w:oddVBand="0" w:evenVBand="0" w:oddHBand="0" w:evenHBand="0" w:firstRowFirstColumn="0" w:firstRowLastColumn="0" w:lastRowFirstColumn="0" w:lastRowLastColumn="0"/>
            <w:tcW w:w="3116" w:type="dxa"/>
          </w:tcPr>
          <w:p w14:paraId="0F9CD62C" w14:textId="13446BAC" w:rsidR="00055713" w:rsidRPr="00535924" w:rsidRDefault="00772082" w:rsidP="00535924">
            <w:pPr>
              <w:rPr>
                <w:bCs w:val="0"/>
              </w:rPr>
            </w:pPr>
            <w:r>
              <w:t xml:space="preserve">SE 2: </w:t>
            </w:r>
            <w:r w:rsidR="00055713" w:rsidRPr="00535924">
              <w:t>Establish collaboration best practices to create the conditions to build trust, improve communications, and reach consensus.</w:t>
            </w:r>
          </w:p>
          <w:p w14:paraId="0ED11E25" w14:textId="77777777" w:rsidR="00055713" w:rsidRPr="00712819" w:rsidRDefault="00055713" w:rsidP="001E66D1">
            <w:pPr>
              <w:rPr>
                <w:b w:val="0"/>
              </w:rPr>
            </w:pPr>
          </w:p>
        </w:tc>
        <w:tc>
          <w:tcPr>
            <w:tcW w:w="3539" w:type="dxa"/>
          </w:tcPr>
          <w:p w14:paraId="0CE54259" w14:textId="6D441378" w:rsidR="00055713" w:rsidRDefault="00C27DB9" w:rsidP="00851834">
            <w:pPr>
              <w:numPr>
                <w:ilvl w:val="0"/>
                <w:numId w:val="9"/>
              </w:numPr>
              <w:tabs>
                <w:tab w:val="num" w:pos="720"/>
              </w:tabs>
              <w:cnfStyle w:val="000000000000" w:firstRow="0" w:lastRow="0" w:firstColumn="0" w:lastColumn="0" w:oddVBand="0" w:evenVBand="0" w:oddHBand="0" w:evenHBand="0" w:firstRowFirstColumn="0" w:firstRowLastColumn="0" w:lastRowFirstColumn="0" w:lastRowLastColumn="0"/>
            </w:pPr>
            <w:r>
              <w:t>Refine ACCG groundrules in MOA update in addition to incorporating process agreements introduced by CBI</w:t>
            </w:r>
            <w:r w:rsidR="00AC62E4">
              <w:t>.</w:t>
            </w:r>
          </w:p>
          <w:p w14:paraId="105C58CF" w14:textId="77777777" w:rsidR="00AA211F" w:rsidRDefault="006441C6" w:rsidP="00851834">
            <w:pPr>
              <w:numPr>
                <w:ilvl w:val="0"/>
                <w:numId w:val="9"/>
              </w:numPr>
              <w:tabs>
                <w:tab w:val="num" w:pos="720"/>
              </w:tabs>
              <w:cnfStyle w:val="000000000000" w:firstRow="0" w:lastRow="0" w:firstColumn="0" w:lastColumn="0" w:oddVBand="0" w:evenVBand="0" w:oddHBand="0" w:evenHBand="0" w:firstRowFirstColumn="0" w:firstRowLastColumn="0" w:lastRowFirstColumn="0" w:lastRowLastColumn="0"/>
            </w:pPr>
            <w:r>
              <w:t>Articulate and consistently implement clear policies and procedures as defined in the updated MOA</w:t>
            </w:r>
            <w:r w:rsidR="00501B67">
              <w:t xml:space="preserve"> that reflect and promote collaboration best practices</w:t>
            </w:r>
            <w:r w:rsidR="00C94E28">
              <w:t>,</w:t>
            </w:r>
            <w:r w:rsidR="00AA211F">
              <w:t xml:space="preserve"> Including, but not limited to:</w:t>
            </w:r>
            <w:r w:rsidR="00C94E28">
              <w:t xml:space="preserve"> </w:t>
            </w:r>
          </w:p>
          <w:p w14:paraId="3D29F41E" w14:textId="1FAA7FC5" w:rsidR="006161D7" w:rsidRDefault="00FC4CF0" w:rsidP="00C34555">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documentation of all meeting proceedings</w:t>
            </w:r>
          </w:p>
          <w:p w14:paraId="0522EDE0" w14:textId="6AF460D6" w:rsidR="006161D7" w:rsidRDefault="00FC4CF0" w:rsidP="00C34555">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mechanisms for coordination between and among work groups,</w:t>
            </w:r>
            <w:r w:rsidR="00A97609">
              <w:t xml:space="preserve"> and </w:t>
            </w:r>
          </w:p>
          <w:p w14:paraId="67ABDAED" w14:textId="5B2AB310" w:rsidR="006441C6" w:rsidRDefault="00A97609" w:rsidP="00C34555">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adher</w:t>
            </w:r>
            <w:r w:rsidR="002046A5">
              <w:t>ence</w:t>
            </w:r>
            <w:r>
              <w:t xml:space="preserve"> to the conflict resolution pro</w:t>
            </w:r>
            <w:r w:rsidR="006933B1">
              <w:t>tocols,</w:t>
            </w:r>
            <w:r w:rsidR="00FC4CF0">
              <w:t xml:space="preserve"> etc</w:t>
            </w:r>
            <w:r w:rsidR="00501B67">
              <w:t>.</w:t>
            </w:r>
          </w:p>
          <w:p w14:paraId="34B1699E" w14:textId="1AC70165" w:rsidR="00AC62E4" w:rsidRDefault="00AC62E4" w:rsidP="00851834">
            <w:pPr>
              <w:numPr>
                <w:ilvl w:val="0"/>
                <w:numId w:val="9"/>
              </w:numPr>
              <w:tabs>
                <w:tab w:val="num" w:pos="720"/>
              </w:tabs>
              <w:cnfStyle w:val="000000000000" w:firstRow="0" w:lastRow="0" w:firstColumn="0" w:lastColumn="0" w:oddVBand="0" w:evenVBand="0" w:oddHBand="0" w:evenHBand="0" w:firstRowFirstColumn="0" w:firstRowLastColumn="0" w:lastRowFirstColumn="0" w:lastRowLastColumn="0"/>
            </w:pPr>
            <w:r>
              <w:t xml:space="preserve">Conduct </w:t>
            </w:r>
            <w:r w:rsidR="003548A9">
              <w:t>training</w:t>
            </w:r>
            <w:r>
              <w:t xml:space="preserve"> on mutual gains negotiation</w:t>
            </w:r>
            <w:r w:rsidR="00A52588">
              <w:t xml:space="preserve">, strategic </w:t>
            </w:r>
            <w:r w:rsidR="00A52588">
              <w:lastRenderedPageBreak/>
              <w:t>collaboration,</w:t>
            </w:r>
            <w:r>
              <w:t xml:space="preserve"> and effective communication, particularly as it relates to difficult conversations</w:t>
            </w:r>
            <w:r w:rsidR="006441C6">
              <w:t>.</w:t>
            </w:r>
          </w:p>
          <w:p w14:paraId="2AB0E773" w14:textId="6134F26E" w:rsidR="00D4534D" w:rsidRDefault="00D4534D" w:rsidP="00D4534D">
            <w:pPr>
              <w:numPr>
                <w:ilvl w:val="0"/>
                <w:numId w:val="9"/>
              </w:numPr>
              <w:tabs>
                <w:tab w:val="num" w:pos="720"/>
              </w:tabs>
              <w:cnfStyle w:val="000000000000" w:firstRow="0" w:lastRow="0" w:firstColumn="0" w:lastColumn="0" w:oddVBand="0" w:evenVBand="0" w:oddHBand="0" w:evenHBand="0" w:firstRowFirstColumn="0" w:firstRowLastColumn="0" w:lastRowFirstColumn="0" w:lastRowLastColumn="0"/>
            </w:pPr>
            <w:r>
              <w:t>Develop a project evaluation tool which delineates:</w:t>
            </w:r>
          </w:p>
          <w:p w14:paraId="4407FA83" w14:textId="2AF78215" w:rsidR="00D4534D" w:rsidRDefault="00D4534D" w:rsidP="00D4534D">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r>
              <w:t>areas of fundamental agreement (green light)</w:t>
            </w:r>
          </w:p>
          <w:p w14:paraId="2E131A7C" w14:textId="56803C65" w:rsidR="00D4534D" w:rsidRDefault="00D4534D" w:rsidP="00D4534D">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r>
              <w:t>areas of situational agreement/disagreement (yellow light)</w:t>
            </w:r>
          </w:p>
          <w:p w14:paraId="1099C503" w14:textId="548EB785" w:rsidR="00D4534D" w:rsidRDefault="00D4534D" w:rsidP="00D4534D">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r>
              <w:t>areas of fundamental disagreement (red light)</w:t>
            </w:r>
          </w:p>
          <w:p w14:paraId="37E6780C" w14:textId="3ECF89B8" w:rsidR="00AC62E4" w:rsidRPr="00986F81" w:rsidRDefault="00D4534D" w:rsidP="00D4534D">
            <w:pPr>
              <w:ind w:left="360"/>
              <w:cnfStyle w:val="000000000000" w:firstRow="0" w:lastRow="0" w:firstColumn="0" w:lastColumn="0" w:oddVBand="0" w:evenVBand="0" w:oddHBand="0" w:evenHBand="0" w:firstRowFirstColumn="0" w:firstRowLastColumn="0" w:lastRowFirstColumn="0" w:lastRowLastColumn="0"/>
            </w:pPr>
            <w:r>
              <w:t>and create protocols for how to proceed in each category.</w:t>
            </w:r>
          </w:p>
          <w:p w14:paraId="522F12DE" w14:textId="77777777" w:rsidR="00055713" w:rsidRDefault="00055713" w:rsidP="001E66D1">
            <w:pPr>
              <w:cnfStyle w:val="000000000000" w:firstRow="0" w:lastRow="0" w:firstColumn="0" w:lastColumn="0" w:oddVBand="0" w:evenVBand="0" w:oddHBand="0" w:evenHBand="0" w:firstRowFirstColumn="0" w:firstRowLastColumn="0" w:lastRowFirstColumn="0" w:lastRowLastColumn="0"/>
            </w:pPr>
          </w:p>
        </w:tc>
        <w:tc>
          <w:tcPr>
            <w:tcW w:w="2695" w:type="dxa"/>
          </w:tcPr>
          <w:p w14:paraId="7FDAC7CB" w14:textId="33A2BF0A" w:rsidR="003771FE" w:rsidRPr="00CD4343" w:rsidRDefault="003771FE"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rPr>
                <w:u w:val="single"/>
              </w:rPr>
            </w:pPr>
            <w:r>
              <w:lastRenderedPageBreak/>
              <w:t>Admin Work Group</w:t>
            </w:r>
            <w:r w:rsidR="00355E94">
              <w:t>*</w:t>
            </w:r>
          </w:p>
          <w:p w14:paraId="0587AC97" w14:textId="39DF6E6B" w:rsidR="00CD4343" w:rsidRPr="00CA7809" w:rsidRDefault="00CD4343"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rPr>
                <w:u w:val="single"/>
              </w:rPr>
            </w:pPr>
            <w:r>
              <w:t>Planning Work Group</w:t>
            </w:r>
            <w:r w:rsidR="008415BA">
              <w:t>*</w:t>
            </w:r>
          </w:p>
          <w:p w14:paraId="072FB4A1" w14:textId="77777777" w:rsidR="003771FE" w:rsidRPr="00CA7809" w:rsidRDefault="003771FE"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rPr>
                <w:u w:val="single"/>
              </w:rPr>
            </w:pPr>
            <w:r>
              <w:t>ACCG Administrator</w:t>
            </w:r>
          </w:p>
          <w:p w14:paraId="4C313DF5" w14:textId="77777777" w:rsidR="003771FE" w:rsidRPr="0043171E" w:rsidRDefault="003771FE"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rPr>
                <w:u w:val="single"/>
              </w:rPr>
            </w:pPr>
            <w:r>
              <w:t>CBI Facilitator</w:t>
            </w:r>
          </w:p>
          <w:p w14:paraId="0A48816E" w14:textId="77777777" w:rsidR="00055713" w:rsidRPr="003771FE" w:rsidRDefault="00055713" w:rsidP="003771FE">
            <w:pPr>
              <w:cnfStyle w:val="000000000000" w:firstRow="0" w:lastRow="0" w:firstColumn="0" w:lastColumn="0" w:oddVBand="0" w:evenVBand="0" w:oddHBand="0" w:evenHBand="0" w:firstRowFirstColumn="0" w:firstRowLastColumn="0" w:lastRowFirstColumn="0" w:lastRowLastColumn="0"/>
              <w:rPr>
                <w:u w:val="single"/>
              </w:rPr>
            </w:pPr>
          </w:p>
          <w:p w14:paraId="1A99FF8D" w14:textId="77777777" w:rsidR="00055713" w:rsidRPr="00B4208A" w:rsidRDefault="00055713" w:rsidP="001E66D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u w:val="single"/>
              </w:rPr>
            </w:pPr>
          </w:p>
        </w:tc>
      </w:tr>
      <w:tr w:rsidR="00055713" w14:paraId="19539A69" w14:textId="77777777" w:rsidTr="005E144D">
        <w:tc>
          <w:tcPr>
            <w:cnfStyle w:val="001000000000" w:firstRow="0" w:lastRow="0" w:firstColumn="1" w:lastColumn="0" w:oddVBand="0" w:evenVBand="0" w:oddHBand="0" w:evenHBand="0" w:firstRowFirstColumn="0" w:firstRowLastColumn="0" w:lastRowFirstColumn="0" w:lastRowLastColumn="0"/>
            <w:tcW w:w="3116" w:type="dxa"/>
          </w:tcPr>
          <w:p w14:paraId="5437DB9E" w14:textId="6657BB89" w:rsidR="00055713" w:rsidRPr="00535924" w:rsidRDefault="00772082" w:rsidP="00535924">
            <w:pPr>
              <w:rPr>
                <w:bCs w:val="0"/>
              </w:rPr>
            </w:pPr>
            <w:r>
              <w:t xml:space="preserve">SE 3: </w:t>
            </w:r>
            <w:r w:rsidR="00055713" w:rsidRPr="00535924">
              <w:t xml:space="preserve">Develop and implement a process that results in the strategic pipeline of projects to realize an all-lands, landscape-scale vision and achieve the ACCG’s triple bottom line mission. </w:t>
            </w:r>
          </w:p>
          <w:p w14:paraId="7DF116E9" w14:textId="77777777" w:rsidR="00055713" w:rsidRPr="00B20A22" w:rsidRDefault="00055713" w:rsidP="001E66D1">
            <w:pPr>
              <w:rPr>
                <w:b w:val="0"/>
              </w:rPr>
            </w:pPr>
          </w:p>
        </w:tc>
        <w:tc>
          <w:tcPr>
            <w:tcW w:w="3539" w:type="dxa"/>
          </w:tcPr>
          <w:p w14:paraId="46E0983C" w14:textId="5E9B87D7" w:rsidR="00540573" w:rsidRDefault="0079533D" w:rsidP="003D0CFC">
            <w:pPr>
              <w:numPr>
                <w:ilvl w:val="0"/>
                <w:numId w:val="16"/>
              </w:numPr>
              <w:tabs>
                <w:tab w:val="num" w:pos="720"/>
              </w:tabs>
              <w:cnfStyle w:val="000000000000" w:firstRow="0" w:lastRow="0" w:firstColumn="0" w:lastColumn="0" w:oddVBand="0" w:evenVBand="0" w:oddHBand="0" w:evenHBand="0" w:firstRowFirstColumn="0" w:firstRowLastColumn="0" w:lastRowFirstColumn="0" w:lastRowLastColumn="0"/>
            </w:pPr>
            <w:r>
              <w:t>Create a project development and approval process</w:t>
            </w:r>
            <w:r w:rsidR="00B67192">
              <w:t xml:space="preserve"> that is consistently applie</w:t>
            </w:r>
            <w:r w:rsidR="00742FE0">
              <w:t>d</w:t>
            </w:r>
            <w:r w:rsidR="00B67192">
              <w:t xml:space="preserve"> and includes:</w:t>
            </w:r>
          </w:p>
          <w:p w14:paraId="0CB64719" w14:textId="3693FCAE" w:rsidR="00540573" w:rsidRDefault="00B67192" w:rsidP="00540573">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a flow chart graphically illustrating the process</w:t>
            </w:r>
          </w:p>
          <w:p w14:paraId="66516B90" w14:textId="40C46B77" w:rsidR="00B67192" w:rsidRDefault="00B67192" w:rsidP="00540573">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project guidelines</w:t>
            </w:r>
          </w:p>
          <w:p w14:paraId="4A5B8886" w14:textId="22CCE710" w:rsidR="00B67192" w:rsidRDefault="00B67192" w:rsidP="00540573">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project principles</w:t>
            </w:r>
          </w:p>
          <w:p w14:paraId="7B92BDB0" w14:textId="3303C0E7" w:rsidR="00055713" w:rsidRDefault="00B67192" w:rsidP="00550FB1">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request</w:t>
            </w:r>
            <w:r w:rsidR="0061068D">
              <w:t xml:space="preserve"> form</w:t>
            </w:r>
            <w:r>
              <w:t xml:space="preserve"> for project support from the ACCG.</w:t>
            </w:r>
          </w:p>
          <w:p w14:paraId="46D7084F" w14:textId="777C5E02" w:rsidR="0079533D" w:rsidRDefault="0079533D" w:rsidP="003D0CFC">
            <w:pPr>
              <w:numPr>
                <w:ilvl w:val="0"/>
                <w:numId w:val="16"/>
              </w:numPr>
              <w:tabs>
                <w:tab w:val="num" w:pos="720"/>
              </w:tabs>
              <w:cnfStyle w:val="000000000000" w:firstRow="0" w:lastRow="0" w:firstColumn="0" w:lastColumn="0" w:oddVBand="0" w:evenVBand="0" w:oddHBand="0" w:evenHBand="0" w:firstRowFirstColumn="0" w:firstRowLastColumn="0" w:lastRowFirstColumn="0" w:lastRowLastColumn="0"/>
            </w:pPr>
            <w:r>
              <w:t xml:space="preserve">Establish a Landscape Vision </w:t>
            </w:r>
            <w:r w:rsidR="004F1408">
              <w:t>W</w:t>
            </w:r>
            <w:r>
              <w:t xml:space="preserve">ork </w:t>
            </w:r>
            <w:r w:rsidR="004F1408">
              <w:t>G</w:t>
            </w:r>
            <w:r>
              <w:t>roup as a subcommittee to the Planning Work Group</w:t>
            </w:r>
            <w:r w:rsidR="00BD7EFD">
              <w:t xml:space="preserve"> to help the ACCG establish a landscape-level plan.</w:t>
            </w:r>
          </w:p>
          <w:p w14:paraId="6D6A9A9D" w14:textId="3E4B3877" w:rsidR="0079533D" w:rsidRDefault="0079533D" w:rsidP="003D0CFC">
            <w:pPr>
              <w:numPr>
                <w:ilvl w:val="0"/>
                <w:numId w:val="16"/>
              </w:numPr>
              <w:tabs>
                <w:tab w:val="num" w:pos="720"/>
              </w:tabs>
              <w:cnfStyle w:val="000000000000" w:firstRow="0" w:lastRow="0" w:firstColumn="0" w:lastColumn="0" w:oddVBand="0" w:evenVBand="0" w:oddHBand="0" w:evenHBand="0" w:firstRowFirstColumn="0" w:firstRowLastColumn="0" w:lastRowFirstColumn="0" w:lastRowLastColumn="0"/>
            </w:pPr>
            <w:r>
              <w:t xml:space="preserve">Landscape Vision </w:t>
            </w:r>
            <w:r w:rsidR="00BD7EFD">
              <w:t>Work Group will draft a proposa</w:t>
            </w:r>
            <w:r w:rsidR="00DE1C28">
              <w:t>l</w:t>
            </w:r>
            <w:r w:rsidR="00BD7EFD">
              <w:t xml:space="preserve"> to develop, maintain, and regularly update a landscape mapping tool to assist in planning, coordinating, and tracking projects in the ACCG area.</w:t>
            </w:r>
          </w:p>
        </w:tc>
        <w:tc>
          <w:tcPr>
            <w:tcW w:w="2695" w:type="dxa"/>
          </w:tcPr>
          <w:p w14:paraId="03E63EC3" w14:textId="295A8022" w:rsidR="008B60A0" w:rsidRPr="00AE10F0" w:rsidRDefault="008B60A0" w:rsidP="00851834">
            <w:pPr>
              <w:numPr>
                <w:ilvl w:val="0"/>
                <w:numId w:val="6"/>
              </w:numPr>
              <w:tabs>
                <w:tab w:val="num" w:pos="720"/>
              </w:tabs>
              <w:cnfStyle w:val="000000000000" w:firstRow="0" w:lastRow="0" w:firstColumn="0" w:lastColumn="0" w:oddVBand="0" w:evenVBand="0" w:oddHBand="0" w:evenHBand="0" w:firstRowFirstColumn="0" w:firstRowLastColumn="0" w:lastRowFirstColumn="0" w:lastRowLastColumn="0"/>
              <w:rPr>
                <w:u w:val="single"/>
              </w:rPr>
            </w:pPr>
            <w:r>
              <w:t>Planning Work Group*</w:t>
            </w:r>
          </w:p>
          <w:p w14:paraId="0FF25A84" w14:textId="4E4208FF" w:rsidR="00AE10F0" w:rsidRPr="005023FD" w:rsidRDefault="005023FD" w:rsidP="00851834">
            <w:pPr>
              <w:numPr>
                <w:ilvl w:val="0"/>
                <w:numId w:val="6"/>
              </w:numPr>
              <w:tabs>
                <w:tab w:val="num" w:pos="720"/>
              </w:tabs>
              <w:cnfStyle w:val="000000000000" w:firstRow="0" w:lastRow="0" w:firstColumn="0" w:lastColumn="0" w:oddVBand="0" w:evenVBand="0" w:oddHBand="0" w:evenHBand="0" w:firstRowFirstColumn="0" w:firstRowLastColumn="0" w:lastRowFirstColumn="0" w:lastRowLastColumn="0"/>
              <w:rPr>
                <w:u w:val="single"/>
              </w:rPr>
            </w:pPr>
            <w:r>
              <w:t>Landscape Vision Work Group</w:t>
            </w:r>
          </w:p>
          <w:p w14:paraId="56600AC2" w14:textId="4E77FF3B" w:rsidR="005023FD" w:rsidRPr="008B60A0" w:rsidRDefault="005023FD" w:rsidP="00851834">
            <w:pPr>
              <w:numPr>
                <w:ilvl w:val="0"/>
                <w:numId w:val="6"/>
              </w:numPr>
              <w:tabs>
                <w:tab w:val="num" w:pos="720"/>
              </w:tabs>
              <w:cnfStyle w:val="000000000000" w:firstRow="0" w:lastRow="0" w:firstColumn="0" w:lastColumn="0" w:oddVBand="0" w:evenVBand="0" w:oddHBand="0" w:evenHBand="0" w:firstRowFirstColumn="0" w:firstRowLastColumn="0" w:lastRowFirstColumn="0" w:lastRowLastColumn="0"/>
              <w:rPr>
                <w:u w:val="single"/>
              </w:rPr>
            </w:pPr>
            <w:r>
              <w:t>Monitoring Work Group</w:t>
            </w:r>
          </w:p>
          <w:p w14:paraId="33027CA8" w14:textId="77777777" w:rsidR="008B60A0" w:rsidRPr="0043171E" w:rsidRDefault="008B60A0" w:rsidP="00851834">
            <w:pPr>
              <w:numPr>
                <w:ilvl w:val="0"/>
                <w:numId w:val="6"/>
              </w:numPr>
              <w:tabs>
                <w:tab w:val="num" w:pos="720"/>
              </w:tabs>
              <w:cnfStyle w:val="000000000000" w:firstRow="0" w:lastRow="0" w:firstColumn="0" w:lastColumn="0" w:oddVBand="0" w:evenVBand="0" w:oddHBand="0" w:evenHBand="0" w:firstRowFirstColumn="0" w:firstRowLastColumn="0" w:lastRowFirstColumn="0" w:lastRowLastColumn="0"/>
              <w:rPr>
                <w:u w:val="single"/>
              </w:rPr>
            </w:pPr>
            <w:r>
              <w:t>CBI Facilitator</w:t>
            </w:r>
          </w:p>
          <w:p w14:paraId="2DBA69A7" w14:textId="4CA9B26A" w:rsidR="00055713" w:rsidRDefault="00055713" w:rsidP="001E66D1">
            <w:pPr>
              <w:cnfStyle w:val="000000000000" w:firstRow="0" w:lastRow="0" w:firstColumn="0" w:lastColumn="0" w:oddVBand="0" w:evenVBand="0" w:oddHBand="0" w:evenHBand="0" w:firstRowFirstColumn="0" w:firstRowLastColumn="0" w:lastRowFirstColumn="0" w:lastRowLastColumn="0"/>
            </w:pPr>
          </w:p>
          <w:p w14:paraId="7910ECA6" w14:textId="77777777" w:rsidR="00055713" w:rsidRPr="00D4240D" w:rsidRDefault="00055713" w:rsidP="008B60A0">
            <w:pPr>
              <w:cnfStyle w:val="000000000000" w:firstRow="0" w:lastRow="0" w:firstColumn="0" w:lastColumn="0" w:oddVBand="0" w:evenVBand="0" w:oddHBand="0" w:evenHBand="0" w:firstRowFirstColumn="0" w:firstRowLastColumn="0" w:lastRowFirstColumn="0" w:lastRowLastColumn="0"/>
            </w:pPr>
          </w:p>
        </w:tc>
      </w:tr>
      <w:tr w:rsidR="00055713" w14:paraId="11CAAB65" w14:textId="77777777" w:rsidTr="005E144D">
        <w:tc>
          <w:tcPr>
            <w:cnfStyle w:val="001000000000" w:firstRow="0" w:lastRow="0" w:firstColumn="1" w:lastColumn="0" w:oddVBand="0" w:evenVBand="0" w:oddHBand="0" w:evenHBand="0" w:firstRowFirstColumn="0" w:firstRowLastColumn="0" w:lastRowFirstColumn="0" w:lastRowLastColumn="0"/>
            <w:tcW w:w="3116" w:type="dxa"/>
          </w:tcPr>
          <w:p w14:paraId="37577C98" w14:textId="5F53DDFE" w:rsidR="00055713" w:rsidRPr="00535924" w:rsidRDefault="00772082" w:rsidP="00535924">
            <w:r>
              <w:t xml:space="preserve">SE 4: </w:t>
            </w:r>
            <w:r w:rsidR="00055713" w:rsidRPr="00535924">
              <w:t xml:space="preserve">Conduct education and outreach at multiple levels, including statewide and among land management leaders, </w:t>
            </w:r>
            <w:r w:rsidR="00055713" w:rsidRPr="00535924">
              <w:lastRenderedPageBreak/>
              <w:t>residents, and businesses within the ACCG landscape.</w:t>
            </w:r>
          </w:p>
          <w:p w14:paraId="3253B3E1" w14:textId="77777777" w:rsidR="00055713" w:rsidRPr="008B5A99" w:rsidRDefault="00055713" w:rsidP="001E66D1">
            <w:pPr>
              <w:pStyle w:val="ListParagraph"/>
              <w:ind w:left="360"/>
            </w:pPr>
          </w:p>
        </w:tc>
        <w:tc>
          <w:tcPr>
            <w:tcW w:w="3539" w:type="dxa"/>
          </w:tcPr>
          <w:p w14:paraId="203E7754" w14:textId="0F8EC00D" w:rsidR="00366268" w:rsidRPr="00B20A22" w:rsidRDefault="00366268" w:rsidP="003D0CFC">
            <w:pPr>
              <w:numPr>
                <w:ilvl w:val="0"/>
                <w:numId w:val="2"/>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lastRenderedPageBreak/>
              <w:t xml:space="preserve">Develop a comprehensive </w:t>
            </w:r>
            <w:r w:rsidR="004E3EFB">
              <w:t>outreach,</w:t>
            </w:r>
            <w:r w:rsidR="0050636C">
              <w:t xml:space="preserve"> </w:t>
            </w:r>
            <w:r>
              <w:t xml:space="preserve">communications and engagement plan that focuses on the following principal audiences: 1) local ACCG </w:t>
            </w:r>
            <w:r>
              <w:lastRenderedPageBreak/>
              <w:t>communities</w:t>
            </w:r>
            <w:r w:rsidR="00DA1396">
              <w:t>/stakeholders</w:t>
            </w:r>
            <w:r>
              <w:t>; 2) regional landscape collaboratives</w:t>
            </w:r>
            <w:r w:rsidR="00C85D72">
              <w:t xml:space="preserve"> in the Sierra Nevada</w:t>
            </w:r>
            <w:r>
              <w:t>; 3) policy makers and</w:t>
            </w:r>
            <w:r w:rsidR="00DE6467">
              <w:t xml:space="preserve"> local, </w:t>
            </w:r>
            <w:r>
              <w:t>state and federal government agencies</w:t>
            </w:r>
            <w:r w:rsidR="00D7390F">
              <w:t xml:space="preserve"> and tribal organizations</w:t>
            </w:r>
            <w:r>
              <w:t xml:space="preserve"> relevant to the ACCG landscape; 4) general public statewide</w:t>
            </w:r>
            <w:r w:rsidR="003B13F7">
              <w:t>.</w:t>
            </w:r>
          </w:p>
          <w:p w14:paraId="0159E973" w14:textId="77777777" w:rsidR="00055713" w:rsidRDefault="00366268" w:rsidP="003D0CFC">
            <w:pPr>
              <w:numPr>
                <w:ilvl w:val="0"/>
                <w:numId w:val="2"/>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366268">
              <w:t>Continue to refine website as resource hub for intereste</w:t>
            </w:r>
            <w:r w:rsidR="00835587">
              <w:t>d</w:t>
            </w:r>
            <w:r w:rsidRPr="00366268">
              <w:t xml:space="preserve"> parties</w:t>
            </w:r>
            <w:r w:rsidR="005E144D">
              <w:t>.</w:t>
            </w:r>
          </w:p>
          <w:p w14:paraId="715D8E1B" w14:textId="27A53F98" w:rsidR="00EC38C4" w:rsidRDefault="004E6B0E" w:rsidP="00EC38C4">
            <w:pPr>
              <w:numPr>
                <w:ilvl w:val="0"/>
                <w:numId w:val="2"/>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Create an orientation protocol for new members and establish ACCG member succession planning best practices/expectations in the MOA.</w:t>
            </w:r>
          </w:p>
          <w:p w14:paraId="3480D759" w14:textId="1BE0278C" w:rsidR="00EC38C4" w:rsidRDefault="00EC38C4" w:rsidP="00EC38C4">
            <w:pPr>
              <w:spacing w:before="100" w:beforeAutospacing="1" w:after="100" w:afterAutospacing="1"/>
              <w:ind w:left="360"/>
              <w:cnfStyle w:val="000000000000" w:firstRow="0" w:lastRow="0" w:firstColumn="0" w:lastColumn="0" w:oddVBand="0" w:evenVBand="0" w:oddHBand="0" w:evenHBand="0" w:firstRowFirstColumn="0" w:firstRowLastColumn="0" w:lastRowFirstColumn="0" w:lastRowLastColumn="0"/>
            </w:pPr>
          </w:p>
        </w:tc>
        <w:tc>
          <w:tcPr>
            <w:tcW w:w="2695" w:type="dxa"/>
          </w:tcPr>
          <w:p w14:paraId="70FADFA3" w14:textId="7EA13756" w:rsidR="00835587" w:rsidRPr="00835587" w:rsidRDefault="00835587" w:rsidP="003D0CFC">
            <w:pPr>
              <w:numPr>
                <w:ilvl w:val="0"/>
                <w:numId w:val="17"/>
              </w:numPr>
              <w:cnfStyle w:val="000000000000" w:firstRow="0" w:lastRow="0" w:firstColumn="0" w:lastColumn="0" w:oddVBand="0" w:evenVBand="0" w:oddHBand="0" w:evenHBand="0" w:firstRowFirstColumn="0" w:firstRowLastColumn="0" w:lastRowFirstColumn="0" w:lastRowLastColumn="0"/>
              <w:rPr>
                <w:u w:val="single"/>
              </w:rPr>
            </w:pPr>
            <w:r>
              <w:lastRenderedPageBreak/>
              <w:t>Admin Work Group</w:t>
            </w:r>
          </w:p>
          <w:p w14:paraId="09D4C99E" w14:textId="3DBE6C3E" w:rsidR="00835587" w:rsidRPr="00835587" w:rsidRDefault="006F68F3" w:rsidP="003D0CFC">
            <w:pPr>
              <w:numPr>
                <w:ilvl w:val="0"/>
                <w:numId w:val="17"/>
              </w:numPr>
              <w:cnfStyle w:val="000000000000" w:firstRow="0" w:lastRow="0" w:firstColumn="0" w:lastColumn="0" w:oddVBand="0" w:evenVBand="0" w:oddHBand="0" w:evenHBand="0" w:firstRowFirstColumn="0" w:firstRowLastColumn="0" w:lastRowFirstColumn="0" w:lastRowLastColumn="0"/>
              <w:rPr>
                <w:u w:val="single"/>
              </w:rPr>
            </w:pPr>
            <w:r>
              <w:t>Public Relations and Media Ad hoc Work Group</w:t>
            </w:r>
            <w:r w:rsidR="006513D6">
              <w:t xml:space="preserve"> </w:t>
            </w:r>
          </w:p>
          <w:p w14:paraId="7962E00A" w14:textId="55FD4989" w:rsidR="00835587" w:rsidRPr="00835587" w:rsidRDefault="00835587" w:rsidP="003D0CFC">
            <w:pPr>
              <w:numPr>
                <w:ilvl w:val="0"/>
                <w:numId w:val="17"/>
              </w:numPr>
              <w:cnfStyle w:val="000000000000" w:firstRow="0" w:lastRow="0" w:firstColumn="0" w:lastColumn="0" w:oddVBand="0" w:evenVBand="0" w:oddHBand="0" w:evenHBand="0" w:firstRowFirstColumn="0" w:firstRowLastColumn="0" w:lastRowFirstColumn="0" w:lastRowLastColumn="0"/>
              <w:rPr>
                <w:u w:val="single"/>
              </w:rPr>
            </w:pPr>
            <w:r>
              <w:t>ACCG Administrator</w:t>
            </w:r>
          </w:p>
          <w:p w14:paraId="1ACE55EE" w14:textId="78C35A0F" w:rsidR="00835587" w:rsidRPr="0043171E" w:rsidRDefault="00835587" w:rsidP="003D0CFC">
            <w:pPr>
              <w:numPr>
                <w:ilvl w:val="0"/>
                <w:numId w:val="17"/>
              </w:numPr>
              <w:cnfStyle w:val="000000000000" w:firstRow="0" w:lastRow="0" w:firstColumn="0" w:lastColumn="0" w:oddVBand="0" w:evenVBand="0" w:oddHBand="0" w:evenHBand="0" w:firstRowFirstColumn="0" w:firstRowLastColumn="0" w:lastRowFirstColumn="0" w:lastRowLastColumn="0"/>
              <w:rPr>
                <w:u w:val="single"/>
              </w:rPr>
            </w:pPr>
            <w:r>
              <w:lastRenderedPageBreak/>
              <w:t>CBI Facilitator</w:t>
            </w:r>
          </w:p>
          <w:p w14:paraId="52EBF276" w14:textId="0A8D8414" w:rsidR="00055713" w:rsidRDefault="00055713" w:rsidP="001E66D1">
            <w:pPr>
              <w:tabs>
                <w:tab w:val="num" w:pos="720"/>
              </w:tabs>
              <w:cnfStyle w:val="000000000000" w:firstRow="0" w:lastRow="0" w:firstColumn="0" w:lastColumn="0" w:oddVBand="0" w:evenVBand="0" w:oddHBand="0" w:evenHBand="0" w:firstRowFirstColumn="0" w:firstRowLastColumn="0" w:lastRowFirstColumn="0" w:lastRowLastColumn="0"/>
            </w:pPr>
          </w:p>
          <w:p w14:paraId="40C16C43" w14:textId="77777777" w:rsidR="00055713" w:rsidRDefault="00055713" w:rsidP="001E66D1">
            <w:pPr>
              <w:tabs>
                <w:tab w:val="num" w:pos="720"/>
              </w:tabs>
              <w:cnfStyle w:val="000000000000" w:firstRow="0" w:lastRow="0" w:firstColumn="0" w:lastColumn="0" w:oddVBand="0" w:evenVBand="0" w:oddHBand="0" w:evenHBand="0" w:firstRowFirstColumn="0" w:firstRowLastColumn="0" w:lastRowFirstColumn="0" w:lastRowLastColumn="0"/>
            </w:pPr>
          </w:p>
          <w:p w14:paraId="5763268C" w14:textId="77777777" w:rsidR="00055713" w:rsidRDefault="00055713" w:rsidP="001E66D1">
            <w:pPr>
              <w:tabs>
                <w:tab w:val="num" w:pos="720"/>
              </w:tabs>
              <w:cnfStyle w:val="000000000000" w:firstRow="0" w:lastRow="0" w:firstColumn="0" w:lastColumn="0" w:oddVBand="0" w:evenVBand="0" w:oddHBand="0" w:evenHBand="0" w:firstRowFirstColumn="0" w:firstRowLastColumn="0" w:lastRowFirstColumn="0" w:lastRowLastColumn="0"/>
            </w:pPr>
          </w:p>
        </w:tc>
      </w:tr>
    </w:tbl>
    <w:p w14:paraId="053AE81D" w14:textId="77777777" w:rsidR="004302BD" w:rsidRDefault="004302BD" w:rsidP="00172519">
      <w:pPr>
        <w:sectPr w:rsidR="004302BD">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pPr>
    </w:p>
    <w:p w14:paraId="37A17A1B" w14:textId="2C63A197" w:rsidR="00055713" w:rsidRDefault="00055713" w:rsidP="00172519"/>
    <w:p w14:paraId="7938B3DA" w14:textId="4218F7F4" w:rsidR="00F00EC3" w:rsidRDefault="00F00EC3" w:rsidP="00F00EC3">
      <w:pPr>
        <w:pStyle w:val="Heading1"/>
      </w:pPr>
      <w:r>
        <w:t>Next Steps Brief</w:t>
      </w:r>
    </w:p>
    <w:p w14:paraId="04BF5E31" w14:textId="77777777" w:rsidR="00055713" w:rsidRDefault="00055713" w:rsidP="00172519"/>
    <w:p w14:paraId="6D00C6FF" w14:textId="27C1547C" w:rsidR="00B72778" w:rsidRDefault="00B72778" w:rsidP="00172519">
      <w:r>
        <w:t>CBI will work directly with the Admin Work Group, Planning Work Group, and with the full ACCG membership to implement the Collaborative Engagement Strategy within the context of regularly scheduled meetings</w:t>
      </w:r>
      <w:r w:rsidR="006203F6">
        <w:t>,</w:t>
      </w:r>
      <w:r>
        <w:t xml:space="preserve"> conference calls</w:t>
      </w:r>
      <w:r w:rsidR="006203F6">
        <w:t xml:space="preserve">, and </w:t>
      </w:r>
      <w:r>
        <w:t xml:space="preserve">webinars through September 15, 2019 when CBI’s period of performance under the USIECR contract ends. The below table reflects the suggested timeline for implementation of the recommended actions identified in Table 2. </w:t>
      </w:r>
    </w:p>
    <w:p w14:paraId="77394D93" w14:textId="77777777" w:rsidR="00B72778" w:rsidRDefault="00B72778" w:rsidP="00172519"/>
    <w:p w14:paraId="0E5231DC" w14:textId="531D15EA" w:rsidR="00055713" w:rsidRPr="007769B6" w:rsidRDefault="00B72778" w:rsidP="00172519">
      <w:pPr>
        <w:rPr>
          <w:i/>
        </w:rPr>
      </w:pPr>
      <w:r>
        <w:rPr>
          <w:i/>
        </w:rPr>
        <w:t xml:space="preserve">Table 3. </w:t>
      </w:r>
      <w:r>
        <w:t xml:space="preserve"> </w:t>
      </w:r>
      <w:r w:rsidR="007769B6">
        <w:rPr>
          <w:i/>
        </w:rPr>
        <w:t xml:space="preserve">Implementation Schedule for </w:t>
      </w:r>
      <w:r w:rsidR="00CB7F1B">
        <w:rPr>
          <w:i/>
        </w:rPr>
        <w:t>Collaborative Engagement Strategy.</w:t>
      </w:r>
    </w:p>
    <w:p w14:paraId="5D24B80E" w14:textId="64B5E872" w:rsidR="005B3679" w:rsidRDefault="005B3679" w:rsidP="00172519"/>
    <w:tbl>
      <w:tblPr>
        <w:tblStyle w:val="GridTable1Light-Accent6"/>
        <w:tblW w:w="0" w:type="auto"/>
        <w:tblLook w:val="04A0" w:firstRow="1" w:lastRow="0" w:firstColumn="1" w:lastColumn="0" w:noHBand="0" w:noVBand="1"/>
      </w:tblPr>
      <w:tblGrid>
        <w:gridCol w:w="10435"/>
        <w:gridCol w:w="2515"/>
      </w:tblGrid>
      <w:tr w:rsidR="007769B6" w14:paraId="50407D08" w14:textId="77777777" w:rsidTr="00E61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5" w:type="dxa"/>
          </w:tcPr>
          <w:p w14:paraId="05B2113D" w14:textId="0E41598E" w:rsidR="007769B6" w:rsidRDefault="007769B6" w:rsidP="00282691">
            <w:pPr>
              <w:jc w:val="center"/>
            </w:pPr>
            <w:r>
              <w:t>Recommended Actions</w:t>
            </w:r>
            <w:r w:rsidR="00E61D1B">
              <w:t xml:space="preserve"> by Strategic Element (SE)</w:t>
            </w:r>
          </w:p>
        </w:tc>
        <w:tc>
          <w:tcPr>
            <w:tcW w:w="2515" w:type="dxa"/>
          </w:tcPr>
          <w:p w14:paraId="56ADDD63" w14:textId="334E204D" w:rsidR="007769B6" w:rsidRDefault="007769B6" w:rsidP="00282691">
            <w:pPr>
              <w:jc w:val="center"/>
              <w:cnfStyle w:val="100000000000" w:firstRow="1" w:lastRow="0" w:firstColumn="0" w:lastColumn="0" w:oddVBand="0" w:evenVBand="0" w:oddHBand="0" w:evenHBand="0" w:firstRowFirstColumn="0" w:firstRowLastColumn="0" w:lastRowFirstColumn="0" w:lastRowLastColumn="0"/>
              <w:rPr>
                <w:b w:val="0"/>
                <w:bCs w:val="0"/>
              </w:rPr>
            </w:pPr>
            <w:r>
              <w:t>Implementation Schedule</w:t>
            </w:r>
          </w:p>
          <w:p w14:paraId="1B4C114D" w14:textId="299F1323" w:rsidR="007769B6" w:rsidRDefault="007769B6" w:rsidP="00282691">
            <w:pPr>
              <w:jc w:val="center"/>
              <w:cnfStyle w:val="100000000000" w:firstRow="1" w:lastRow="0" w:firstColumn="0" w:lastColumn="0" w:oddVBand="0" w:evenVBand="0" w:oddHBand="0" w:evenHBand="0" w:firstRowFirstColumn="0" w:firstRowLastColumn="0" w:lastRowFirstColumn="0" w:lastRowLastColumn="0"/>
            </w:pPr>
          </w:p>
        </w:tc>
      </w:tr>
      <w:tr w:rsidR="00992A34" w14:paraId="0D4FDA23" w14:textId="77777777" w:rsidTr="00A46899">
        <w:trPr>
          <w:trHeight w:val="411"/>
        </w:trPr>
        <w:tc>
          <w:tcPr>
            <w:cnfStyle w:val="001000000000" w:firstRow="0" w:lastRow="0" w:firstColumn="1" w:lastColumn="0" w:oddVBand="0" w:evenVBand="0" w:oddHBand="0" w:evenHBand="0" w:firstRowFirstColumn="0" w:firstRowLastColumn="0" w:lastRowFirstColumn="0" w:lastRowLastColumn="0"/>
            <w:tcW w:w="12950" w:type="dxa"/>
            <w:gridSpan w:val="2"/>
          </w:tcPr>
          <w:p w14:paraId="66029D0D" w14:textId="0B9967D1" w:rsidR="00992A34" w:rsidRPr="00C7139A" w:rsidRDefault="00992A34" w:rsidP="00172519">
            <w:pPr>
              <w:rPr>
                <w:sz w:val="22"/>
                <w:szCs w:val="22"/>
              </w:rPr>
            </w:pPr>
            <w:r w:rsidRPr="00C7139A">
              <w:rPr>
                <w:sz w:val="22"/>
                <w:szCs w:val="22"/>
              </w:rPr>
              <w:t>SE 1: Refine governance &amp; organizational structure to increase the effectiveness and efficiency of the group.</w:t>
            </w:r>
          </w:p>
        </w:tc>
      </w:tr>
      <w:tr w:rsidR="007769B6" w14:paraId="067403C9" w14:textId="77777777" w:rsidTr="00E61D1B">
        <w:tc>
          <w:tcPr>
            <w:cnfStyle w:val="001000000000" w:firstRow="0" w:lastRow="0" w:firstColumn="1" w:lastColumn="0" w:oddVBand="0" w:evenVBand="0" w:oddHBand="0" w:evenHBand="0" w:firstRowFirstColumn="0" w:firstRowLastColumn="0" w:lastRowFirstColumn="0" w:lastRowLastColumn="0"/>
            <w:tcW w:w="10435" w:type="dxa"/>
          </w:tcPr>
          <w:p w14:paraId="46354D3E" w14:textId="36142404" w:rsidR="0022101D" w:rsidRPr="00C7139A" w:rsidRDefault="0022101D" w:rsidP="0022101D">
            <w:pPr>
              <w:pStyle w:val="ListParagraph"/>
              <w:numPr>
                <w:ilvl w:val="0"/>
                <w:numId w:val="19"/>
              </w:numPr>
              <w:rPr>
                <w:b w:val="0"/>
                <w:sz w:val="22"/>
                <w:szCs w:val="22"/>
              </w:rPr>
            </w:pPr>
            <w:r w:rsidRPr="00C7139A">
              <w:rPr>
                <w:b w:val="0"/>
                <w:sz w:val="22"/>
                <w:szCs w:val="22"/>
              </w:rPr>
              <w:t>Update MOA to reflect a governance structure, principles, policies, and procedures to increase the effectiveness of the group and to achieve the ACCG’s priorities/</w:t>
            </w:r>
            <w:r w:rsidR="005C32DD">
              <w:rPr>
                <w:b w:val="0"/>
                <w:sz w:val="22"/>
                <w:szCs w:val="22"/>
              </w:rPr>
              <w:t xml:space="preserve"> to </w:t>
            </w:r>
            <w:r w:rsidRPr="00C7139A">
              <w:rPr>
                <w:b w:val="0"/>
                <w:sz w:val="22"/>
                <w:szCs w:val="22"/>
              </w:rPr>
              <w:t>pursue opportunities</w:t>
            </w:r>
          </w:p>
          <w:p w14:paraId="4B701F18" w14:textId="77777777" w:rsidR="007769B6" w:rsidRPr="00C7139A" w:rsidRDefault="007769B6" w:rsidP="00172519">
            <w:pPr>
              <w:rPr>
                <w:b w:val="0"/>
                <w:sz w:val="22"/>
                <w:szCs w:val="22"/>
              </w:rPr>
            </w:pPr>
          </w:p>
        </w:tc>
        <w:tc>
          <w:tcPr>
            <w:tcW w:w="2515" w:type="dxa"/>
          </w:tcPr>
          <w:p w14:paraId="2765C645" w14:textId="189627B7" w:rsidR="007769B6" w:rsidRPr="00C7139A" w:rsidRDefault="0081633A" w:rsidP="001725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May</w:t>
            </w:r>
            <w:r w:rsidR="00992A34">
              <w:rPr>
                <w:sz w:val="22"/>
                <w:szCs w:val="22"/>
              </w:rPr>
              <w:t>-July 2019</w:t>
            </w:r>
          </w:p>
        </w:tc>
      </w:tr>
      <w:tr w:rsidR="007769B6" w14:paraId="5DE5ACBA" w14:textId="77777777" w:rsidTr="00E61D1B">
        <w:tc>
          <w:tcPr>
            <w:cnfStyle w:val="001000000000" w:firstRow="0" w:lastRow="0" w:firstColumn="1" w:lastColumn="0" w:oddVBand="0" w:evenVBand="0" w:oddHBand="0" w:evenHBand="0" w:firstRowFirstColumn="0" w:firstRowLastColumn="0" w:lastRowFirstColumn="0" w:lastRowLastColumn="0"/>
            <w:tcW w:w="10435" w:type="dxa"/>
          </w:tcPr>
          <w:p w14:paraId="22D46794" w14:textId="48E14211" w:rsidR="0022101D" w:rsidRPr="00C7139A" w:rsidRDefault="0022101D" w:rsidP="0022101D">
            <w:pPr>
              <w:pStyle w:val="ListParagraph"/>
              <w:numPr>
                <w:ilvl w:val="0"/>
                <w:numId w:val="19"/>
              </w:numPr>
              <w:rPr>
                <w:b w:val="0"/>
                <w:sz w:val="22"/>
                <w:szCs w:val="22"/>
              </w:rPr>
            </w:pPr>
            <w:r w:rsidRPr="00C7139A">
              <w:rPr>
                <w:b w:val="0"/>
                <w:sz w:val="22"/>
                <w:szCs w:val="22"/>
              </w:rPr>
              <w:t>Redefine work group structure, charge, and the interactions</w:t>
            </w:r>
            <w:r w:rsidR="00E621E4">
              <w:rPr>
                <w:b w:val="0"/>
                <w:sz w:val="22"/>
                <w:szCs w:val="22"/>
              </w:rPr>
              <w:t xml:space="preserve"> (including communications and coordination)</w:t>
            </w:r>
            <w:r w:rsidRPr="00C7139A">
              <w:rPr>
                <w:b w:val="0"/>
                <w:sz w:val="22"/>
                <w:szCs w:val="22"/>
              </w:rPr>
              <w:t xml:space="preserve"> between and among work groups as a part of the MOA update.</w:t>
            </w:r>
          </w:p>
          <w:p w14:paraId="2BC1EAC5" w14:textId="77777777" w:rsidR="007769B6" w:rsidRPr="00C7139A" w:rsidRDefault="007769B6" w:rsidP="00172519">
            <w:pPr>
              <w:rPr>
                <w:sz w:val="22"/>
                <w:szCs w:val="22"/>
              </w:rPr>
            </w:pPr>
          </w:p>
        </w:tc>
        <w:tc>
          <w:tcPr>
            <w:tcW w:w="2515" w:type="dxa"/>
          </w:tcPr>
          <w:p w14:paraId="49585C9C" w14:textId="4A8028F2" w:rsidR="007769B6" w:rsidRPr="00C7139A" w:rsidRDefault="0081633A" w:rsidP="001725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May</w:t>
            </w:r>
            <w:r w:rsidR="00992A34">
              <w:rPr>
                <w:sz w:val="22"/>
                <w:szCs w:val="22"/>
              </w:rPr>
              <w:t>-July 2019</w:t>
            </w:r>
          </w:p>
        </w:tc>
      </w:tr>
      <w:tr w:rsidR="00992A34" w14:paraId="0976D4FE" w14:textId="77777777" w:rsidTr="0062638E">
        <w:tc>
          <w:tcPr>
            <w:cnfStyle w:val="001000000000" w:firstRow="0" w:lastRow="0" w:firstColumn="1" w:lastColumn="0" w:oddVBand="0" w:evenVBand="0" w:oddHBand="0" w:evenHBand="0" w:firstRowFirstColumn="0" w:firstRowLastColumn="0" w:lastRowFirstColumn="0" w:lastRowLastColumn="0"/>
            <w:tcW w:w="12950" w:type="dxa"/>
            <w:gridSpan w:val="2"/>
          </w:tcPr>
          <w:p w14:paraId="0068D053" w14:textId="77777777" w:rsidR="00992A34" w:rsidRPr="00C7139A" w:rsidRDefault="00992A34" w:rsidP="00C7139A">
            <w:pPr>
              <w:rPr>
                <w:bCs w:val="0"/>
                <w:sz w:val="22"/>
                <w:szCs w:val="22"/>
              </w:rPr>
            </w:pPr>
            <w:r w:rsidRPr="00C7139A">
              <w:rPr>
                <w:sz w:val="22"/>
                <w:szCs w:val="22"/>
              </w:rPr>
              <w:t>SE 2: Establish collaboration best practices to create the conditions to build trust, improve communications, and reach consensus.</w:t>
            </w:r>
          </w:p>
          <w:p w14:paraId="26A455A8" w14:textId="77777777" w:rsidR="00992A34" w:rsidRPr="00C7139A" w:rsidRDefault="00992A34" w:rsidP="00172519">
            <w:pPr>
              <w:rPr>
                <w:sz w:val="22"/>
                <w:szCs w:val="22"/>
              </w:rPr>
            </w:pPr>
          </w:p>
        </w:tc>
      </w:tr>
      <w:tr w:rsidR="007769B6" w14:paraId="3C5407DC" w14:textId="77777777" w:rsidTr="00E61D1B">
        <w:tc>
          <w:tcPr>
            <w:cnfStyle w:val="001000000000" w:firstRow="0" w:lastRow="0" w:firstColumn="1" w:lastColumn="0" w:oddVBand="0" w:evenVBand="0" w:oddHBand="0" w:evenHBand="0" w:firstRowFirstColumn="0" w:firstRowLastColumn="0" w:lastRowFirstColumn="0" w:lastRowLastColumn="0"/>
            <w:tcW w:w="10435" w:type="dxa"/>
          </w:tcPr>
          <w:p w14:paraId="0FCA230A" w14:textId="23EC530C" w:rsidR="00C7139A" w:rsidRPr="00C7139A" w:rsidRDefault="00C7139A" w:rsidP="00C7139A">
            <w:pPr>
              <w:pStyle w:val="ListParagraph"/>
              <w:numPr>
                <w:ilvl w:val="0"/>
                <w:numId w:val="20"/>
              </w:numPr>
              <w:rPr>
                <w:b w:val="0"/>
                <w:sz w:val="22"/>
                <w:szCs w:val="22"/>
              </w:rPr>
            </w:pPr>
            <w:r w:rsidRPr="00C7139A">
              <w:rPr>
                <w:b w:val="0"/>
                <w:sz w:val="22"/>
                <w:szCs w:val="22"/>
              </w:rPr>
              <w:t>Refine ACCG ground</w:t>
            </w:r>
            <w:r w:rsidR="007333E2">
              <w:rPr>
                <w:b w:val="0"/>
                <w:sz w:val="22"/>
                <w:szCs w:val="22"/>
              </w:rPr>
              <w:t xml:space="preserve"> </w:t>
            </w:r>
            <w:r w:rsidRPr="00C7139A">
              <w:rPr>
                <w:b w:val="0"/>
                <w:sz w:val="22"/>
                <w:szCs w:val="22"/>
              </w:rPr>
              <w:t>rules in MOA update in addition to incorporating process agreements introduced by CBI.</w:t>
            </w:r>
          </w:p>
          <w:p w14:paraId="2ED5C846" w14:textId="77777777" w:rsidR="007769B6" w:rsidRPr="00C7139A" w:rsidRDefault="007769B6" w:rsidP="00172519">
            <w:pPr>
              <w:rPr>
                <w:sz w:val="22"/>
                <w:szCs w:val="22"/>
              </w:rPr>
            </w:pPr>
          </w:p>
        </w:tc>
        <w:tc>
          <w:tcPr>
            <w:tcW w:w="2515" w:type="dxa"/>
          </w:tcPr>
          <w:p w14:paraId="5A710184" w14:textId="1270385F" w:rsidR="007769B6" w:rsidRPr="00C7139A" w:rsidRDefault="0081633A" w:rsidP="001725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May</w:t>
            </w:r>
            <w:r w:rsidR="007106A5">
              <w:rPr>
                <w:sz w:val="22"/>
                <w:szCs w:val="22"/>
              </w:rPr>
              <w:t xml:space="preserve">- </w:t>
            </w:r>
            <w:r>
              <w:rPr>
                <w:sz w:val="22"/>
                <w:szCs w:val="22"/>
              </w:rPr>
              <w:t>July</w:t>
            </w:r>
            <w:r w:rsidR="007106A5">
              <w:rPr>
                <w:sz w:val="22"/>
                <w:szCs w:val="22"/>
              </w:rPr>
              <w:t xml:space="preserve"> 2019</w:t>
            </w:r>
          </w:p>
        </w:tc>
      </w:tr>
      <w:tr w:rsidR="007769B6" w14:paraId="3742B640" w14:textId="77777777" w:rsidTr="00E61D1B">
        <w:tc>
          <w:tcPr>
            <w:cnfStyle w:val="001000000000" w:firstRow="0" w:lastRow="0" w:firstColumn="1" w:lastColumn="0" w:oddVBand="0" w:evenVBand="0" w:oddHBand="0" w:evenHBand="0" w:firstRowFirstColumn="0" w:firstRowLastColumn="0" w:lastRowFirstColumn="0" w:lastRowLastColumn="0"/>
            <w:tcW w:w="10435" w:type="dxa"/>
          </w:tcPr>
          <w:p w14:paraId="3B84C509" w14:textId="710FEE9D" w:rsidR="00412BE3" w:rsidRPr="00412BE3" w:rsidRDefault="00412BE3" w:rsidP="00412BE3">
            <w:pPr>
              <w:pStyle w:val="ListParagraph"/>
              <w:numPr>
                <w:ilvl w:val="0"/>
                <w:numId w:val="20"/>
              </w:numPr>
              <w:rPr>
                <w:b w:val="0"/>
                <w:sz w:val="22"/>
                <w:szCs w:val="22"/>
              </w:rPr>
            </w:pPr>
            <w:r w:rsidRPr="00412BE3">
              <w:rPr>
                <w:b w:val="0"/>
                <w:sz w:val="22"/>
                <w:szCs w:val="22"/>
              </w:rPr>
              <w:t xml:space="preserve">Articulate and consistently implement clear policies and procedures as defined in the updated MOA that reflect and promote collaboration best practices, </w:t>
            </w:r>
            <w:r w:rsidR="002046A5">
              <w:rPr>
                <w:b w:val="0"/>
                <w:sz w:val="22"/>
                <w:szCs w:val="22"/>
              </w:rPr>
              <w:t>including, but not limited to:</w:t>
            </w:r>
            <w:r w:rsidRPr="00412BE3">
              <w:rPr>
                <w:b w:val="0"/>
                <w:sz w:val="22"/>
                <w:szCs w:val="22"/>
              </w:rPr>
              <w:t xml:space="preserve"> documentation of all meeting proceedings</w:t>
            </w:r>
            <w:r w:rsidR="002046A5">
              <w:rPr>
                <w:b w:val="0"/>
                <w:sz w:val="22"/>
                <w:szCs w:val="22"/>
              </w:rPr>
              <w:t xml:space="preserve">; 2) </w:t>
            </w:r>
            <w:r w:rsidRPr="00412BE3">
              <w:rPr>
                <w:b w:val="0"/>
                <w:sz w:val="22"/>
                <w:szCs w:val="22"/>
              </w:rPr>
              <w:t>mechanisms for coordination between and among work groups</w:t>
            </w:r>
            <w:r w:rsidR="002046A5">
              <w:rPr>
                <w:b w:val="0"/>
                <w:sz w:val="22"/>
                <w:szCs w:val="22"/>
              </w:rPr>
              <w:t>; 3)</w:t>
            </w:r>
            <w:r w:rsidRPr="00412BE3">
              <w:rPr>
                <w:b w:val="0"/>
                <w:sz w:val="22"/>
                <w:szCs w:val="22"/>
              </w:rPr>
              <w:t xml:space="preserve"> </w:t>
            </w:r>
            <w:r w:rsidR="002046A5">
              <w:rPr>
                <w:b w:val="0"/>
                <w:sz w:val="22"/>
                <w:szCs w:val="22"/>
              </w:rPr>
              <w:t xml:space="preserve">adherence to conflict resolutions protocols. </w:t>
            </w:r>
          </w:p>
          <w:p w14:paraId="7EBE53C4" w14:textId="77777777" w:rsidR="007769B6" w:rsidRPr="00C7139A" w:rsidRDefault="007769B6" w:rsidP="00172519">
            <w:pPr>
              <w:rPr>
                <w:sz w:val="22"/>
                <w:szCs w:val="22"/>
              </w:rPr>
            </w:pPr>
          </w:p>
        </w:tc>
        <w:tc>
          <w:tcPr>
            <w:tcW w:w="2515" w:type="dxa"/>
          </w:tcPr>
          <w:p w14:paraId="66A08607" w14:textId="7331B846" w:rsidR="007769B6" w:rsidRPr="00C7139A" w:rsidRDefault="00E24FB0" w:rsidP="001725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April- June 2019 and ongoing implementation</w:t>
            </w:r>
          </w:p>
        </w:tc>
      </w:tr>
      <w:tr w:rsidR="007769B6" w14:paraId="25EA4D2B" w14:textId="77777777" w:rsidTr="00E61D1B">
        <w:tc>
          <w:tcPr>
            <w:cnfStyle w:val="001000000000" w:firstRow="0" w:lastRow="0" w:firstColumn="1" w:lastColumn="0" w:oddVBand="0" w:evenVBand="0" w:oddHBand="0" w:evenHBand="0" w:firstRowFirstColumn="0" w:firstRowLastColumn="0" w:lastRowFirstColumn="0" w:lastRowLastColumn="0"/>
            <w:tcW w:w="10435" w:type="dxa"/>
          </w:tcPr>
          <w:p w14:paraId="15568AD2" w14:textId="64438892" w:rsidR="007769B6" w:rsidRPr="00927587" w:rsidRDefault="00927587" w:rsidP="00927587">
            <w:pPr>
              <w:numPr>
                <w:ilvl w:val="0"/>
                <w:numId w:val="20"/>
              </w:numPr>
              <w:rPr>
                <w:b w:val="0"/>
                <w:sz w:val="22"/>
                <w:szCs w:val="22"/>
              </w:rPr>
            </w:pPr>
            <w:r w:rsidRPr="00927587">
              <w:rPr>
                <w:b w:val="0"/>
                <w:sz w:val="22"/>
                <w:szCs w:val="22"/>
              </w:rPr>
              <w:t>Conduct a training on mutual gains negotiation, strategic collaboration, and effective communication, particularly as it relates to difficult conversations.</w:t>
            </w:r>
          </w:p>
        </w:tc>
        <w:tc>
          <w:tcPr>
            <w:tcW w:w="2515" w:type="dxa"/>
          </w:tcPr>
          <w:p w14:paraId="34185E66" w14:textId="37C232AB" w:rsidR="00A14263" w:rsidRPr="00C7139A" w:rsidRDefault="005523F7" w:rsidP="001725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June-August in three modules </w:t>
            </w:r>
            <w:r w:rsidR="008D4C8B">
              <w:rPr>
                <w:sz w:val="22"/>
                <w:szCs w:val="22"/>
              </w:rPr>
              <w:t xml:space="preserve">at Planning </w:t>
            </w:r>
            <w:r w:rsidR="008D4C8B">
              <w:rPr>
                <w:sz w:val="22"/>
                <w:szCs w:val="22"/>
              </w:rPr>
              <w:lastRenderedPageBreak/>
              <w:t>Work and/or General meeting</w:t>
            </w:r>
            <w:r>
              <w:rPr>
                <w:sz w:val="22"/>
                <w:szCs w:val="22"/>
              </w:rPr>
              <w:t xml:space="preserve"> </w:t>
            </w:r>
          </w:p>
        </w:tc>
      </w:tr>
      <w:tr w:rsidR="007769B6" w14:paraId="29706BA2" w14:textId="77777777" w:rsidTr="00E61D1B">
        <w:tc>
          <w:tcPr>
            <w:cnfStyle w:val="001000000000" w:firstRow="0" w:lastRow="0" w:firstColumn="1" w:lastColumn="0" w:oddVBand="0" w:evenVBand="0" w:oddHBand="0" w:evenHBand="0" w:firstRowFirstColumn="0" w:firstRowLastColumn="0" w:lastRowFirstColumn="0" w:lastRowLastColumn="0"/>
            <w:tcW w:w="10435" w:type="dxa"/>
          </w:tcPr>
          <w:p w14:paraId="07AB72E4" w14:textId="21308AC1" w:rsidR="007769B6" w:rsidRPr="008D4C8B" w:rsidRDefault="00F41348" w:rsidP="00C15E11">
            <w:pPr>
              <w:numPr>
                <w:ilvl w:val="0"/>
                <w:numId w:val="20"/>
              </w:numPr>
              <w:rPr>
                <w:b w:val="0"/>
                <w:sz w:val="22"/>
                <w:szCs w:val="22"/>
              </w:rPr>
            </w:pPr>
            <w:r>
              <w:rPr>
                <w:b w:val="0"/>
                <w:sz w:val="22"/>
                <w:szCs w:val="22"/>
              </w:rPr>
              <w:lastRenderedPageBreak/>
              <w:t>Develop a project evaluation tools which delineates: 1) areas of fundamental agreement (green light); 2) areas of situational agreement/disagreement (yellow light); 3) areas of fundamental disagreement (red light) and create protocols for how to proceed in each category.</w:t>
            </w:r>
          </w:p>
          <w:p w14:paraId="289F237E" w14:textId="2EAB9622" w:rsidR="008D4C8B" w:rsidRPr="003D6B0B" w:rsidRDefault="008D4C8B" w:rsidP="008D4C8B">
            <w:pPr>
              <w:ind w:left="360"/>
              <w:rPr>
                <w:b w:val="0"/>
                <w:sz w:val="22"/>
                <w:szCs w:val="22"/>
              </w:rPr>
            </w:pPr>
          </w:p>
        </w:tc>
        <w:tc>
          <w:tcPr>
            <w:tcW w:w="2515" w:type="dxa"/>
          </w:tcPr>
          <w:p w14:paraId="7C216D70" w14:textId="7EE833EA" w:rsidR="007769B6" w:rsidRPr="00C7139A" w:rsidRDefault="00C15E11" w:rsidP="001725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May-July 2019</w:t>
            </w:r>
          </w:p>
        </w:tc>
      </w:tr>
      <w:tr w:rsidR="003776B5" w14:paraId="6BCC694D" w14:textId="77777777" w:rsidTr="0039491E">
        <w:tc>
          <w:tcPr>
            <w:cnfStyle w:val="001000000000" w:firstRow="0" w:lastRow="0" w:firstColumn="1" w:lastColumn="0" w:oddVBand="0" w:evenVBand="0" w:oddHBand="0" w:evenHBand="0" w:firstRowFirstColumn="0" w:firstRowLastColumn="0" w:lastRowFirstColumn="0" w:lastRowLastColumn="0"/>
            <w:tcW w:w="12950" w:type="dxa"/>
            <w:gridSpan w:val="2"/>
          </w:tcPr>
          <w:p w14:paraId="3ADD310D" w14:textId="77777777" w:rsidR="003776B5" w:rsidRPr="003776B5" w:rsidRDefault="003776B5" w:rsidP="003776B5">
            <w:pPr>
              <w:rPr>
                <w:bCs w:val="0"/>
                <w:sz w:val="22"/>
                <w:szCs w:val="22"/>
              </w:rPr>
            </w:pPr>
            <w:r>
              <w:rPr>
                <w:sz w:val="22"/>
                <w:szCs w:val="22"/>
              </w:rPr>
              <w:t xml:space="preserve">SE 3: </w:t>
            </w:r>
            <w:r w:rsidRPr="003776B5">
              <w:rPr>
                <w:sz w:val="22"/>
                <w:szCs w:val="22"/>
              </w:rPr>
              <w:t xml:space="preserve">Develop and implement a process that results in the strategic pipeline of projects to realize an all-lands, landscape-scale vision and achieve the ACCG’s triple bottom line mission. </w:t>
            </w:r>
          </w:p>
          <w:p w14:paraId="5437628C" w14:textId="77777777" w:rsidR="003776B5" w:rsidRPr="00C7139A" w:rsidRDefault="003776B5" w:rsidP="00172519">
            <w:pPr>
              <w:rPr>
                <w:sz w:val="22"/>
                <w:szCs w:val="22"/>
              </w:rPr>
            </w:pPr>
          </w:p>
        </w:tc>
      </w:tr>
      <w:tr w:rsidR="007769B6" w14:paraId="5BBF6E3D" w14:textId="77777777" w:rsidTr="00E61D1B">
        <w:tc>
          <w:tcPr>
            <w:cnfStyle w:val="001000000000" w:firstRow="0" w:lastRow="0" w:firstColumn="1" w:lastColumn="0" w:oddVBand="0" w:evenVBand="0" w:oddHBand="0" w:evenHBand="0" w:firstRowFirstColumn="0" w:firstRowLastColumn="0" w:lastRowFirstColumn="0" w:lastRowLastColumn="0"/>
            <w:tcW w:w="10435" w:type="dxa"/>
          </w:tcPr>
          <w:p w14:paraId="0FAF3998" w14:textId="4127E80C" w:rsidR="00571512" w:rsidRPr="00571512" w:rsidRDefault="00571512" w:rsidP="00571512">
            <w:pPr>
              <w:pStyle w:val="ListParagraph"/>
              <w:numPr>
                <w:ilvl w:val="0"/>
                <w:numId w:val="21"/>
              </w:numPr>
              <w:tabs>
                <w:tab w:val="num" w:pos="720"/>
              </w:tabs>
              <w:rPr>
                <w:b w:val="0"/>
                <w:sz w:val="22"/>
                <w:szCs w:val="22"/>
              </w:rPr>
            </w:pPr>
            <w:r w:rsidRPr="00571512">
              <w:rPr>
                <w:b w:val="0"/>
                <w:sz w:val="22"/>
                <w:szCs w:val="22"/>
              </w:rPr>
              <w:t>Create a project development and approval process</w:t>
            </w:r>
            <w:r w:rsidR="00536E72">
              <w:rPr>
                <w:b w:val="0"/>
                <w:sz w:val="22"/>
                <w:szCs w:val="22"/>
              </w:rPr>
              <w:t xml:space="preserve"> that is consistently applied and includes: 1) a</w:t>
            </w:r>
            <w:r w:rsidRPr="00571512">
              <w:rPr>
                <w:b w:val="0"/>
                <w:sz w:val="22"/>
                <w:szCs w:val="22"/>
              </w:rPr>
              <w:t xml:space="preserve"> flow chart </w:t>
            </w:r>
            <w:r w:rsidR="00536E72">
              <w:rPr>
                <w:b w:val="0"/>
                <w:sz w:val="22"/>
                <w:szCs w:val="22"/>
              </w:rPr>
              <w:t>graphically illustrating the process; 2) project guidelines; 3) project principles; 4) request form for project support from the ACCG.</w:t>
            </w:r>
          </w:p>
          <w:p w14:paraId="1BF0A403" w14:textId="77777777" w:rsidR="007769B6" w:rsidRPr="00C7139A" w:rsidRDefault="007769B6" w:rsidP="00172519">
            <w:pPr>
              <w:rPr>
                <w:sz w:val="22"/>
                <w:szCs w:val="22"/>
              </w:rPr>
            </w:pPr>
          </w:p>
        </w:tc>
        <w:tc>
          <w:tcPr>
            <w:tcW w:w="2515" w:type="dxa"/>
          </w:tcPr>
          <w:p w14:paraId="79D0D670" w14:textId="62502A7C" w:rsidR="007769B6" w:rsidRPr="00C7139A" w:rsidRDefault="001F524C" w:rsidP="001725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April- June 2019</w:t>
            </w:r>
          </w:p>
        </w:tc>
      </w:tr>
      <w:tr w:rsidR="007769B6" w14:paraId="66B60781" w14:textId="77777777" w:rsidTr="00E61D1B">
        <w:tc>
          <w:tcPr>
            <w:cnfStyle w:val="001000000000" w:firstRow="0" w:lastRow="0" w:firstColumn="1" w:lastColumn="0" w:oddVBand="0" w:evenVBand="0" w:oddHBand="0" w:evenHBand="0" w:firstRowFirstColumn="0" w:firstRowLastColumn="0" w:lastRowFirstColumn="0" w:lastRowLastColumn="0"/>
            <w:tcW w:w="10435" w:type="dxa"/>
          </w:tcPr>
          <w:p w14:paraId="78580C53" w14:textId="7B51040F" w:rsidR="009D3FD1" w:rsidRPr="009D3FD1" w:rsidRDefault="009D3FD1" w:rsidP="009D3FD1">
            <w:pPr>
              <w:pStyle w:val="ListParagraph"/>
              <w:numPr>
                <w:ilvl w:val="0"/>
                <w:numId w:val="21"/>
              </w:numPr>
              <w:tabs>
                <w:tab w:val="num" w:pos="720"/>
              </w:tabs>
              <w:rPr>
                <w:b w:val="0"/>
                <w:sz w:val="22"/>
                <w:szCs w:val="22"/>
              </w:rPr>
            </w:pPr>
            <w:r w:rsidRPr="009D3FD1">
              <w:rPr>
                <w:b w:val="0"/>
                <w:sz w:val="22"/>
                <w:szCs w:val="22"/>
              </w:rPr>
              <w:t xml:space="preserve">Establish a Landscape Vision </w:t>
            </w:r>
            <w:r w:rsidR="001C7343">
              <w:rPr>
                <w:b w:val="0"/>
                <w:sz w:val="22"/>
                <w:szCs w:val="22"/>
              </w:rPr>
              <w:t>Work Group</w:t>
            </w:r>
            <w:r w:rsidRPr="009D3FD1">
              <w:rPr>
                <w:b w:val="0"/>
                <w:sz w:val="22"/>
                <w:szCs w:val="22"/>
              </w:rPr>
              <w:t xml:space="preserve"> as a subcommittee to the Planning Work Group</w:t>
            </w:r>
            <w:r w:rsidR="001C7343">
              <w:rPr>
                <w:b w:val="0"/>
                <w:sz w:val="22"/>
                <w:szCs w:val="22"/>
              </w:rPr>
              <w:t xml:space="preserve"> to help the ACCG establish a landscape-level plan.</w:t>
            </w:r>
          </w:p>
          <w:p w14:paraId="475B02D8" w14:textId="77777777" w:rsidR="007769B6" w:rsidRPr="00C7139A" w:rsidRDefault="007769B6" w:rsidP="00172519">
            <w:pPr>
              <w:rPr>
                <w:sz w:val="22"/>
                <w:szCs w:val="22"/>
              </w:rPr>
            </w:pPr>
          </w:p>
        </w:tc>
        <w:tc>
          <w:tcPr>
            <w:tcW w:w="2515" w:type="dxa"/>
          </w:tcPr>
          <w:p w14:paraId="0988F89B" w14:textId="4B4785DF" w:rsidR="007769B6" w:rsidRPr="00C7139A" w:rsidRDefault="001F524C" w:rsidP="001725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May 2019</w:t>
            </w:r>
          </w:p>
        </w:tc>
      </w:tr>
      <w:tr w:rsidR="007769B6" w14:paraId="08C69531" w14:textId="77777777" w:rsidTr="00E61D1B">
        <w:tc>
          <w:tcPr>
            <w:cnfStyle w:val="001000000000" w:firstRow="0" w:lastRow="0" w:firstColumn="1" w:lastColumn="0" w:oddVBand="0" w:evenVBand="0" w:oddHBand="0" w:evenHBand="0" w:firstRowFirstColumn="0" w:firstRowLastColumn="0" w:lastRowFirstColumn="0" w:lastRowLastColumn="0"/>
            <w:tcW w:w="10435" w:type="dxa"/>
          </w:tcPr>
          <w:p w14:paraId="2B26C369" w14:textId="0EA90210" w:rsidR="007769B6" w:rsidRPr="008D4C8B" w:rsidRDefault="00BA78FA" w:rsidP="00BA78FA">
            <w:pPr>
              <w:pStyle w:val="ListParagraph"/>
              <w:numPr>
                <w:ilvl w:val="0"/>
                <w:numId w:val="21"/>
              </w:numPr>
              <w:rPr>
                <w:b w:val="0"/>
                <w:sz w:val="22"/>
                <w:szCs w:val="22"/>
              </w:rPr>
            </w:pPr>
            <w:r w:rsidRPr="00BA78FA">
              <w:rPr>
                <w:b w:val="0"/>
                <w:sz w:val="22"/>
                <w:szCs w:val="22"/>
              </w:rPr>
              <w:t xml:space="preserve">Landscape Vision </w:t>
            </w:r>
            <w:r w:rsidR="00980D6B">
              <w:rPr>
                <w:b w:val="0"/>
                <w:sz w:val="22"/>
                <w:szCs w:val="22"/>
              </w:rPr>
              <w:t>W</w:t>
            </w:r>
            <w:r w:rsidRPr="00BA78FA">
              <w:rPr>
                <w:b w:val="0"/>
                <w:sz w:val="22"/>
                <w:szCs w:val="22"/>
              </w:rPr>
              <w:t xml:space="preserve">ork </w:t>
            </w:r>
            <w:r w:rsidR="00980D6B">
              <w:rPr>
                <w:b w:val="0"/>
                <w:sz w:val="22"/>
                <w:szCs w:val="22"/>
              </w:rPr>
              <w:t>G</w:t>
            </w:r>
            <w:r w:rsidRPr="00BA78FA">
              <w:rPr>
                <w:b w:val="0"/>
                <w:sz w:val="22"/>
                <w:szCs w:val="22"/>
              </w:rPr>
              <w:t xml:space="preserve">roup </w:t>
            </w:r>
            <w:r w:rsidR="00980D6B">
              <w:rPr>
                <w:b w:val="0"/>
                <w:sz w:val="22"/>
                <w:szCs w:val="22"/>
              </w:rPr>
              <w:t xml:space="preserve">will draft </w:t>
            </w:r>
            <w:r w:rsidRPr="00BA78FA">
              <w:rPr>
                <w:b w:val="0"/>
                <w:sz w:val="22"/>
                <w:szCs w:val="22"/>
              </w:rPr>
              <w:t>proposal</w:t>
            </w:r>
            <w:r w:rsidR="00980D6B">
              <w:rPr>
                <w:b w:val="0"/>
                <w:sz w:val="22"/>
                <w:szCs w:val="22"/>
              </w:rPr>
              <w:t xml:space="preserve"> to develop, maintain, and regularly update a landscape mapping tool to assist in planning, coordinating, and tracking projects in the ACCG area.</w:t>
            </w:r>
          </w:p>
          <w:p w14:paraId="704ADEB7" w14:textId="27636502" w:rsidR="008D4C8B" w:rsidRPr="00BA78FA" w:rsidRDefault="008D4C8B" w:rsidP="008D4C8B">
            <w:pPr>
              <w:pStyle w:val="ListParagraph"/>
              <w:ind w:left="360"/>
              <w:rPr>
                <w:b w:val="0"/>
                <w:sz w:val="22"/>
                <w:szCs w:val="22"/>
              </w:rPr>
            </w:pPr>
          </w:p>
        </w:tc>
        <w:tc>
          <w:tcPr>
            <w:tcW w:w="2515" w:type="dxa"/>
          </w:tcPr>
          <w:p w14:paraId="034F002E" w14:textId="411BE253" w:rsidR="007769B6" w:rsidRPr="00C7139A" w:rsidRDefault="001F524C" w:rsidP="001725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May-</w:t>
            </w:r>
            <w:r w:rsidR="00D837D7">
              <w:rPr>
                <w:sz w:val="22"/>
                <w:szCs w:val="22"/>
              </w:rPr>
              <w:t>August 2019</w:t>
            </w:r>
          </w:p>
        </w:tc>
      </w:tr>
      <w:tr w:rsidR="00B86162" w14:paraId="580948B6" w14:textId="77777777" w:rsidTr="009A50F0">
        <w:tc>
          <w:tcPr>
            <w:cnfStyle w:val="001000000000" w:firstRow="0" w:lastRow="0" w:firstColumn="1" w:lastColumn="0" w:oddVBand="0" w:evenVBand="0" w:oddHBand="0" w:evenHBand="0" w:firstRowFirstColumn="0" w:firstRowLastColumn="0" w:lastRowFirstColumn="0" w:lastRowLastColumn="0"/>
            <w:tcW w:w="12950" w:type="dxa"/>
            <w:gridSpan w:val="2"/>
          </w:tcPr>
          <w:p w14:paraId="3D226E8B" w14:textId="77777777" w:rsidR="00B86162" w:rsidRPr="00B86162" w:rsidRDefault="00B86162" w:rsidP="00B86162">
            <w:pPr>
              <w:rPr>
                <w:sz w:val="22"/>
                <w:szCs w:val="22"/>
              </w:rPr>
            </w:pPr>
            <w:r w:rsidRPr="00B86162">
              <w:rPr>
                <w:sz w:val="22"/>
                <w:szCs w:val="22"/>
              </w:rPr>
              <w:t>SE 4: Conduct education and outreach at multiple levels, including statewide and among land management leaders, residents, and businesses within the ACCG landscape.</w:t>
            </w:r>
          </w:p>
          <w:p w14:paraId="18ED05EE" w14:textId="77777777" w:rsidR="00B86162" w:rsidRPr="00B86162" w:rsidRDefault="00B86162" w:rsidP="00172519">
            <w:pPr>
              <w:rPr>
                <w:sz w:val="22"/>
                <w:szCs w:val="22"/>
              </w:rPr>
            </w:pPr>
          </w:p>
        </w:tc>
      </w:tr>
      <w:tr w:rsidR="007769B6" w14:paraId="19626C1E" w14:textId="77777777" w:rsidTr="00E61D1B">
        <w:tc>
          <w:tcPr>
            <w:cnfStyle w:val="001000000000" w:firstRow="0" w:lastRow="0" w:firstColumn="1" w:lastColumn="0" w:oddVBand="0" w:evenVBand="0" w:oddHBand="0" w:evenHBand="0" w:firstRowFirstColumn="0" w:firstRowLastColumn="0" w:lastRowFirstColumn="0" w:lastRowLastColumn="0"/>
            <w:tcW w:w="10435" w:type="dxa"/>
          </w:tcPr>
          <w:p w14:paraId="4B8BC5F8" w14:textId="56CF3491" w:rsidR="003B13F7" w:rsidRPr="003B13F7" w:rsidRDefault="003B13F7" w:rsidP="003B13F7">
            <w:pPr>
              <w:pStyle w:val="ListParagraph"/>
              <w:numPr>
                <w:ilvl w:val="0"/>
                <w:numId w:val="22"/>
              </w:numPr>
              <w:spacing w:before="100" w:beforeAutospacing="1" w:after="100" w:afterAutospacing="1"/>
              <w:rPr>
                <w:b w:val="0"/>
                <w:sz w:val="22"/>
                <w:szCs w:val="22"/>
              </w:rPr>
            </w:pPr>
            <w:r w:rsidRPr="003B13F7">
              <w:rPr>
                <w:b w:val="0"/>
                <w:sz w:val="22"/>
                <w:szCs w:val="22"/>
              </w:rPr>
              <w:t>Develop a comprehensive outreach, communications and engagement plan that focuses on the following principal audiences: 1) local ACCG communities/stakeholders; 2) regional landscape collaboratives in the Sierra Nevada; 3) policy makers and state and federal government agencies relevant to the ACCG landscape; 4) general public statewide.</w:t>
            </w:r>
          </w:p>
          <w:p w14:paraId="7737525E" w14:textId="77777777" w:rsidR="007769B6" w:rsidRPr="00C7139A" w:rsidRDefault="007769B6" w:rsidP="00172519">
            <w:pPr>
              <w:rPr>
                <w:sz w:val="22"/>
                <w:szCs w:val="22"/>
              </w:rPr>
            </w:pPr>
          </w:p>
        </w:tc>
        <w:tc>
          <w:tcPr>
            <w:tcW w:w="2515" w:type="dxa"/>
          </w:tcPr>
          <w:p w14:paraId="205FE1B4" w14:textId="59C61E7B" w:rsidR="007769B6" w:rsidRPr="00C7139A" w:rsidRDefault="00D837D7" w:rsidP="001725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July-September 2019 </w:t>
            </w:r>
            <w:r w:rsidR="0042559C">
              <w:rPr>
                <w:sz w:val="22"/>
                <w:szCs w:val="22"/>
              </w:rPr>
              <w:t xml:space="preserve">with </w:t>
            </w:r>
            <w:r>
              <w:rPr>
                <w:sz w:val="22"/>
                <w:szCs w:val="22"/>
              </w:rPr>
              <w:t>ongoing updates and implementation</w:t>
            </w:r>
          </w:p>
        </w:tc>
      </w:tr>
      <w:tr w:rsidR="00B86162" w14:paraId="3F43792A" w14:textId="77777777" w:rsidTr="00E61D1B">
        <w:tc>
          <w:tcPr>
            <w:cnfStyle w:val="001000000000" w:firstRow="0" w:lastRow="0" w:firstColumn="1" w:lastColumn="0" w:oddVBand="0" w:evenVBand="0" w:oddHBand="0" w:evenHBand="0" w:firstRowFirstColumn="0" w:firstRowLastColumn="0" w:lastRowFirstColumn="0" w:lastRowLastColumn="0"/>
            <w:tcW w:w="10435" w:type="dxa"/>
          </w:tcPr>
          <w:p w14:paraId="76F98ABA" w14:textId="77777777" w:rsidR="00B86162" w:rsidRPr="00E50B5C" w:rsidRDefault="001C6270" w:rsidP="001C6270">
            <w:pPr>
              <w:pStyle w:val="ListParagraph"/>
              <w:numPr>
                <w:ilvl w:val="0"/>
                <w:numId w:val="22"/>
              </w:numPr>
              <w:rPr>
                <w:b w:val="0"/>
                <w:sz w:val="22"/>
                <w:szCs w:val="22"/>
              </w:rPr>
            </w:pPr>
            <w:r w:rsidRPr="001C6270">
              <w:rPr>
                <w:b w:val="0"/>
                <w:sz w:val="22"/>
                <w:szCs w:val="22"/>
              </w:rPr>
              <w:t>Continue to refine website as resource hub for interested parties.</w:t>
            </w:r>
          </w:p>
          <w:p w14:paraId="7ED52D3C" w14:textId="046D7A4D" w:rsidR="00E50B5C" w:rsidRPr="001C6270" w:rsidRDefault="00E50B5C" w:rsidP="008D4C8B">
            <w:pPr>
              <w:pStyle w:val="ListParagraph"/>
              <w:ind w:left="360"/>
              <w:rPr>
                <w:b w:val="0"/>
                <w:sz w:val="22"/>
                <w:szCs w:val="22"/>
              </w:rPr>
            </w:pPr>
          </w:p>
        </w:tc>
        <w:tc>
          <w:tcPr>
            <w:tcW w:w="2515" w:type="dxa"/>
          </w:tcPr>
          <w:p w14:paraId="53354FCE" w14:textId="3AA8BB07" w:rsidR="00B86162" w:rsidRPr="00C7139A" w:rsidRDefault="00D837D7" w:rsidP="001725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Ongoing</w:t>
            </w:r>
          </w:p>
        </w:tc>
      </w:tr>
      <w:tr w:rsidR="0081633A" w14:paraId="32F1C64A" w14:textId="77777777" w:rsidTr="00E61D1B">
        <w:tc>
          <w:tcPr>
            <w:cnfStyle w:val="001000000000" w:firstRow="0" w:lastRow="0" w:firstColumn="1" w:lastColumn="0" w:oddVBand="0" w:evenVBand="0" w:oddHBand="0" w:evenHBand="0" w:firstRowFirstColumn="0" w:firstRowLastColumn="0" w:lastRowFirstColumn="0" w:lastRowLastColumn="0"/>
            <w:tcW w:w="10435" w:type="dxa"/>
          </w:tcPr>
          <w:p w14:paraId="2D3885DA" w14:textId="77777777" w:rsidR="0081633A" w:rsidRPr="0081633A" w:rsidRDefault="0081633A" w:rsidP="001C6270">
            <w:pPr>
              <w:pStyle w:val="ListParagraph"/>
              <w:numPr>
                <w:ilvl w:val="0"/>
                <w:numId w:val="22"/>
              </w:numPr>
              <w:rPr>
                <w:sz w:val="22"/>
                <w:szCs w:val="22"/>
              </w:rPr>
            </w:pPr>
            <w:r>
              <w:rPr>
                <w:b w:val="0"/>
                <w:sz w:val="22"/>
                <w:szCs w:val="22"/>
              </w:rPr>
              <w:t>Create an orientation protocol for new members and establish ACCG member succession planning best practices/expectations in the MOA.</w:t>
            </w:r>
          </w:p>
          <w:p w14:paraId="28C8D3CF" w14:textId="382637D4" w:rsidR="0081633A" w:rsidRPr="001C6270" w:rsidRDefault="0081633A" w:rsidP="0081633A">
            <w:pPr>
              <w:pStyle w:val="ListParagraph"/>
              <w:ind w:left="360"/>
              <w:rPr>
                <w:sz w:val="22"/>
                <w:szCs w:val="22"/>
              </w:rPr>
            </w:pPr>
          </w:p>
        </w:tc>
        <w:tc>
          <w:tcPr>
            <w:tcW w:w="2515" w:type="dxa"/>
          </w:tcPr>
          <w:p w14:paraId="3B7281FE" w14:textId="27858A9C" w:rsidR="0081633A" w:rsidRDefault="005346AE" w:rsidP="001725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May-July 2019</w:t>
            </w:r>
          </w:p>
        </w:tc>
      </w:tr>
    </w:tbl>
    <w:p w14:paraId="31A344D1" w14:textId="77777777" w:rsidR="005B3679" w:rsidRDefault="005B3679" w:rsidP="00172519"/>
    <w:p w14:paraId="0DD9ED67" w14:textId="77777777" w:rsidR="00B72778" w:rsidRPr="00C402CA" w:rsidRDefault="00B72778" w:rsidP="00294704">
      <w:pPr>
        <w:tabs>
          <w:tab w:val="center" w:pos="4680"/>
        </w:tabs>
      </w:pPr>
    </w:p>
    <w:sectPr w:rsidR="00B72778" w:rsidRPr="00C402CA" w:rsidSect="004302B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68032" w14:textId="77777777" w:rsidR="001A7FA5" w:rsidRDefault="001A7FA5" w:rsidP="0006632C">
      <w:r>
        <w:separator/>
      </w:r>
    </w:p>
  </w:endnote>
  <w:endnote w:type="continuationSeparator" w:id="0">
    <w:p w14:paraId="66E2076D" w14:textId="77777777" w:rsidR="001A7FA5" w:rsidRDefault="001A7FA5" w:rsidP="0006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altName w:val="Calibri"/>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51679435"/>
      <w:docPartObj>
        <w:docPartGallery w:val="Page Numbers (Bottom of Page)"/>
        <w:docPartUnique/>
      </w:docPartObj>
    </w:sdtPr>
    <w:sdtEndPr>
      <w:rPr>
        <w:rStyle w:val="PageNumber"/>
      </w:rPr>
    </w:sdtEndPr>
    <w:sdtContent>
      <w:p w14:paraId="3C6EA91C" w14:textId="77777777" w:rsidR="007D7682" w:rsidRDefault="007D7682" w:rsidP="00ED66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5A6F5C" w14:textId="77777777" w:rsidR="007D7682" w:rsidRDefault="007D7682" w:rsidP="007D76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55A90" w14:textId="747FC7F9" w:rsidR="00596540" w:rsidRDefault="00596540">
    <w:pPr>
      <w:pStyle w:val="Footer"/>
    </w:pPr>
    <w:r w:rsidRPr="00596540">
      <w:rPr>
        <w:noProof/>
      </w:rPr>
      <w:drawing>
        <wp:inline distT="0" distB="0" distL="0" distR="0" wp14:anchorId="65279DE8" wp14:editId="06CD32C5">
          <wp:extent cx="1549227" cy="466272"/>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79227" cy="505398"/>
                  </a:xfrm>
                  <a:prstGeom prst="rect">
                    <a:avLst/>
                  </a:prstGeom>
                </pic:spPr>
              </pic:pic>
            </a:graphicData>
          </a:graphic>
        </wp:inline>
      </w:drawing>
    </w:r>
  </w:p>
  <w:p w14:paraId="6D25E432" w14:textId="77777777" w:rsidR="007D7682" w:rsidRDefault="007D7682" w:rsidP="007D768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14C6B" w14:textId="77777777" w:rsidR="00BF7E8D" w:rsidRDefault="00BF7E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E63F1" w14:textId="77777777" w:rsidR="001A7FA5" w:rsidRDefault="001A7FA5" w:rsidP="0006632C">
      <w:r>
        <w:separator/>
      </w:r>
    </w:p>
  </w:footnote>
  <w:footnote w:type="continuationSeparator" w:id="0">
    <w:p w14:paraId="17E1C35F" w14:textId="77777777" w:rsidR="001A7FA5" w:rsidRDefault="001A7FA5" w:rsidP="00066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7127398"/>
      <w:docPartObj>
        <w:docPartGallery w:val="Page Numbers (Top of Page)"/>
        <w:docPartUnique/>
      </w:docPartObj>
    </w:sdtPr>
    <w:sdtEndPr>
      <w:rPr>
        <w:rStyle w:val="PageNumber"/>
      </w:rPr>
    </w:sdtEndPr>
    <w:sdtContent>
      <w:p w14:paraId="006AD800" w14:textId="2F984E43" w:rsidR="00CC14FD" w:rsidRDefault="00CC14FD" w:rsidP="006C571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F97783" w14:textId="77777777" w:rsidR="00CC14FD" w:rsidRDefault="00CC14FD" w:rsidP="00CC14F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14676179"/>
      <w:docPartObj>
        <w:docPartGallery w:val="Page Numbers (Top of Page)"/>
        <w:docPartUnique/>
      </w:docPartObj>
    </w:sdtPr>
    <w:sdtEndPr>
      <w:rPr>
        <w:rStyle w:val="PageNumber"/>
      </w:rPr>
    </w:sdtEndPr>
    <w:sdtContent>
      <w:p w14:paraId="7587402F" w14:textId="76AEFB34" w:rsidR="00CC14FD" w:rsidRDefault="00CC14FD" w:rsidP="006C571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E7713">
          <w:rPr>
            <w:rStyle w:val="PageNumber"/>
            <w:noProof/>
          </w:rPr>
          <w:t>9</w:t>
        </w:r>
        <w:r>
          <w:rPr>
            <w:rStyle w:val="PageNumber"/>
          </w:rPr>
          <w:fldChar w:fldCharType="end"/>
        </w:r>
      </w:p>
    </w:sdtContent>
  </w:sdt>
  <w:p w14:paraId="28A78BE9" w14:textId="77777777" w:rsidR="00692E40" w:rsidRDefault="0006632C" w:rsidP="00CC14FD">
    <w:pPr>
      <w:pStyle w:val="Header"/>
      <w:ind w:right="360"/>
      <w:rPr>
        <w:rFonts w:ascii="Arial Rounded MT Bold" w:hAnsi="Arial Rounded MT Bold"/>
        <w:color w:val="385623" w:themeColor="accent6" w:themeShade="80"/>
        <w:sz w:val="32"/>
        <w:szCs w:val="32"/>
      </w:rPr>
    </w:pPr>
    <w:r w:rsidRPr="0006632C">
      <w:rPr>
        <w:rFonts w:ascii="Arial Rounded MT Bold" w:hAnsi="Arial Rounded MT Bold"/>
        <w:color w:val="385623" w:themeColor="accent6" w:themeShade="80"/>
        <w:sz w:val="32"/>
        <w:szCs w:val="32"/>
      </w:rPr>
      <w:t>Amador Calaveras Consensus Group</w:t>
    </w:r>
    <w:r w:rsidR="00EB4DC3">
      <w:rPr>
        <w:rFonts w:ascii="Arial Rounded MT Bold" w:hAnsi="Arial Rounded MT Bold"/>
        <w:color w:val="385623" w:themeColor="accent6" w:themeShade="80"/>
        <w:sz w:val="32"/>
        <w:szCs w:val="32"/>
      </w:rPr>
      <w:t xml:space="preserve"> (ACCG)</w:t>
    </w:r>
  </w:p>
  <w:p w14:paraId="0F57AC9E" w14:textId="57C35EBA" w:rsidR="00700995" w:rsidRPr="00692E40" w:rsidRDefault="006378E3">
    <w:pPr>
      <w:pStyle w:val="Header"/>
      <w:rPr>
        <w:i/>
      </w:rPr>
    </w:pPr>
    <w:r>
      <w:rPr>
        <w:i/>
      </w:rPr>
      <w:t>Collaborative</w:t>
    </w:r>
    <w:r w:rsidR="00111C44">
      <w:rPr>
        <w:i/>
      </w:rPr>
      <w:t xml:space="preserve"> </w:t>
    </w:r>
    <w:r w:rsidR="003229F7">
      <w:rPr>
        <w:i/>
      </w:rPr>
      <w:t>Engagement Strategy &amp; Next Steps Brief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823D5" w14:textId="77777777" w:rsidR="00BF7E8D" w:rsidRDefault="00BF7E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A5A"/>
    <w:multiLevelType w:val="hybridMultilevel"/>
    <w:tmpl w:val="4B20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A291C"/>
    <w:multiLevelType w:val="multilevel"/>
    <w:tmpl w:val="C24C75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55138E"/>
    <w:multiLevelType w:val="hybridMultilevel"/>
    <w:tmpl w:val="41502E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CA7E11"/>
    <w:multiLevelType w:val="hybridMultilevel"/>
    <w:tmpl w:val="51E6759E"/>
    <w:lvl w:ilvl="0" w:tplc="D3B8B0F4">
      <w:start w:val="1"/>
      <w:numFmt w:val="bullet"/>
      <w:lvlText w:val="•"/>
      <w:lvlJc w:val="left"/>
      <w:pPr>
        <w:tabs>
          <w:tab w:val="num" w:pos="360"/>
        </w:tabs>
        <w:ind w:left="360" w:hanging="360"/>
      </w:pPr>
      <w:rPr>
        <w:rFonts w:ascii="Arial" w:hAnsi="Arial" w:hint="default"/>
      </w:rPr>
    </w:lvl>
    <w:lvl w:ilvl="1" w:tplc="03EE00BA" w:tentative="1">
      <w:start w:val="1"/>
      <w:numFmt w:val="bullet"/>
      <w:lvlText w:val="•"/>
      <w:lvlJc w:val="left"/>
      <w:pPr>
        <w:tabs>
          <w:tab w:val="num" w:pos="1080"/>
        </w:tabs>
        <w:ind w:left="1080" w:hanging="360"/>
      </w:pPr>
      <w:rPr>
        <w:rFonts w:ascii="Arial" w:hAnsi="Arial" w:hint="default"/>
      </w:rPr>
    </w:lvl>
    <w:lvl w:ilvl="2" w:tplc="380A20B4" w:tentative="1">
      <w:start w:val="1"/>
      <w:numFmt w:val="bullet"/>
      <w:lvlText w:val="•"/>
      <w:lvlJc w:val="left"/>
      <w:pPr>
        <w:tabs>
          <w:tab w:val="num" w:pos="1800"/>
        </w:tabs>
        <w:ind w:left="1800" w:hanging="360"/>
      </w:pPr>
      <w:rPr>
        <w:rFonts w:ascii="Arial" w:hAnsi="Arial" w:hint="default"/>
      </w:rPr>
    </w:lvl>
    <w:lvl w:ilvl="3" w:tplc="E27A1586" w:tentative="1">
      <w:start w:val="1"/>
      <w:numFmt w:val="bullet"/>
      <w:lvlText w:val="•"/>
      <w:lvlJc w:val="left"/>
      <w:pPr>
        <w:tabs>
          <w:tab w:val="num" w:pos="2520"/>
        </w:tabs>
        <w:ind w:left="2520" w:hanging="360"/>
      </w:pPr>
      <w:rPr>
        <w:rFonts w:ascii="Arial" w:hAnsi="Arial" w:hint="default"/>
      </w:rPr>
    </w:lvl>
    <w:lvl w:ilvl="4" w:tplc="FF563408" w:tentative="1">
      <w:start w:val="1"/>
      <w:numFmt w:val="bullet"/>
      <w:lvlText w:val="•"/>
      <w:lvlJc w:val="left"/>
      <w:pPr>
        <w:tabs>
          <w:tab w:val="num" w:pos="3240"/>
        </w:tabs>
        <w:ind w:left="3240" w:hanging="360"/>
      </w:pPr>
      <w:rPr>
        <w:rFonts w:ascii="Arial" w:hAnsi="Arial" w:hint="default"/>
      </w:rPr>
    </w:lvl>
    <w:lvl w:ilvl="5" w:tplc="9A08CE9A" w:tentative="1">
      <w:start w:val="1"/>
      <w:numFmt w:val="bullet"/>
      <w:lvlText w:val="•"/>
      <w:lvlJc w:val="left"/>
      <w:pPr>
        <w:tabs>
          <w:tab w:val="num" w:pos="3960"/>
        </w:tabs>
        <w:ind w:left="3960" w:hanging="360"/>
      </w:pPr>
      <w:rPr>
        <w:rFonts w:ascii="Arial" w:hAnsi="Arial" w:hint="default"/>
      </w:rPr>
    </w:lvl>
    <w:lvl w:ilvl="6" w:tplc="8D569B6C" w:tentative="1">
      <w:start w:val="1"/>
      <w:numFmt w:val="bullet"/>
      <w:lvlText w:val="•"/>
      <w:lvlJc w:val="left"/>
      <w:pPr>
        <w:tabs>
          <w:tab w:val="num" w:pos="4680"/>
        </w:tabs>
        <w:ind w:left="4680" w:hanging="360"/>
      </w:pPr>
      <w:rPr>
        <w:rFonts w:ascii="Arial" w:hAnsi="Arial" w:hint="default"/>
      </w:rPr>
    </w:lvl>
    <w:lvl w:ilvl="7" w:tplc="EF6E0758" w:tentative="1">
      <w:start w:val="1"/>
      <w:numFmt w:val="bullet"/>
      <w:lvlText w:val="•"/>
      <w:lvlJc w:val="left"/>
      <w:pPr>
        <w:tabs>
          <w:tab w:val="num" w:pos="5400"/>
        </w:tabs>
        <w:ind w:left="5400" w:hanging="360"/>
      </w:pPr>
      <w:rPr>
        <w:rFonts w:ascii="Arial" w:hAnsi="Arial" w:hint="default"/>
      </w:rPr>
    </w:lvl>
    <w:lvl w:ilvl="8" w:tplc="2AE04242"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DB7CE4"/>
    <w:multiLevelType w:val="hybridMultilevel"/>
    <w:tmpl w:val="DBB2C0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CC1CED"/>
    <w:multiLevelType w:val="hybridMultilevel"/>
    <w:tmpl w:val="4BC64B1E"/>
    <w:lvl w:ilvl="0" w:tplc="5CBAB55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D254FB"/>
    <w:multiLevelType w:val="hybridMultilevel"/>
    <w:tmpl w:val="EC00763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73C186F"/>
    <w:multiLevelType w:val="hybridMultilevel"/>
    <w:tmpl w:val="143EEB8A"/>
    <w:lvl w:ilvl="0" w:tplc="0409000F">
      <w:start w:val="1"/>
      <w:numFmt w:val="decimal"/>
      <w:lvlText w:val="%1."/>
      <w:lvlJc w:val="left"/>
      <w:pPr>
        <w:ind w:left="360" w:hanging="360"/>
      </w:pPr>
      <w:rPr>
        <w:rFonts w:hint="default"/>
      </w:rPr>
    </w:lvl>
    <w:lvl w:ilvl="1" w:tplc="B2C0254E" w:tentative="1">
      <w:start w:val="1"/>
      <w:numFmt w:val="bullet"/>
      <w:lvlText w:val="•"/>
      <w:lvlJc w:val="left"/>
      <w:pPr>
        <w:tabs>
          <w:tab w:val="num" w:pos="1080"/>
        </w:tabs>
        <w:ind w:left="1080" w:hanging="360"/>
      </w:pPr>
      <w:rPr>
        <w:rFonts w:ascii="Times New Roman" w:hAnsi="Times New Roman" w:hint="default"/>
      </w:rPr>
    </w:lvl>
    <w:lvl w:ilvl="2" w:tplc="7A80F4D8" w:tentative="1">
      <w:start w:val="1"/>
      <w:numFmt w:val="bullet"/>
      <w:lvlText w:val="•"/>
      <w:lvlJc w:val="left"/>
      <w:pPr>
        <w:tabs>
          <w:tab w:val="num" w:pos="1800"/>
        </w:tabs>
        <w:ind w:left="1800" w:hanging="360"/>
      </w:pPr>
      <w:rPr>
        <w:rFonts w:ascii="Times New Roman" w:hAnsi="Times New Roman" w:hint="default"/>
      </w:rPr>
    </w:lvl>
    <w:lvl w:ilvl="3" w:tplc="CDD4B746" w:tentative="1">
      <w:start w:val="1"/>
      <w:numFmt w:val="bullet"/>
      <w:lvlText w:val="•"/>
      <w:lvlJc w:val="left"/>
      <w:pPr>
        <w:tabs>
          <w:tab w:val="num" w:pos="2520"/>
        </w:tabs>
        <w:ind w:left="2520" w:hanging="360"/>
      </w:pPr>
      <w:rPr>
        <w:rFonts w:ascii="Times New Roman" w:hAnsi="Times New Roman" w:hint="default"/>
      </w:rPr>
    </w:lvl>
    <w:lvl w:ilvl="4" w:tplc="B1DA8E6A" w:tentative="1">
      <w:start w:val="1"/>
      <w:numFmt w:val="bullet"/>
      <w:lvlText w:val="•"/>
      <w:lvlJc w:val="left"/>
      <w:pPr>
        <w:tabs>
          <w:tab w:val="num" w:pos="3240"/>
        </w:tabs>
        <w:ind w:left="3240" w:hanging="360"/>
      </w:pPr>
      <w:rPr>
        <w:rFonts w:ascii="Times New Roman" w:hAnsi="Times New Roman" w:hint="default"/>
      </w:rPr>
    </w:lvl>
    <w:lvl w:ilvl="5" w:tplc="00B809CC" w:tentative="1">
      <w:start w:val="1"/>
      <w:numFmt w:val="bullet"/>
      <w:lvlText w:val="•"/>
      <w:lvlJc w:val="left"/>
      <w:pPr>
        <w:tabs>
          <w:tab w:val="num" w:pos="3960"/>
        </w:tabs>
        <w:ind w:left="3960" w:hanging="360"/>
      </w:pPr>
      <w:rPr>
        <w:rFonts w:ascii="Times New Roman" w:hAnsi="Times New Roman" w:hint="default"/>
      </w:rPr>
    </w:lvl>
    <w:lvl w:ilvl="6" w:tplc="38CC64E2" w:tentative="1">
      <w:start w:val="1"/>
      <w:numFmt w:val="bullet"/>
      <w:lvlText w:val="•"/>
      <w:lvlJc w:val="left"/>
      <w:pPr>
        <w:tabs>
          <w:tab w:val="num" w:pos="4680"/>
        </w:tabs>
        <w:ind w:left="4680" w:hanging="360"/>
      </w:pPr>
      <w:rPr>
        <w:rFonts w:ascii="Times New Roman" w:hAnsi="Times New Roman" w:hint="default"/>
      </w:rPr>
    </w:lvl>
    <w:lvl w:ilvl="7" w:tplc="C20E1A04" w:tentative="1">
      <w:start w:val="1"/>
      <w:numFmt w:val="bullet"/>
      <w:lvlText w:val="•"/>
      <w:lvlJc w:val="left"/>
      <w:pPr>
        <w:tabs>
          <w:tab w:val="num" w:pos="5400"/>
        </w:tabs>
        <w:ind w:left="5400" w:hanging="360"/>
      </w:pPr>
      <w:rPr>
        <w:rFonts w:ascii="Times New Roman" w:hAnsi="Times New Roman" w:hint="default"/>
      </w:rPr>
    </w:lvl>
    <w:lvl w:ilvl="8" w:tplc="8946C842" w:tentative="1">
      <w:start w:val="1"/>
      <w:numFmt w:val="bullet"/>
      <w:lvlText w:val="•"/>
      <w:lvlJc w:val="left"/>
      <w:pPr>
        <w:tabs>
          <w:tab w:val="num" w:pos="6120"/>
        </w:tabs>
        <w:ind w:left="6120" w:hanging="360"/>
      </w:pPr>
      <w:rPr>
        <w:rFonts w:ascii="Times New Roman" w:hAnsi="Times New Roman" w:hint="default"/>
      </w:rPr>
    </w:lvl>
  </w:abstractNum>
  <w:abstractNum w:abstractNumId="8"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40F5A"/>
    <w:multiLevelType w:val="hybridMultilevel"/>
    <w:tmpl w:val="28384B58"/>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06B9F"/>
    <w:multiLevelType w:val="hybridMultilevel"/>
    <w:tmpl w:val="F88011C6"/>
    <w:lvl w:ilvl="0" w:tplc="356007B2">
      <w:start w:val="1"/>
      <w:numFmt w:val="bullet"/>
      <w:lvlText w:val="•"/>
      <w:lvlJc w:val="left"/>
      <w:pPr>
        <w:tabs>
          <w:tab w:val="num" w:pos="360"/>
        </w:tabs>
        <w:ind w:left="360" w:hanging="360"/>
      </w:pPr>
      <w:rPr>
        <w:rFonts w:ascii="Times New Roman" w:hAnsi="Times New Roman" w:hint="default"/>
      </w:rPr>
    </w:lvl>
    <w:lvl w:ilvl="1" w:tplc="B2C0254E" w:tentative="1">
      <w:start w:val="1"/>
      <w:numFmt w:val="bullet"/>
      <w:lvlText w:val="•"/>
      <w:lvlJc w:val="left"/>
      <w:pPr>
        <w:tabs>
          <w:tab w:val="num" w:pos="1080"/>
        </w:tabs>
        <w:ind w:left="1080" w:hanging="360"/>
      </w:pPr>
      <w:rPr>
        <w:rFonts w:ascii="Times New Roman" w:hAnsi="Times New Roman" w:hint="default"/>
      </w:rPr>
    </w:lvl>
    <w:lvl w:ilvl="2" w:tplc="7A80F4D8" w:tentative="1">
      <w:start w:val="1"/>
      <w:numFmt w:val="bullet"/>
      <w:lvlText w:val="•"/>
      <w:lvlJc w:val="left"/>
      <w:pPr>
        <w:tabs>
          <w:tab w:val="num" w:pos="1800"/>
        </w:tabs>
        <w:ind w:left="1800" w:hanging="360"/>
      </w:pPr>
      <w:rPr>
        <w:rFonts w:ascii="Times New Roman" w:hAnsi="Times New Roman" w:hint="default"/>
      </w:rPr>
    </w:lvl>
    <w:lvl w:ilvl="3" w:tplc="CDD4B746" w:tentative="1">
      <w:start w:val="1"/>
      <w:numFmt w:val="bullet"/>
      <w:lvlText w:val="•"/>
      <w:lvlJc w:val="left"/>
      <w:pPr>
        <w:tabs>
          <w:tab w:val="num" w:pos="2520"/>
        </w:tabs>
        <w:ind w:left="2520" w:hanging="360"/>
      </w:pPr>
      <w:rPr>
        <w:rFonts w:ascii="Times New Roman" w:hAnsi="Times New Roman" w:hint="default"/>
      </w:rPr>
    </w:lvl>
    <w:lvl w:ilvl="4" w:tplc="B1DA8E6A" w:tentative="1">
      <w:start w:val="1"/>
      <w:numFmt w:val="bullet"/>
      <w:lvlText w:val="•"/>
      <w:lvlJc w:val="left"/>
      <w:pPr>
        <w:tabs>
          <w:tab w:val="num" w:pos="3240"/>
        </w:tabs>
        <w:ind w:left="3240" w:hanging="360"/>
      </w:pPr>
      <w:rPr>
        <w:rFonts w:ascii="Times New Roman" w:hAnsi="Times New Roman" w:hint="default"/>
      </w:rPr>
    </w:lvl>
    <w:lvl w:ilvl="5" w:tplc="00B809CC" w:tentative="1">
      <w:start w:val="1"/>
      <w:numFmt w:val="bullet"/>
      <w:lvlText w:val="•"/>
      <w:lvlJc w:val="left"/>
      <w:pPr>
        <w:tabs>
          <w:tab w:val="num" w:pos="3960"/>
        </w:tabs>
        <w:ind w:left="3960" w:hanging="360"/>
      </w:pPr>
      <w:rPr>
        <w:rFonts w:ascii="Times New Roman" w:hAnsi="Times New Roman" w:hint="default"/>
      </w:rPr>
    </w:lvl>
    <w:lvl w:ilvl="6" w:tplc="38CC64E2" w:tentative="1">
      <w:start w:val="1"/>
      <w:numFmt w:val="bullet"/>
      <w:lvlText w:val="•"/>
      <w:lvlJc w:val="left"/>
      <w:pPr>
        <w:tabs>
          <w:tab w:val="num" w:pos="4680"/>
        </w:tabs>
        <w:ind w:left="4680" w:hanging="360"/>
      </w:pPr>
      <w:rPr>
        <w:rFonts w:ascii="Times New Roman" w:hAnsi="Times New Roman" w:hint="default"/>
      </w:rPr>
    </w:lvl>
    <w:lvl w:ilvl="7" w:tplc="C20E1A04" w:tentative="1">
      <w:start w:val="1"/>
      <w:numFmt w:val="bullet"/>
      <w:lvlText w:val="•"/>
      <w:lvlJc w:val="left"/>
      <w:pPr>
        <w:tabs>
          <w:tab w:val="num" w:pos="5400"/>
        </w:tabs>
        <w:ind w:left="5400" w:hanging="360"/>
      </w:pPr>
      <w:rPr>
        <w:rFonts w:ascii="Times New Roman" w:hAnsi="Times New Roman" w:hint="default"/>
      </w:rPr>
    </w:lvl>
    <w:lvl w:ilvl="8" w:tplc="8946C842" w:tentative="1">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27B1660E"/>
    <w:multiLevelType w:val="multilevel"/>
    <w:tmpl w:val="E4E23FB0"/>
    <w:lvl w:ilvl="0">
      <w:start w:val="1"/>
      <w:numFmt w:val="decimal"/>
      <w:lvlText w:val="%1"/>
      <w:lvlJc w:val="left"/>
      <w:pPr>
        <w:ind w:left="360" w:hanging="360"/>
      </w:pPr>
      <w:rPr>
        <w:rFonts w:eastAsiaTheme="minorHAnsi" w:hint="default"/>
        <w:b/>
      </w:rPr>
    </w:lvl>
    <w:lvl w:ilvl="1">
      <w:start w:val="1"/>
      <w:numFmt w:val="decimal"/>
      <w:lvlText w:val="%1.%2"/>
      <w:lvlJc w:val="left"/>
      <w:pPr>
        <w:ind w:left="360" w:hanging="36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440" w:hanging="144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12" w15:restartNumberingAfterBreak="0">
    <w:nsid w:val="315F455F"/>
    <w:multiLevelType w:val="hybridMultilevel"/>
    <w:tmpl w:val="47806D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4E6CA5"/>
    <w:multiLevelType w:val="hybridMultilevel"/>
    <w:tmpl w:val="83C8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D81A3C"/>
    <w:multiLevelType w:val="multilevel"/>
    <w:tmpl w:val="8CFC3B36"/>
    <w:lvl w:ilvl="0">
      <w:start w:val="1"/>
      <w:numFmt w:val="decimal"/>
      <w:lvlText w:val="%1."/>
      <w:lvlJc w:val="left"/>
      <w:pPr>
        <w:ind w:left="720" w:hanging="360"/>
      </w:pPr>
      <w:rPr>
        <w:b/>
        <w:sz w:val="24"/>
      </w:rPr>
    </w:lvl>
    <w:lvl w:ilvl="1">
      <w:start w:val="1"/>
      <w:numFmt w:val="decimal"/>
      <w:lvlText w:val="%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E5741C0"/>
    <w:multiLevelType w:val="hybridMultilevel"/>
    <w:tmpl w:val="392464D4"/>
    <w:lvl w:ilvl="0" w:tplc="875C773A">
      <w:start w:val="1"/>
      <w:numFmt w:val="bullet"/>
      <w:lvlText w:val="•"/>
      <w:lvlJc w:val="left"/>
      <w:pPr>
        <w:tabs>
          <w:tab w:val="num" w:pos="360"/>
        </w:tabs>
        <w:ind w:left="360" w:hanging="360"/>
      </w:pPr>
      <w:rPr>
        <w:rFonts w:ascii="Times New Roman" w:hAnsi="Times New Roman" w:hint="default"/>
      </w:rPr>
    </w:lvl>
    <w:lvl w:ilvl="1" w:tplc="59F68D98" w:tentative="1">
      <w:start w:val="1"/>
      <w:numFmt w:val="bullet"/>
      <w:lvlText w:val="•"/>
      <w:lvlJc w:val="left"/>
      <w:pPr>
        <w:tabs>
          <w:tab w:val="num" w:pos="1080"/>
        </w:tabs>
        <w:ind w:left="1080" w:hanging="360"/>
      </w:pPr>
      <w:rPr>
        <w:rFonts w:ascii="Times New Roman" w:hAnsi="Times New Roman" w:hint="default"/>
      </w:rPr>
    </w:lvl>
    <w:lvl w:ilvl="2" w:tplc="92008C7C" w:tentative="1">
      <w:start w:val="1"/>
      <w:numFmt w:val="bullet"/>
      <w:lvlText w:val="•"/>
      <w:lvlJc w:val="left"/>
      <w:pPr>
        <w:tabs>
          <w:tab w:val="num" w:pos="1800"/>
        </w:tabs>
        <w:ind w:left="1800" w:hanging="360"/>
      </w:pPr>
      <w:rPr>
        <w:rFonts w:ascii="Times New Roman" w:hAnsi="Times New Roman" w:hint="default"/>
      </w:rPr>
    </w:lvl>
    <w:lvl w:ilvl="3" w:tplc="E78C7A8A" w:tentative="1">
      <w:start w:val="1"/>
      <w:numFmt w:val="bullet"/>
      <w:lvlText w:val="•"/>
      <w:lvlJc w:val="left"/>
      <w:pPr>
        <w:tabs>
          <w:tab w:val="num" w:pos="2520"/>
        </w:tabs>
        <w:ind w:left="2520" w:hanging="360"/>
      </w:pPr>
      <w:rPr>
        <w:rFonts w:ascii="Times New Roman" w:hAnsi="Times New Roman" w:hint="default"/>
      </w:rPr>
    </w:lvl>
    <w:lvl w:ilvl="4" w:tplc="9E3E466E" w:tentative="1">
      <w:start w:val="1"/>
      <w:numFmt w:val="bullet"/>
      <w:lvlText w:val="•"/>
      <w:lvlJc w:val="left"/>
      <w:pPr>
        <w:tabs>
          <w:tab w:val="num" w:pos="3240"/>
        </w:tabs>
        <w:ind w:left="3240" w:hanging="360"/>
      </w:pPr>
      <w:rPr>
        <w:rFonts w:ascii="Times New Roman" w:hAnsi="Times New Roman" w:hint="default"/>
      </w:rPr>
    </w:lvl>
    <w:lvl w:ilvl="5" w:tplc="35B2668E" w:tentative="1">
      <w:start w:val="1"/>
      <w:numFmt w:val="bullet"/>
      <w:lvlText w:val="•"/>
      <w:lvlJc w:val="left"/>
      <w:pPr>
        <w:tabs>
          <w:tab w:val="num" w:pos="3960"/>
        </w:tabs>
        <w:ind w:left="3960" w:hanging="360"/>
      </w:pPr>
      <w:rPr>
        <w:rFonts w:ascii="Times New Roman" w:hAnsi="Times New Roman" w:hint="default"/>
      </w:rPr>
    </w:lvl>
    <w:lvl w:ilvl="6" w:tplc="B8204948" w:tentative="1">
      <w:start w:val="1"/>
      <w:numFmt w:val="bullet"/>
      <w:lvlText w:val="•"/>
      <w:lvlJc w:val="left"/>
      <w:pPr>
        <w:tabs>
          <w:tab w:val="num" w:pos="4680"/>
        </w:tabs>
        <w:ind w:left="4680" w:hanging="360"/>
      </w:pPr>
      <w:rPr>
        <w:rFonts w:ascii="Times New Roman" w:hAnsi="Times New Roman" w:hint="default"/>
      </w:rPr>
    </w:lvl>
    <w:lvl w:ilvl="7" w:tplc="DCDC7C38" w:tentative="1">
      <w:start w:val="1"/>
      <w:numFmt w:val="bullet"/>
      <w:lvlText w:val="•"/>
      <w:lvlJc w:val="left"/>
      <w:pPr>
        <w:tabs>
          <w:tab w:val="num" w:pos="5400"/>
        </w:tabs>
        <w:ind w:left="5400" w:hanging="360"/>
      </w:pPr>
      <w:rPr>
        <w:rFonts w:ascii="Times New Roman" w:hAnsi="Times New Roman" w:hint="default"/>
      </w:rPr>
    </w:lvl>
    <w:lvl w:ilvl="8" w:tplc="F866129A" w:tentative="1">
      <w:start w:val="1"/>
      <w:numFmt w:val="bullet"/>
      <w:lvlText w:val="•"/>
      <w:lvlJc w:val="left"/>
      <w:pPr>
        <w:tabs>
          <w:tab w:val="num" w:pos="6120"/>
        </w:tabs>
        <w:ind w:left="6120" w:hanging="360"/>
      </w:pPr>
      <w:rPr>
        <w:rFonts w:ascii="Times New Roman" w:hAnsi="Times New Roman" w:hint="default"/>
      </w:rPr>
    </w:lvl>
  </w:abstractNum>
  <w:abstractNum w:abstractNumId="16" w15:restartNumberingAfterBreak="0">
    <w:nsid w:val="42B15509"/>
    <w:multiLevelType w:val="hybridMultilevel"/>
    <w:tmpl w:val="08726B80"/>
    <w:lvl w:ilvl="0" w:tplc="0409000F">
      <w:start w:val="1"/>
      <w:numFmt w:val="decimal"/>
      <w:lvlText w:val="%1."/>
      <w:lvlJc w:val="left"/>
      <w:pPr>
        <w:ind w:left="360" w:hanging="360"/>
      </w:pPr>
      <w:rPr>
        <w:rFonts w:hint="default"/>
      </w:rPr>
    </w:lvl>
    <w:lvl w:ilvl="1" w:tplc="03EE00BA" w:tentative="1">
      <w:start w:val="1"/>
      <w:numFmt w:val="bullet"/>
      <w:lvlText w:val="•"/>
      <w:lvlJc w:val="left"/>
      <w:pPr>
        <w:tabs>
          <w:tab w:val="num" w:pos="1080"/>
        </w:tabs>
        <w:ind w:left="1080" w:hanging="360"/>
      </w:pPr>
      <w:rPr>
        <w:rFonts w:ascii="Arial" w:hAnsi="Arial" w:hint="default"/>
      </w:rPr>
    </w:lvl>
    <w:lvl w:ilvl="2" w:tplc="380A20B4" w:tentative="1">
      <w:start w:val="1"/>
      <w:numFmt w:val="bullet"/>
      <w:lvlText w:val="•"/>
      <w:lvlJc w:val="left"/>
      <w:pPr>
        <w:tabs>
          <w:tab w:val="num" w:pos="1800"/>
        </w:tabs>
        <w:ind w:left="1800" w:hanging="360"/>
      </w:pPr>
      <w:rPr>
        <w:rFonts w:ascii="Arial" w:hAnsi="Arial" w:hint="default"/>
      </w:rPr>
    </w:lvl>
    <w:lvl w:ilvl="3" w:tplc="E27A1586" w:tentative="1">
      <w:start w:val="1"/>
      <w:numFmt w:val="bullet"/>
      <w:lvlText w:val="•"/>
      <w:lvlJc w:val="left"/>
      <w:pPr>
        <w:tabs>
          <w:tab w:val="num" w:pos="2520"/>
        </w:tabs>
        <w:ind w:left="2520" w:hanging="360"/>
      </w:pPr>
      <w:rPr>
        <w:rFonts w:ascii="Arial" w:hAnsi="Arial" w:hint="default"/>
      </w:rPr>
    </w:lvl>
    <w:lvl w:ilvl="4" w:tplc="FF563408" w:tentative="1">
      <w:start w:val="1"/>
      <w:numFmt w:val="bullet"/>
      <w:lvlText w:val="•"/>
      <w:lvlJc w:val="left"/>
      <w:pPr>
        <w:tabs>
          <w:tab w:val="num" w:pos="3240"/>
        </w:tabs>
        <w:ind w:left="3240" w:hanging="360"/>
      </w:pPr>
      <w:rPr>
        <w:rFonts w:ascii="Arial" w:hAnsi="Arial" w:hint="default"/>
      </w:rPr>
    </w:lvl>
    <w:lvl w:ilvl="5" w:tplc="9A08CE9A" w:tentative="1">
      <w:start w:val="1"/>
      <w:numFmt w:val="bullet"/>
      <w:lvlText w:val="•"/>
      <w:lvlJc w:val="left"/>
      <w:pPr>
        <w:tabs>
          <w:tab w:val="num" w:pos="3960"/>
        </w:tabs>
        <w:ind w:left="3960" w:hanging="360"/>
      </w:pPr>
      <w:rPr>
        <w:rFonts w:ascii="Arial" w:hAnsi="Arial" w:hint="default"/>
      </w:rPr>
    </w:lvl>
    <w:lvl w:ilvl="6" w:tplc="8D569B6C" w:tentative="1">
      <w:start w:val="1"/>
      <w:numFmt w:val="bullet"/>
      <w:lvlText w:val="•"/>
      <w:lvlJc w:val="left"/>
      <w:pPr>
        <w:tabs>
          <w:tab w:val="num" w:pos="4680"/>
        </w:tabs>
        <w:ind w:left="4680" w:hanging="360"/>
      </w:pPr>
      <w:rPr>
        <w:rFonts w:ascii="Arial" w:hAnsi="Arial" w:hint="default"/>
      </w:rPr>
    </w:lvl>
    <w:lvl w:ilvl="7" w:tplc="EF6E0758" w:tentative="1">
      <w:start w:val="1"/>
      <w:numFmt w:val="bullet"/>
      <w:lvlText w:val="•"/>
      <w:lvlJc w:val="left"/>
      <w:pPr>
        <w:tabs>
          <w:tab w:val="num" w:pos="5400"/>
        </w:tabs>
        <w:ind w:left="5400" w:hanging="360"/>
      </w:pPr>
      <w:rPr>
        <w:rFonts w:ascii="Arial" w:hAnsi="Arial" w:hint="default"/>
      </w:rPr>
    </w:lvl>
    <w:lvl w:ilvl="8" w:tplc="2AE04242"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469E6E22"/>
    <w:multiLevelType w:val="multilevel"/>
    <w:tmpl w:val="8CAE842A"/>
    <w:lvl w:ilvl="0">
      <w:start w:val="1"/>
      <w:numFmt w:val="decimal"/>
      <w:lvlText w:val="%1."/>
      <w:lvlJc w:val="left"/>
      <w:pPr>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4C3E2CE1"/>
    <w:multiLevelType w:val="hybridMultilevel"/>
    <w:tmpl w:val="3A149E76"/>
    <w:lvl w:ilvl="0" w:tplc="46CC5A4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505039"/>
    <w:multiLevelType w:val="hybridMultilevel"/>
    <w:tmpl w:val="B0CAEACA"/>
    <w:lvl w:ilvl="0" w:tplc="F81CFDBE">
      <w:start w:val="1"/>
      <w:numFmt w:val="bullet"/>
      <w:lvlText w:val="•"/>
      <w:lvlJc w:val="left"/>
      <w:pPr>
        <w:tabs>
          <w:tab w:val="num" w:pos="360"/>
        </w:tabs>
        <w:ind w:left="360" w:hanging="360"/>
      </w:pPr>
      <w:rPr>
        <w:rFonts w:ascii="Arial" w:hAnsi="Arial" w:hint="default"/>
      </w:rPr>
    </w:lvl>
    <w:lvl w:ilvl="1" w:tplc="106C7C14" w:tentative="1">
      <w:start w:val="1"/>
      <w:numFmt w:val="bullet"/>
      <w:lvlText w:val="•"/>
      <w:lvlJc w:val="left"/>
      <w:pPr>
        <w:tabs>
          <w:tab w:val="num" w:pos="1080"/>
        </w:tabs>
        <w:ind w:left="1080" w:hanging="360"/>
      </w:pPr>
      <w:rPr>
        <w:rFonts w:ascii="Arial" w:hAnsi="Arial" w:hint="default"/>
      </w:rPr>
    </w:lvl>
    <w:lvl w:ilvl="2" w:tplc="99445B8A" w:tentative="1">
      <w:start w:val="1"/>
      <w:numFmt w:val="bullet"/>
      <w:lvlText w:val="•"/>
      <w:lvlJc w:val="left"/>
      <w:pPr>
        <w:tabs>
          <w:tab w:val="num" w:pos="1800"/>
        </w:tabs>
        <w:ind w:left="1800" w:hanging="360"/>
      </w:pPr>
      <w:rPr>
        <w:rFonts w:ascii="Arial" w:hAnsi="Arial" w:hint="default"/>
      </w:rPr>
    </w:lvl>
    <w:lvl w:ilvl="3" w:tplc="12C2107E" w:tentative="1">
      <w:start w:val="1"/>
      <w:numFmt w:val="bullet"/>
      <w:lvlText w:val="•"/>
      <w:lvlJc w:val="left"/>
      <w:pPr>
        <w:tabs>
          <w:tab w:val="num" w:pos="2520"/>
        </w:tabs>
        <w:ind w:left="2520" w:hanging="360"/>
      </w:pPr>
      <w:rPr>
        <w:rFonts w:ascii="Arial" w:hAnsi="Arial" w:hint="default"/>
      </w:rPr>
    </w:lvl>
    <w:lvl w:ilvl="4" w:tplc="1DE09462" w:tentative="1">
      <w:start w:val="1"/>
      <w:numFmt w:val="bullet"/>
      <w:lvlText w:val="•"/>
      <w:lvlJc w:val="left"/>
      <w:pPr>
        <w:tabs>
          <w:tab w:val="num" w:pos="3240"/>
        </w:tabs>
        <w:ind w:left="3240" w:hanging="360"/>
      </w:pPr>
      <w:rPr>
        <w:rFonts w:ascii="Arial" w:hAnsi="Arial" w:hint="default"/>
      </w:rPr>
    </w:lvl>
    <w:lvl w:ilvl="5" w:tplc="DA14AE32" w:tentative="1">
      <w:start w:val="1"/>
      <w:numFmt w:val="bullet"/>
      <w:lvlText w:val="•"/>
      <w:lvlJc w:val="left"/>
      <w:pPr>
        <w:tabs>
          <w:tab w:val="num" w:pos="3960"/>
        </w:tabs>
        <w:ind w:left="3960" w:hanging="360"/>
      </w:pPr>
      <w:rPr>
        <w:rFonts w:ascii="Arial" w:hAnsi="Arial" w:hint="default"/>
      </w:rPr>
    </w:lvl>
    <w:lvl w:ilvl="6" w:tplc="39665766" w:tentative="1">
      <w:start w:val="1"/>
      <w:numFmt w:val="bullet"/>
      <w:lvlText w:val="•"/>
      <w:lvlJc w:val="left"/>
      <w:pPr>
        <w:tabs>
          <w:tab w:val="num" w:pos="4680"/>
        </w:tabs>
        <w:ind w:left="4680" w:hanging="360"/>
      </w:pPr>
      <w:rPr>
        <w:rFonts w:ascii="Arial" w:hAnsi="Arial" w:hint="default"/>
      </w:rPr>
    </w:lvl>
    <w:lvl w:ilvl="7" w:tplc="773E1612" w:tentative="1">
      <w:start w:val="1"/>
      <w:numFmt w:val="bullet"/>
      <w:lvlText w:val="•"/>
      <w:lvlJc w:val="left"/>
      <w:pPr>
        <w:tabs>
          <w:tab w:val="num" w:pos="5400"/>
        </w:tabs>
        <w:ind w:left="5400" w:hanging="360"/>
      </w:pPr>
      <w:rPr>
        <w:rFonts w:ascii="Arial" w:hAnsi="Arial" w:hint="default"/>
      </w:rPr>
    </w:lvl>
    <w:lvl w:ilvl="8" w:tplc="EDDA4550"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57B7528D"/>
    <w:multiLevelType w:val="hybridMultilevel"/>
    <w:tmpl w:val="7702E4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CF73B28"/>
    <w:multiLevelType w:val="multilevel"/>
    <w:tmpl w:val="3790DA5A"/>
    <w:lvl w:ilvl="0">
      <w:start w:val="1"/>
      <w:numFmt w:val="bullet"/>
      <w:lvlText w:val=""/>
      <w:lvlJc w:val="left"/>
      <w:pPr>
        <w:ind w:left="360" w:hanging="360"/>
      </w:pPr>
      <w:rPr>
        <w:rFonts w:ascii="Symbol" w:hAnsi="Symbol" w:hint="default"/>
        <w:sz w:val="16"/>
        <w:szCs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64DE5ADD"/>
    <w:multiLevelType w:val="hybridMultilevel"/>
    <w:tmpl w:val="98C0641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E2E2870"/>
    <w:multiLevelType w:val="hybridMultilevel"/>
    <w:tmpl w:val="2C80A2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31F4DFB"/>
    <w:multiLevelType w:val="hybridMultilevel"/>
    <w:tmpl w:val="DB12DADE"/>
    <w:lvl w:ilvl="0" w:tplc="0409000F">
      <w:start w:val="1"/>
      <w:numFmt w:val="decimal"/>
      <w:lvlText w:val="%1."/>
      <w:lvlJc w:val="left"/>
      <w:pPr>
        <w:ind w:left="360" w:hanging="360"/>
      </w:pPr>
      <w:rPr>
        <w:rFonts w:hint="default"/>
      </w:rPr>
    </w:lvl>
    <w:lvl w:ilvl="1" w:tplc="B2C0254E" w:tentative="1">
      <w:start w:val="1"/>
      <w:numFmt w:val="bullet"/>
      <w:lvlText w:val="•"/>
      <w:lvlJc w:val="left"/>
      <w:pPr>
        <w:tabs>
          <w:tab w:val="num" w:pos="1080"/>
        </w:tabs>
        <w:ind w:left="1080" w:hanging="360"/>
      </w:pPr>
      <w:rPr>
        <w:rFonts w:ascii="Times New Roman" w:hAnsi="Times New Roman" w:hint="default"/>
      </w:rPr>
    </w:lvl>
    <w:lvl w:ilvl="2" w:tplc="7A80F4D8" w:tentative="1">
      <w:start w:val="1"/>
      <w:numFmt w:val="bullet"/>
      <w:lvlText w:val="•"/>
      <w:lvlJc w:val="left"/>
      <w:pPr>
        <w:tabs>
          <w:tab w:val="num" w:pos="1800"/>
        </w:tabs>
        <w:ind w:left="1800" w:hanging="360"/>
      </w:pPr>
      <w:rPr>
        <w:rFonts w:ascii="Times New Roman" w:hAnsi="Times New Roman" w:hint="default"/>
      </w:rPr>
    </w:lvl>
    <w:lvl w:ilvl="3" w:tplc="CDD4B746" w:tentative="1">
      <w:start w:val="1"/>
      <w:numFmt w:val="bullet"/>
      <w:lvlText w:val="•"/>
      <w:lvlJc w:val="left"/>
      <w:pPr>
        <w:tabs>
          <w:tab w:val="num" w:pos="2520"/>
        </w:tabs>
        <w:ind w:left="2520" w:hanging="360"/>
      </w:pPr>
      <w:rPr>
        <w:rFonts w:ascii="Times New Roman" w:hAnsi="Times New Roman" w:hint="default"/>
      </w:rPr>
    </w:lvl>
    <w:lvl w:ilvl="4" w:tplc="B1DA8E6A" w:tentative="1">
      <w:start w:val="1"/>
      <w:numFmt w:val="bullet"/>
      <w:lvlText w:val="•"/>
      <w:lvlJc w:val="left"/>
      <w:pPr>
        <w:tabs>
          <w:tab w:val="num" w:pos="3240"/>
        </w:tabs>
        <w:ind w:left="3240" w:hanging="360"/>
      </w:pPr>
      <w:rPr>
        <w:rFonts w:ascii="Times New Roman" w:hAnsi="Times New Roman" w:hint="default"/>
      </w:rPr>
    </w:lvl>
    <w:lvl w:ilvl="5" w:tplc="00B809CC" w:tentative="1">
      <w:start w:val="1"/>
      <w:numFmt w:val="bullet"/>
      <w:lvlText w:val="•"/>
      <w:lvlJc w:val="left"/>
      <w:pPr>
        <w:tabs>
          <w:tab w:val="num" w:pos="3960"/>
        </w:tabs>
        <w:ind w:left="3960" w:hanging="360"/>
      </w:pPr>
      <w:rPr>
        <w:rFonts w:ascii="Times New Roman" w:hAnsi="Times New Roman" w:hint="default"/>
      </w:rPr>
    </w:lvl>
    <w:lvl w:ilvl="6" w:tplc="38CC64E2" w:tentative="1">
      <w:start w:val="1"/>
      <w:numFmt w:val="bullet"/>
      <w:lvlText w:val="•"/>
      <w:lvlJc w:val="left"/>
      <w:pPr>
        <w:tabs>
          <w:tab w:val="num" w:pos="4680"/>
        </w:tabs>
        <w:ind w:left="4680" w:hanging="360"/>
      </w:pPr>
      <w:rPr>
        <w:rFonts w:ascii="Times New Roman" w:hAnsi="Times New Roman" w:hint="default"/>
      </w:rPr>
    </w:lvl>
    <w:lvl w:ilvl="7" w:tplc="C20E1A04" w:tentative="1">
      <w:start w:val="1"/>
      <w:numFmt w:val="bullet"/>
      <w:lvlText w:val="•"/>
      <w:lvlJc w:val="left"/>
      <w:pPr>
        <w:tabs>
          <w:tab w:val="num" w:pos="5400"/>
        </w:tabs>
        <w:ind w:left="5400" w:hanging="360"/>
      </w:pPr>
      <w:rPr>
        <w:rFonts w:ascii="Times New Roman" w:hAnsi="Times New Roman" w:hint="default"/>
      </w:rPr>
    </w:lvl>
    <w:lvl w:ilvl="8" w:tplc="8946C842" w:tentative="1">
      <w:start w:val="1"/>
      <w:numFmt w:val="bullet"/>
      <w:lvlText w:val="•"/>
      <w:lvlJc w:val="left"/>
      <w:pPr>
        <w:tabs>
          <w:tab w:val="num" w:pos="6120"/>
        </w:tabs>
        <w:ind w:left="6120" w:hanging="360"/>
      </w:pPr>
      <w:rPr>
        <w:rFonts w:ascii="Times New Roman" w:hAnsi="Times New Roman" w:hint="default"/>
      </w:rPr>
    </w:lvl>
  </w:abstractNum>
  <w:num w:numId="1">
    <w:abstractNumId w:val="8"/>
  </w:num>
  <w:num w:numId="2">
    <w:abstractNumId w:val="17"/>
  </w:num>
  <w:num w:numId="3">
    <w:abstractNumId w:val="23"/>
  </w:num>
  <w:num w:numId="4">
    <w:abstractNumId w:val="10"/>
  </w:num>
  <w:num w:numId="5">
    <w:abstractNumId w:val="15"/>
  </w:num>
  <w:num w:numId="6">
    <w:abstractNumId w:val="3"/>
  </w:num>
  <w:num w:numId="7">
    <w:abstractNumId w:val="19"/>
  </w:num>
  <w:num w:numId="8">
    <w:abstractNumId w:val="24"/>
  </w:num>
  <w:num w:numId="9">
    <w:abstractNumId w:val="7"/>
  </w:num>
  <w:num w:numId="10">
    <w:abstractNumId w:val="9"/>
  </w:num>
  <w:num w:numId="11">
    <w:abstractNumId w:val="18"/>
  </w:num>
  <w:num w:numId="12">
    <w:abstractNumId w:val="5"/>
  </w:num>
  <w:num w:numId="13">
    <w:abstractNumId w:val="14"/>
  </w:num>
  <w:num w:numId="14">
    <w:abstractNumId w:val="1"/>
  </w:num>
  <w:num w:numId="15">
    <w:abstractNumId w:val="11"/>
  </w:num>
  <w:num w:numId="16">
    <w:abstractNumId w:val="16"/>
  </w:num>
  <w:num w:numId="17">
    <w:abstractNumId w:val="21"/>
  </w:num>
  <w:num w:numId="18">
    <w:abstractNumId w:val="22"/>
  </w:num>
  <w:num w:numId="19">
    <w:abstractNumId w:val="20"/>
  </w:num>
  <w:num w:numId="20">
    <w:abstractNumId w:val="4"/>
  </w:num>
  <w:num w:numId="21">
    <w:abstractNumId w:val="2"/>
  </w:num>
  <w:num w:numId="22">
    <w:abstractNumId w:val="12"/>
  </w:num>
  <w:num w:numId="23">
    <w:abstractNumId w:val="6"/>
  </w:num>
  <w:num w:numId="24">
    <w:abstractNumId w:val="0"/>
  </w:num>
  <w:num w:numId="2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2CA"/>
    <w:rsid w:val="00001B8F"/>
    <w:rsid w:val="00002422"/>
    <w:rsid w:val="0000450F"/>
    <w:rsid w:val="00005274"/>
    <w:rsid w:val="00005993"/>
    <w:rsid w:val="000067D0"/>
    <w:rsid w:val="000067F6"/>
    <w:rsid w:val="00012C29"/>
    <w:rsid w:val="00023B16"/>
    <w:rsid w:val="00024749"/>
    <w:rsid w:val="00025AC6"/>
    <w:rsid w:val="00027078"/>
    <w:rsid w:val="00031476"/>
    <w:rsid w:val="00031E4B"/>
    <w:rsid w:val="0003331A"/>
    <w:rsid w:val="000338B4"/>
    <w:rsid w:val="000344B3"/>
    <w:rsid w:val="00036B4A"/>
    <w:rsid w:val="00041563"/>
    <w:rsid w:val="000546D3"/>
    <w:rsid w:val="00055713"/>
    <w:rsid w:val="00056C49"/>
    <w:rsid w:val="00061C41"/>
    <w:rsid w:val="00062385"/>
    <w:rsid w:val="000653BE"/>
    <w:rsid w:val="0006632C"/>
    <w:rsid w:val="00071316"/>
    <w:rsid w:val="00074C63"/>
    <w:rsid w:val="00075483"/>
    <w:rsid w:val="0007695F"/>
    <w:rsid w:val="00077421"/>
    <w:rsid w:val="00077682"/>
    <w:rsid w:val="000778D7"/>
    <w:rsid w:val="00077B35"/>
    <w:rsid w:val="000834A4"/>
    <w:rsid w:val="00085DD3"/>
    <w:rsid w:val="000878E9"/>
    <w:rsid w:val="00092DEA"/>
    <w:rsid w:val="00093D26"/>
    <w:rsid w:val="000A6876"/>
    <w:rsid w:val="000B087C"/>
    <w:rsid w:val="000B28CF"/>
    <w:rsid w:val="000D4D81"/>
    <w:rsid w:val="000E0289"/>
    <w:rsid w:val="000E0CCF"/>
    <w:rsid w:val="000E3382"/>
    <w:rsid w:val="000E7024"/>
    <w:rsid w:val="000E7ADD"/>
    <w:rsid w:val="000F2425"/>
    <w:rsid w:val="000F6DD3"/>
    <w:rsid w:val="00111C44"/>
    <w:rsid w:val="00113348"/>
    <w:rsid w:val="00115772"/>
    <w:rsid w:val="0011718F"/>
    <w:rsid w:val="00117A07"/>
    <w:rsid w:val="00122C33"/>
    <w:rsid w:val="00122F54"/>
    <w:rsid w:val="00122F6D"/>
    <w:rsid w:val="001307C0"/>
    <w:rsid w:val="00130D03"/>
    <w:rsid w:val="00132C13"/>
    <w:rsid w:val="00136EBD"/>
    <w:rsid w:val="00137DA6"/>
    <w:rsid w:val="00140483"/>
    <w:rsid w:val="001437FF"/>
    <w:rsid w:val="00152D29"/>
    <w:rsid w:val="00156BB6"/>
    <w:rsid w:val="0016043E"/>
    <w:rsid w:val="00164817"/>
    <w:rsid w:val="00172519"/>
    <w:rsid w:val="0017662E"/>
    <w:rsid w:val="00180CE8"/>
    <w:rsid w:val="001838B4"/>
    <w:rsid w:val="00191295"/>
    <w:rsid w:val="00195E2F"/>
    <w:rsid w:val="001966A1"/>
    <w:rsid w:val="001A011F"/>
    <w:rsid w:val="001A0E49"/>
    <w:rsid w:val="001A7FA5"/>
    <w:rsid w:val="001B12CF"/>
    <w:rsid w:val="001B3753"/>
    <w:rsid w:val="001B5A79"/>
    <w:rsid w:val="001B6697"/>
    <w:rsid w:val="001C4079"/>
    <w:rsid w:val="001C479C"/>
    <w:rsid w:val="001C6270"/>
    <w:rsid w:val="001C710A"/>
    <w:rsid w:val="001C7343"/>
    <w:rsid w:val="001C738F"/>
    <w:rsid w:val="001D45AC"/>
    <w:rsid w:val="001D5740"/>
    <w:rsid w:val="001D77CD"/>
    <w:rsid w:val="001E0CFE"/>
    <w:rsid w:val="001E69EE"/>
    <w:rsid w:val="001F0646"/>
    <w:rsid w:val="001F524C"/>
    <w:rsid w:val="001F530F"/>
    <w:rsid w:val="001F6750"/>
    <w:rsid w:val="001F6B89"/>
    <w:rsid w:val="00203EC4"/>
    <w:rsid w:val="002046A5"/>
    <w:rsid w:val="00205941"/>
    <w:rsid w:val="00206B6B"/>
    <w:rsid w:val="00207F8D"/>
    <w:rsid w:val="00212846"/>
    <w:rsid w:val="002148F3"/>
    <w:rsid w:val="00220C56"/>
    <w:rsid w:val="0022101D"/>
    <w:rsid w:val="00221610"/>
    <w:rsid w:val="002336F8"/>
    <w:rsid w:val="00233E3E"/>
    <w:rsid w:val="002358D4"/>
    <w:rsid w:val="00235BF0"/>
    <w:rsid w:val="00237ACF"/>
    <w:rsid w:val="00243B2B"/>
    <w:rsid w:val="002443B3"/>
    <w:rsid w:val="0024566F"/>
    <w:rsid w:val="00245C01"/>
    <w:rsid w:val="0024748B"/>
    <w:rsid w:val="002541EB"/>
    <w:rsid w:val="00257E31"/>
    <w:rsid w:val="00260478"/>
    <w:rsid w:val="002605AD"/>
    <w:rsid w:val="00261D2B"/>
    <w:rsid w:val="0026362A"/>
    <w:rsid w:val="00274197"/>
    <w:rsid w:val="002741BB"/>
    <w:rsid w:val="00275147"/>
    <w:rsid w:val="002778DB"/>
    <w:rsid w:val="00280750"/>
    <w:rsid w:val="002821DC"/>
    <w:rsid w:val="00282691"/>
    <w:rsid w:val="00282FE5"/>
    <w:rsid w:val="0029050C"/>
    <w:rsid w:val="00294704"/>
    <w:rsid w:val="00297D66"/>
    <w:rsid w:val="002A5144"/>
    <w:rsid w:val="002A56DE"/>
    <w:rsid w:val="002A6BB6"/>
    <w:rsid w:val="002B4806"/>
    <w:rsid w:val="002B606F"/>
    <w:rsid w:val="002C28B9"/>
    <w:rsid w:val="002C3792"/>
    <w:rsid w:val="002C5BFF"/>
    <w:rsid w:val="002C751B"/>
    <w:rsid w:val="002D265B"/>
    <w:rsid w:val="002E15CD"/>
    <w:rsid w:val="002E4AFD"/>
    <w:rsid w:val="002F040A"/>
    <w:rsid w:val="002F2DE9"/>
    <w:rsid w:val="002F402A"/>
    <w:rsid w:val="002F5253"/>
    <w:rsid w:val="002F5BF0"/>
    <w:rsid w:val="002F64F2"/>
    <w:rsid w:val="002F71ED"/>
    <w:rsid w:val="00302F6A"/>
    <w:rsid w:val="0030486A"/>
    <w:rsid w:val="00304F4C"/>
    <w:rsid w:val="003109AC"/>
    <w:rsid w:val="00314CF2"/>
    <w:rsid w:val="0031504C"/>
    <w:rsid w:val="00315A9D"/>
    <w:rsid w:val="003229F7"/>
    <w:rsid w:val="003302B6"/>
    <w:rsid w:val="003314C4"/>
    <w:rsid w:val="0033158F"/>
    <w:rsid w:val="00333415"/>
    <w:rsid w:val="0033372A"/>
    <w:rsid w:val="00334ED0"/>
    <w:rsid w:val="00335FCF"/>
    <w:rsid w:val="00336A69"/>
    <w:rsid w:val="003521EC"/>
    <w:rsid w:val="003548A9"/>
    <w:rsid w:val="00355E94"/>
    <w:rsid w:val="00356006"/>
    <w:rsid w:val="003617CF"/>
    <w:rsid w:val="00363D92"/>
    <w:rsid w:val="00366268"/>
    <w:rsid w:val="00366CA2"/>
    <w:rsid w:val="00375293"/>
    <w:rsid w:val="003771FE"/>
    <w:rsid w:val="003776B5"/>
    <w:rsid w:val="00381033"/>
    <w:rsid w:val="0038135C"/>
    <w:rsid w:val="003819FD"/>
    <w:rsid w:val="00382B5F"/>
    <w:rsid w:val="00383767"/>
    <w:rsid w:val="00384CD4"/>
    <w:rsid w:val="00386151"/>
    <w:rsid w:val="003907D9"/>
    <w:rsid w:val="003975FF"/>
    <w:rsid w:val="003A4B60"/>
    <w:rsid w:val="003A75F7"/>
    <w:rsid w:val="003B13F7"/>
    <w:rsid w:val="003B436A"/>
    <w:rsid w:val="003B6709"/>
    <w:rsid w:val="003B6719"/>
    <w:rsid w:val="003C548A"/>
    <w:rsid w:val="003D0CFC"/>
    <w:rsid w:val="003D3914"/>
    <w:rsid w:val="003D3A33"/>
    <w:rsid w:val="003D6B0B"/>
    <w:rsid w:val="003D6C98"/>
    <w:rsid w:val="003E26F9"/>
    <w:rsid w:val="003E5E0C"/>
    <w:rsid w:val="003E71BE"/>
    <w:rsid w:val="003F12F4"/>
    <w:rsid w:val="003F135C"/>
    <w:rsid w:val="003F48CD"/>
    <w:rsid w:val="003F7EBA"/>
    <w:rsid w:val="00401138"/>
    <w:rsid w:val="00401667"/>
    <w:rsid w:val="00401B9E"/>
    <w:rsid w:val="00412BE3"/>
    <w:rsid w:val="00413052"/>
    <w:rsid w:val="00413421"/>
    <w:rsid w:val="00414001"/>
    <w:rsid w:val="00414EBE"/>
    <w:rsid w:val="004200B1"/>
    <w:rsid w:val="00421594"/>
    <w:rsid w:val="004224F7"/>
    <w:rsid w:val="0042559C"/>
    <w:rsid w:val="00427653"/>
    <w:rsid w:val="004302BD"/>
    <w:rsid w:val="0043171E"/>
    <w:rsid w:val="00437079"/>
    <w:rsid w:val="0043742F"/>
    <w:rsid w:val="00437D78"/>
    <w:rsid w:val="00440ADF"/>
    <w:rsid w:val="00441253"/>
    <w:rsid w:val="00445320"/>
    <w:rsid w:val="00445E9B"/>
    <w:rsid w:val="00451CBE"/>
    <w:rsid w:val="00454BB3"/>
    <w:rsid w:val="00455C70"/>
    <w:rsid w:val="0046286B"/>
    <w:rsid w:val="004628EB"/>
    <w:rsid w:val="00464A1B"/>
    <w:rsid w:val="004658D8"/>
    <w:rsid w:val="004660BD"/>
    <w:rsid w:val="0047214B"/>
    <w:rsid w:val="00475748"/>
    <w:rsid w:val="00482D8B"/>
    <w:rsid w:val="00483A08"/>
    <w:rsid w:val="00483FD0"/>
    <w:rsid w:val="00486194"/>
    <w:rsid w:val="00486D41"/>
    <w:rsid w:val="004901D9"/>
    <w:rsid w:val="00490950"/>
    <w:rsid w:val="004A05AC"/>
    <w:rsid w:val="004A3E65"/>
    <w:rsid w:val="004B400C"/>
    <w:rsid w:val="004B49BA"/>
    <w:rsid w:val="004C1C8F"/>
    <w:rsid w:val="004C2388"/>
    <w:rsid w:val="004C7E66"/>
    <w:rsid w:val="004D03B7"/>
    <w:rsid w:val="004D38FD"/>
    <w:rsid w:val="004D65C1"/>
    <w:rsid w:val="004D744D"/>
    <w:rsid w:val="004E0DC2"/>
    <w:rsid w:val="004E137C"/>
    <w:rsid w:val="004E3307"/>
    <w:rsid w:val="004E3EFB"/>
    <w:rsid w:val="004E43D1"/>
    <w:rsid w:val="004E4481"/>
    <w:rsid w:val="004E47E7"/>
    <w:rsid w:val="004E4879"/>
    <w:rsid w:val="004E6B0E"/>
    <w:rsid w:val="004E763C"/>
    <w:rsid w:val="004F011D"/>
    <w:rsid w:val="004F1408"/>
    <w:rsid w:val="00501B67"/>
    <w:rsid w:val="005023FD"/>
    <w:rsid w:val="0050252C"/>
    <w:rsid w:val="00503500"/>
    <w:rsid w:val="00503F4E"/>
    <w:rsid w:val="005044E6"/>
    <w:rsid w:val="00505BF8"/>
    <w:rsid w:val="0050636C"/>
    <w:rsid w:val="00507D65"/>
    <w:rsid w:val="005129AD"/>
    <w:rsid w:val="005252E6"/>
    <w:rsid w:val="005308A9"/>
    <w:rsid w:val="00533D7C"/>
    <w:rsid w:val="005345D2"/>
    <w:rsid w:val="005346AE"/>
    <w:rsid w:val="00535924"/>
    <w:rsid w:val="00536E72"/>
    <w:rsid w:val="00540573"/>
    <w:rsid w:val="0054149D"/>
    <w:rsid w:val="00543503"/>
    <w:rsid w:val="0055019C"/>
    <w:rsid w:val="00550EE8"/>
    <w:rsid w:val="00550FB1"/>
    <w:rsid w:val="005523F7"/>
    <w:rsid w:val="00556AE2"/>
    <w:rsid w:val="005570F1"/>
    <w:rsid w:val="00560FBE"/>
    <w:rsid w:val="00561394"/>
    <w:rsid w:val="00571512"/>
    <w:rsid w:val="00571986"/>
    <w:rsid w:val="00577224"/>
    <w:rsid w:val="00582193"/>
    <w:rsid w:val="00583DD9"/>
    <w:rsid w:val="00585E43"/>
    <w:rsid w:val="005868E9"/>
    <w:rsid w:val="0059024A"/>
    <w:rsid w:val="005927C1"/>
    <w:rsid w:val="00594717"/>
    <w:rsid w:val="00595253"/>
    <w:rsid w:val="00596540"/>
    <w:rsid w:val="005A3948"/>
    <w:rsid w:val="005A48E2"/>
    <w:rsid w:val="005B2E50"/>
    <w:rsid w:val="005B3679"/>
    <w:rsid w:val="005B48B1"/>
    <w:rsid w:val="005B58E8"/>
    <w:rsid w:val="005B6919"/>
    <w:rsid w:val="005B7315"/>
    <w:rsid w:val="005C32DD"/>
    <w:rsid w:val="005C72FA"/>
    <w:rsid w:val="005D149A"/>
    <w:rsid w:val="005E144D"/>
    <w:rsid w:val="005E6C20"/>
    <w:rsid w:val="005E7713"/>
    <w:rsid w:val="005F261B"/>
    <w:rsid w:val="005F3C2E"/>
    <w:rsid w:val="005F441C"/>
    <w:rsid w:val="005F6AB5"/>
    <w:rsid w:val="006005BA"/>
    <w:rsid w:val="006017C6"/>
    <w:rsid w:val="00602898"/>
    <w:rsid w:val="00605357"/>
    <w:rsid w:val="00607D52"/>
    <w:rsid w:val="006105B7"/>
    <w:rsid w:val="0061068D"/>
    <w:rsid w:val="006129C7"/>
    <w:rsid w:val="006129EF"/>
    <w:rsid w:val="006161D7"/>
    <w:rsid w:val="00617E9E"/>
    <w:rsid w:val="006203F6"/>
    <w:rsid w:val="0062324C"/>
    <w:rsid w:val="006271BA"/>
    <w:rsid w:val="0062754B"/>
    <w:rsid w:val="00632741"/>
    <w:rsid w:val="00632A28"/>
    <w:rsid w:val="00635FE8"/>
    <w:rsid w:val="006378E3"/>
    <w:rsid w:val="006441C6"/>
    <w:rsid w:val="00644588"/>
    <w:rsid w:val="00650C28"/>
    <w:rsid w:val="006513D6"/>
    <w:rsid w:val="00652D05"/>
    <w:rsid w:val="006532C7"/>
    <w:rsid w:val="0066231F"/>
    <w:rsid w:val="00664AEF"/>
    <w:rsid w:val="00666668"/>
    <w:rsid w:val="00671CE7"/>
    <w:rsid w:val="00672CD2"/>
    <w:rsid w:val="00674C2A"/>
    <w:rsid w:val="0068366C"/>
    <w:rsid w:val="006854E7"/>
    <w:rsid w:val="00687E6C"/>
    <w:rsid w:val="0069008D"/>
    <w:rsid w:val="00691277"/>
    <w:rsid w:val="00691351"/>
    <w:rsid w:val="00692BC9"/>
    <w:rsid w:val="00692E40"/>
    <w:rsid w:val="00692FAE"/>
    <w:rsid w:val="006933B1"/>
    <w:rsid w:val="006A05C9"/>
    <w:rsid w:val="006A1610"/>
    <w:rsid w:val="006A406F"/>
    <w:rsid w:val="006A73E4"/>
    <w:rsid w:val="006B22A8"/>
    <w:rsid w:val="006B4F2A"/>
    <w:rsid w:val="006C1EF7"/>
    <w:rsid w:val="006C7627"/>
    <w:rsid w:val="006C79FD"/>
    <w:rsid w:val="006D0D1F"/>
    <w:rsid w:val="006D1A61"/>
    <w:rsid w:val="006D4231"/>
    <w:rsid w:val="006D4E6B"/>
    <w:rsid w:val="006D6885"/>
    <w:rsid w:val="006D7EB1"/>
    <w:rsid w:val="006E0B48"/>
    <w:rsid w:val="006E1722"/>
    <w:rsid w:val="006E3DD1"/>
    <w:rsid w:val="006E4505"/>
    <w:rsid w:val="006E623E"/>
    <w:rsid w:val="006F0B2D"/>
    <w:rsid w:val="006F23D0"/>
    <w:rsid w:val="006F2724"/>
    <w:rsid w:val="006F290E"/>
    <w:rsid w:val="006F31AF"/>
    <w:rsid w:val="006F4A15"/>
    <w:rsid w:val="006F5640"/>
    <w:rsid w:val="006F68F3"/>
    <w:rsid w:val="006F69CB"/>
    <w:rsid w:val="00700995"/>
    <w:rsid w:val="00702C83"/>
    <w:rsid w:val="00704BE2"/>
    <w:rsid w:val="00705F7D"/>
    <w:rsid w:val="00706328"/>
    <w:rsid w:val="007106A5"/>
    <w:rsid w:val="00712819"/>
    <w:rsid w:val="00712AA0"/>
    <w:rsid w:val="0071473F"/>
    <w:rsid w:val="007148F7"/>
    <w:rsid w:val="007237D6"/>
    <w:rsid w:val="007243B0"/>
    <w:rsid w:val="00727663"/>
    <w:rsid w:val="007333E2"/>
    <w:rsid w:val="0073400F"/>
    <w:rsid w:val="00737D1B"/>
    <w:rsid w:val="00742B6E"/>
    <w:rsid w:val="00742FE0"/>
    <w:rsid w:val="00747144"/>
    <w:rsid w:val="0075046A"/>
    <w:rsid w:val="00751DC7"/>
    <w:rsid w:val="0075317D"/>
    <w:rsid w:val="00755B33"/>
    <w:rsid w:val="00757AE6"/>
    <w:rsid w:val="00760853"/>
    <w:rsid w:val="00760894"/>
    <w:rsid w:val="00762A50"/>
    <w:rsid w:val="00763E0C"/>
    <w:rsid w:val="007678F9"/>
    <w:rsid w:val="00770AAA"/>
    <w:rsid w:val="00772082"/>
    <w:rsid w:val="00773CC2"/>
    <w:rsid w:val="007744C6"/>
    <w:rsid w:val="00775792"/>
    <w:rsid w:val="007769B6"/>
    <w:rsid w:val="00780B10"/>
    <w:rsid w:val="0078125A"/>
    <w:rsid w:val="0078459B"/>
    <w:rsid w:val="00792663"/>
    <w:rsid w:val="0079533D"/>
    <w:rsid w:val="007953A3"/>
    <w:rsid w:val="007A0CB2"/>
    <w:rsid w:val="007A15A3"/>
    <w:rsid w:val="007A1B1E"/>
    <w:rsid w:val="007A5B99"/>
    <w:rsid w:val="007A6885"/>
    <w:rsid w:val="007A72E3"/>
    <w:rsid w:val="007B63EE"/>
    <w:rsid w:val="007C0CC3"/>
    <w:rsid w:val="007C0E5F"/>
    <w:rsid w:val="007C51BD"/>
    <w:rsid w:val="007C7E94"/>
    <w:rsid w:val="007D7682"/>
    <w:rsid w:val="007D76D5"/>
    <w:rsid w:val="007E1F8C"/>
    <w:rsid w:val="007E3E9A"/>
    <w:rsid w:val="007E49C4"/>
    <w:rsid w:val="007E5060"/>
    <w:rsid w:val="007E7377"/>
    <w:rsid w:val="007E7C97"/>
    <w:rsid w:val="007E7F81"/>
    <w:rsid w:val="007F4061"/>
    <w:rsid w:val="007F702E"/>
    <w:rsid w:val="00805B76"/>
    <w:rsid w:val="0080766F"/>
    <w:rsid w:val="008100AF"/>
    <w:rsid w:val="008113C9"/>
    <w:rsid w:val="00813F1F"/>
    <w:rsid w:val="008148DC"/>
    <w:rsid w:val="0081633A"/>
    <w:rsid w:val="00821822"/>
    <w:rsid w:val="0082189B"/>
    <w:rsid w:val="00823E51"/>
    <w:rsid w:val="00824A9E"/>
    <w:rsid w:val="008250CD"/>
    <w:rsid w:val="00825A3A"/>
    <w:rsid w:val="00826234"/>
    <w:rsid w:val="0082748F"/>
    <w:rsid w:val="00831A91"/>
    <w:rsid w:val="00832E5B"/>
    <w:rsid w:val="00834B89"/>
    <w:rsid w:val="0083511A"/>
    <w:rsid w:val="00835587"/>
    <w:rsid w:val="0083575B"/>
    <w:rsid w:val="008368AB"/>
    <w:rsid w:val="008415BA"/>
    <w:rsid w:val="0084182F"/>
    <w:rsid w:val="008436AA"/>
    <w:rsid w:val="0084422F"/>
    <w:rsid w:val="00844676"/>
    <w:rsid w:val="008465F6"/>
    <w:rsid w:val="008476A6"/>
    <w:rsid w:val="00851834"/>
    <w:rsid w:val="008518AF"/>
    <w:rsid w:val="00852863"/>
    <w:rsid w:val="00854353"/>
    <w:rsid w:val="0085518B"/>
    <w:rsid w:val="00856C1B"/>
    <w:rsid w:val="00861566"/>
    <w:rsid w:val="00865545"/>
    <w:rsid w:val="00866BD2"/>
    <w:rsid w:val="008731FD"/>
    <w:rsid w:val="00880AC8"/>
    <w:rsid w:val="00884DC6"/>
    <w:rsid w:val="00886A0E"/>
    <w:rsid w:val="00890B83"/>
    <w:rsid w:val="0089263B"/>
    <w:rsid w:val="0089551D"/>
    <w:rsid w:val="008A1E8A"/>
    <w:rsid w:val="008A1F6D"/>
    <w:rsid w:val="008A20D2"/>
    <w:rsid w:val="008B072F"/>
    <w:rsid w:val="008B15D5"/>
    <w:rsid w:val="008B2CE5"/>
    <w:rsid w:val="008B4FF1"/>
    <w:rsid w:val="008B5A99"/>
    <w:rsid w:val="008B5CCF"/>
    <w:rsid w:val="008B5FBF"/>
    <w:rsid w:val="008B60A0"/>
    <w:rsid w:val="008B65D9"/>
    <w:rsid w:val="008C1109"/>
    <w:rsid w:val="008C1119"/>
    <w:rsid w:val="008C168F"/>
    <w:rsid w:val="008C23CF"/>
    <w:rsid w:val="008C2A2B"/>
    <w:rsid w:val="008C4B40"/>
    <w:rsid w:val="008D4C8B"/>
    <w:rsid w:val="008D67C8"/>
    <w:rsid w:val="008D7F5E"/>
    <w:rsid w:val="008E20B1"/>
    <w:rsid w:val="008E3333"/>
    <w:rsid w:val="008E399F"/>
    <w:rsid w:val="008E601F"/>
    <w:rsid w:val="008E7087"/>
    <w:rsid w:val="00914C01"/>
    <w:rsid w:val="009209AC"/>
    <w:rsid w:val="00920F5D"/>
    <w:rsid w:val="00921A45"/>
    <w:rsid w:val="00922F17"/>
    <w:rsid w:val="009245F5"/>
    <w:rsid w:val="00924A9E"/>
    <w:rsid w:val="00927587"/>
    <w:rsid w:val="00927FC5"/>
    <w:rsid w:val="0093071E"/>
    <w:rsid w:val="00930941"/>
    <w:rsid w:val="009318E1"/>
    <w:rsid w:val="00934D9F"/>
    <w:rsid w:val="00935ADF"/>
    <w:rsid w:val="00935D22"/>
    <w:rsid w:val="00936026"/>
    <w:rsid w:val="0093617E"/>
    <w:rsid w:val="009408D1"/>
    <w:rsid w:val="0094221C"/>
    <w:rsid w:val="0095700A"/>
    <w:rsid w:val="00957DAA"/>
    <w:rsid w:val="00961641"/>
    <w:rsid w:val="00963AC9"/>
    <w:rsid w:val="009646BE"/>
    <w:rsid w:val="00965829"/>
    <w:rsid w:val="00965D09"/>
    <w:rsid w:val="00967E53"/>
    <w:rsid w:val="009708FA"/>
    <w:rsid w:val="00972A3B"/>
    <w:rsid w:val="00973C92"/>
    <w:rsid w:val="00974F4D"/>
    <w:rsid w:val="00974F75"/>
    <w:rsid w:val="00980988"/>
    <w:rsid w:val="00980CBC"/>
    <w:rsid w:val="00980D6B"/>
    <w:rsid w:val="00981821"/>
    <w:rsid w:val="0098566A"/>
    <w:rsid w:val="00986F81"/>
    <w:rsid w:val="00992A34"/>
    <w:rsid w:val="009953BF"/>
    <w:rsid w:val="009A3185"/>
    <w:rsid w:val="009A39A6"/>
    <w:rsid w:val="009B0247"/>
    <w:rsid w:val="009B43A1"/>
    <w:rsid w:val="009B4AC4"/>
    <w:rsid w:val="009C16B0"/>
    <w:rsid w:val="009C37C0"/>
    <w:rsid w:val="009C5AAB"/>
    <w:rsid w:val="009C5BD5"/>
    <w:rsid w:val="009C7576"/>
    <w:rsid w:val="009D0800"/>
    <w:rsid w:val="009D1955"/>
    <w:rsid w:val="009D3FD1"/>
    <w:rsid w:val="009E0F00"/>
    <w:rsid w:val="009E255D"/>
    <w:rsid w:val="009E2FF7"/>
    <w:rsid w:val="009F0949"/>
    <w:rsid w:val="009F6855"/>
    <w:rsid w:val="009F796E"/>
    <w:rsid w:val="00A00C52"/>
    <w:rsid w:val="00A0278A"/>
    <w:rsid w:val="00A02BA9"/>
    <w:rsid w:val="00A0488B"/>
    <w:rsid w:val="00A1090B"/>
    <w:rsid w:val="00A11DB7"/>
    <w:rsid w:val="00A12D1F"/>
    <w:rsid w:val="00A14263"/>
    <w:rsid w:val="00A146A4"/>
    <w:rsid w:val="00A1572D"/>
    <w:rsid w:val="00A1624B"/>
    <w:rsid w:val="00A21B13"/>
    <w:rsid w:val="00A351F5"/>
    <w:rsid w:val="00A400A5"/>
    <w:rsid w:val="00A43C49"/>
    <w:rsid w:val="00A44544"/>
    <w:rsid w:val="00A47BB1"/>
    <w:rsid w:val="00A50564"/>
    <w:rsid w:val="00A52588"/>
    <w:rsid w:val="00A70FC8"/>
    <w:rsid w:val="00A7175D"/>
    <w:rsid w:val="00A74B57"/>
    <w:rsid w:val="00A90B03"/>
    <w:rsid w:val="00A93BF5"/>
    <w:rsid w:val="00A97609"/>
    <w:rsid w:val="00AA211F"/>
    <w:rsid w:val="00AA2F5E"/>
    <w:rsid w:val="00AA30E6"/>
    <w:rsid w:val="00AA495A"/>
    <w:rsid w:val="00AA703E"/>
    <w:rsid w:val="00AA72CA"/>
    <w:rsid w:val="00AB10A2"/>
    <w:rsid w:val="00AB1A0A"/>
    <w:rsid w:val="00AB2BAC"/>
    <w:rsid w:val="00AB559A"/>
    <w:rsid w:val="00AB7F13"/>
    <w:rsid w:val="00AC24BB"/>
    <w:rsid w:val="00AC2A18"/>
    <w:rsid w:val="00AC62E4"/>
    <w:rsid w:val="00AD2027"/>
    <w:rsid w:val="00AD6DA2"/>
    <w:rsid w:val="00AE0AE1"/>
    <w:rsid w:val="00AE10F0"/>
    <w:rsid w:val="00AE192F"/>
    <w:rsid w:val="00AE30A7"/>
    <w:rsid w:val="00AE43CB"/>
    <w:rsid w:val="00AE44D5"/>
    <w:rsid w:val="00AE63AE"/>
    <w:rsid w:val="00AE75C4"/>
    <w:rsid w:val="00AF05B0"/>
    <w:rsid w:val="00AF33E5"/>
    <w:rsid w:val="00AF3E16"/>
    <w:rsid w:val="00AF7628"/>
    <w:rsid w:val="00B036FD"/>
    <w:rsid w:val="00B057A3"/>
    <w:rsid w:val="00B05996"/>
    <w:rsid w:val="00B13F55"/>
    <w:rsid w:val="00B20A22"/>
    <w:rsid w:val="00B217D8"/>
    <w:rsid w:val="00B250AF"/>
    <w:rsid w:val="00B276AE"/>
    <w:rsid w:val="00B368F4"/>
    <w:rsid w:val="00B3759E"/>
    <w:rsid w:val="00B37649"/>
    <w:rsid w:val="00B40747"/>
    <w:rsid w:val="00B4208A"/>
    <w:rsid w:val="00B436E9"/>
    <w:rsid w:val="00B45040"/>
    <w:rsid w:val="00B478F0"/>
    <w:rsid w:val="00B47D38"/>
    <w:rsid w:val="00B51B41"/>
    <w:rsid w:val="00B532D1"/>
    <w:rsid w:val="00B534D8"/>
    <w:rsid w:val="00B5478D"/>
    <w:rsid w:val="00B549BA"/>
    <w:rsid w:val="00B56AB3"/>
    <w:rsid w:val="00B57B18"/>
    <w:rsid w:val="00B64245"/>
    <w:rsid w:val="00B67192"/>
    <w:rsid w:val="00B67BC9"/>
    <w:rsid w:val="00B67C4E"/>
    <w:rsid w:val="00B72778"/>
    <w:rsid w:val="00B7344D"/>
    <w:rsid w:val="00B75BD6"/>
    <w:rsid w:val="00B82CF8"/>
    <w:rsid w:val="00B8439E"/>
    <w:rsid w:val="00B86162"/>
    <w:rsid w:val="00B8783B"/>
    <w:rsid w:val="00B907B1"/>
    <w:rsid w:val="00B90A51"/>
    <w:rsid w:val="00B913FF"/>
    <w:rsid w:val="00B921E6"/>
    <w:rsid w:val="00B979EC"/>
    <w:rsid w:val="00BA03BA"/>
    <w:rsid w:val="00BA2B6F"/>
    <w:rsid w:val="00BA65FD"/>
    <w:rsid w:val="00BA78FA"/>
    <w:rsid w:val="00BA7A67"/>
    <w:rsid w:val="00BB346D"/>
    <w:rsid w:val="00BB5184"/>
    <w:rsid w:val="00BC51AF"/>
    <w:rsid w:val="00BC5B03"/>
    <w:rsid w:val="00BC7A07"/>
    <w:rsid w:val="00BD1D2A"/>
    <w:rsid w:val="00BD55D0"/>
    <w:rsid w:val="00BD7EFD"/>
    <w:rsid w:val="00BE397C"/>
    <w:rsid w:val="00BE5393"/>
    <w:rsid w:val="00BE5FF0"/>
    <w:rsid w:val="00BE69EA"/>
    <w:rsid w:val="00BF0696"/>
    <w:rsid w:val="00BF2AA4"/>
    <w:rsid w:val="00BF5F3F"/>
    <w:rsid w:val="00BF7E8D"/>
    <w:rsid w:val="00C0192D"/>
    <w:rsid w:val="00C019DC"/>
    <w:rsid w:val="00C05D13"/>
    <w:rsid w:val="00C07BD7"/>
    <w:rsid w:val="00C10CC5"/>
    <w:rsid w:val="00C13E20"/>
    <w:rsid w:val="00C15E11"/>
    <w:rsid w:val="00C16A11"/>
    <w:rsid w:val="00C16BD5"/>
    <w:rsid w:val="00C25A1D"/>
    <w:rsid w:val="00C27DB9"/>
    <w:rsid w:val="00C33527"/>
    <w:rsid w:val="00C34555"/>
    <w:rsid w:val="00C36877"/>
    <w:rsid w:val="00C402CA"/>
    <w:rsid w:val="00C40778"/>
    <w:rsid w:val="00C41EC7"/>
    <w:rsid w:val="00C43D25"/>
    <w:rsid w:val="00C454E2"/>
    <w:rsid w:val="00C51FA4"/>
    <w:rsid w:val="00C527A6"/>
    <w:rsid w:val="00C52D99"/>
    <w:rsid w:val="00C54164"/>
    <w:rsid w:val="00C541D9"/>
    <w:rsid w:val="00C56C61"/>
    <w:rsid w:val="00C63BB9"/>
    <w:rsid w:val="00C64599"/>
    <w:rsid w:val="00C7139A"/>
    <w:rsid w:val="00C72331"/>
    <w:rsid w:val="00C826C9"/>
    <w:rsid w:val="00C8340C"/>
    <w:rsid w:val="00C83617"/>
    <w:rsid w:val="00C85913"/>
    <w:rsid w:val="00C85982"/>
    <w:rsid w:val="00C85D72"/>
    <w:rsid w:val="00C94E28"/>
    <w:rsid w:val="00C96956"/>
    <w:rsid w:val="00C97B8A"/>
    <w:rsid w:val="00CA29CF"/>
    <w:rsid w:val="00CA5C54"/>
    <w:rsid w:val="00CA7809"/>
    <w:rsid w:val="00CA7C33"/>
    <w:rsid w:val="00CB1D80"/>
    <w:rsid w:val="00CB26F7"/>
    <w:rsid w:val="00CB7042"/>
    <w:rsid w:val="00CB7F1B"/>
    <w:rsid w:val="00CC14FD"/>
    <w:rsid w:val="00CC1A94"/>
    <w:rsid w:val="00CC7057"/>
    <w:rsid w:val="00CC7881"/>
    <w:rsid w:val="00CD152F"/>
    <w:rsid w:val="00CD3835"/>
    <w:rsid w:val="00CD4343"/>
    <w:rsid w:val="00CD44E1"/>
    <w:rsid w:val="00CD4928"/>
    <w:rsid w:val="00CD5342"/>
    <w:rsid w:val="00CD5344"/>
    <w:rsid w:val="00CD569D"/>
    <w:rsid w:val="00CE1E41"/>
    <w:rsid w:val="00CE59E4"/>
    <w:rsid w:val="00CE6191"/>
    <w:rsid w:val="00CE62E4"/>
    <w:rsid w:val="00CF00FF"/>
    <w:rsid w:val="00CF1628"/>
    <w:rsid w:val="00CF370B"/>
    <w:rsid w:val="00CF48AC"/>
    <w:rsid w:val="00CF57BA"/>
    <w:rsid w:val="00CF7BAC"/>
    <w:rsid w:val="00D043CC"/>
    <w:rsid w:val="00D060B7"/>
    <w:rsid w:val="00D10FA5"/>
    <w:rsid w:val="00D11238"/>
    <w:rsid w:val="00D12152"/>
    <w:rsid w:val="00D141EB"/>
    <w:rsid w:val="00D2046E"/>
    <w:rsid w:val="00D24E98"/>
    <w:rsid w:val="00D3153F"/>
    <w:rsid w:val="00D327FF"/>
    <w:rsid w:val="00D34252"/>
    <w:rsid w:val="00D34CAB"/>
    <w:rsid w:val="00D35377"/>
    <w:rsid w:val="00D35E88"/>
    <w:rsid w:val="00D378AB"/>
    <w:rsid w:val="00D42019"/>
    <w:rsid w:val="00D4240D"/>
    <w:rsid w:val="00D43DE6"/>
    <w:rsid w:val="00D44EE8"/>
    <w:rsid w:val="00D4534D"/>
    <w:rsid w:val="00D455C7"/>
    <w:rsid w:val="00D51EB0"/>
    <w:rsid w:val="00D5342B"/>
    <w:rsid w:val="00D53F73"/>
    <w:rsid w:val="00D5511E"/>
    <w:rsid w:val="00D6177E"/>
    <w:rsid w:val="00D61FF0"/>
    <w:rsid w:val="00D7390F"/>
    <w:rsid w:val="00D77784"/>
    <w:rsid w:val="00D77DCA"/>
    <w:rsid w:val="00D81047"/>
    <w:rsid w:val="00D837D7"/>
    <w:rsid w:val="00D84142"/>
    <w:rsid w:val="00D950D7"/>
    <w:rsid w:val="00DA1396"/>
    <w:rsid w:val="00DA587D"/>
    <w:rsid w:val="00DA7178"/>
    <w:rsid w:val="00DB4400"/>
    <w:rsid w:val="00DB7BBD"/>
    <w:rsid w:val="00DB7F2F"/>
    <w:rsid w:val="00DC4033"/>
    <w:rsid w:val="00DD0A97"/>
    <w:rsid w:val="00DE1C28"/>
    <w:rsid w:val="00DE4B99"/>
    <w:rsid w:val="00DE6467"/>
    <w:rsid w:val="00DF0CDD"/>
    <w:rsid w:val="00DF1E70"/>
    <w:rsid w:val="00E167A9"/>
    <w:rsid w:val="00E20870"/>
    <w:rsid w:val="00E23852"/>
    <w:rsid w:val="00E23C9E"/>
    <w:rsid w:val="00E24FB0"/>
    <w:rsid w:val="00E32D52"/>
    <w:rsid w:val="00E330D4"/>
    <w:rsid w:val="00E34902"/>
    <w:rsid w:val="00E361B2"/>
    <w:rsid w:val="00E36582"/>
    <w:rsid w:val="00E3730A"/>
    <w:rsid w:val="00E40996"/>
    <w:rsid w:val="00E41C0F"/>
    <w:rsid w:val="00E42FA6"/>
    <w:rsid w:val="00E443A5"/>
    <w:rsid w:val="00E475AE"/>
    <w:rsid w:val="00E50114"/>
    <w:rsid w:val="00E50B5C"/>
    <w:rsid w:val="00E51D4C"/>
    <w:rsid w:val="00E56AF0"/>
    <w:rsid w:val="00E57AD3"/>
    <w:rsid w:val="00E57BE7"/>
    <w:rsid w:val="00E60460"/>
    <w:rsid w:val="00E6117C"/>
    <w:rsid w:val="00E61D1B"/>
    <w:rsid w:val="00E621E4"/>
    <w:rsid w:val="00E663E3"/>
    <w:rsid w:val="00E66AB5"/>
    <w:rsid w:val="00E67D23"/>
    <w:rsid w:val="00E70C8C"/>
    <w:rsid w:val="00E76239"/>
    <w:rsid w:val="00E7674B"/>
    <w:rsid w:val="00E80C3C"/>
    <w:rsid w:val="00E8610D"/>
    <w:rsid w:val="00E8655F"/>
    <w:rsid w:val="00E87092"/>
    <w:rsid w:val="00E926C1"/>
    <w:rsid w:val="00E9633D"/>
    <w:rsid w:val="00EA7171"/>
    <w:rsid w:val="00EB1AE8"/>
    <w:rsid w:val="00EB1B29"/>
    <w:rsid w:val="00EB239B"/>
    <w:rsid w:val="00EB3826"/>
    <w:rsid w:val="00EB4DC3"/>
    <w:rsid w:val="00EB6AFF"/>
    <w:rsid w:val="00EC005C"/>
    <w:rsid w:val="00EC17D1"/>
    <w:rsid w:val="00EC38C4"/>
    <w:rsid w:val="00EC38FA"/>
    <w:rsid w:val="00EC5525"/>
    <w:rsid w:val="00EC5E68"/>
    <w:rsid w:val="00ED29A9"/>
    <w:rsid w:val="00ED60DF"/>
    <w:rsid w:val="00EE503F"/>
    <w:rsid w:val="00EF4FF2"/>
    <w:rsid w:val="00F00EC3"/>
    <w:rsid w:val="00F02565"/>
    <w:rsid w:val="00F028DE"/>
    <w:rsid w:val="00F02A6B"/>
    <w:rsid w:val="00F02E27"/>
    <w:rsid w:val="00F05938"/>
    <w:rsid w:val="00F05F7B"/>
    <w:rsid w:val="00F169B9"/>
    <w:rsid w:val="00F17A71"/>
    <w:rsid w:val="00F22FBB"/>
    <w:rsid w:val="00F23536"/>
    <w:rsid w:val="00F23D3C"/>
    <w:rsid w:val="00F2529A"/>
    <w:rsid w:val="00F27E89"/>
    <w:rsid w:val="00F318EA"/>
    <w:rsid w:val="00F40548"/>
    <w:rsid w:val="00F41348"/>
    <w:rsid w:val="00F4336B"/>
    <w:rsid w:val="00F43C01"/>
    <w:rsid w:val="00F43E64"/>
    <w:rsid w:val="00F46BF9"/>
    <w:rsid w:val="00F52882"/>
    <w:rsid w:val="00F71254"/>
    <w:rsid w:val="00F71B14"/>
    <w:rsid w:val="00F766EF"/>
    <w:rsid w:val="00F779B5"/>
    <w:rsid w:val="00F82255"/>
    <w:rsid w:val="00F84CEF"/>
    <w:rsid w:val="00F90FC3"/>
    <w:rsid w:val="00F92226"/>
    <w:rsid w:val="00FA0D24"/>
    <w:rsid w:val="00FA5B97"/>
    <w:rsid w:val="00FB0550"/>
    <w:rsid w:val="00FB0A16"/>
    <w:rsid w:val="00FB1ADC"/>
    <w:rsid w:val="00FB542C"/>
    <w:rsid w:val="00FB5706"/>
    <w:rsid w:val="00FC0AF1"/>
    <w:rsid w:val="00FC24CB"/>
    <w:rsid w:val="00FC4CF0"/>
    <w:rsid w:val="00FD14CB"/>
    <w:rsid w:val="00FD2AB0"/>
    <w:rsid w:val="00FD3ED1"/>
    <w:rsid w:val="00FD5894"/>
    <w:rsid w:val="00FE2FFF"/>
    <w:rsid w:val="00FF3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F9033"/>
  <w15:chartTrackingRefBased/>
  <w15:docId w15:val="{B26ECBF7-E513-41AE-8A4E-61F756C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40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C751B"/>
    <w:pPr>
      <w:keepNext/>
      <w:keepLines/>
      <w:spacing w:before="240"/>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outlineLvl w:val="1"/>
    </w:pPr>
    <w:rPr>
      <w:rFonts w:ascii="Candara" w:eastAsiaTheme="majorEastAsia" w:hAnsi="Candara" w:cstheme="majorBidi"/>
      <w:b/>
      <w:color w:val="538135" w:themeColor="accent6" w:themeShade="BF"/>
      <w:szCs w:val="26"/>
    </w:rPr>
  </w:style>
  <w:style w:type="paragraph" w:styleId="Heading3">
    <w:name w:val="heading 3"/>
    <w:basedOn w:val="Normal"/>
    <w:next w:val="Normal"/>
    <w:link w:val="Heading3Char"/>
    <w:uiPriority w:val="9"/>
    <w:unhideWhenUsed/>
    <w:qFormat/>
    <w:rsid w:val="00B72778"/>
    <w:pPr>
      <w:keepNext/>
      <w:keepLines/>
      <w:spacing w:before="40" w:line="276"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ind w:left="720"/>
      <w:contextualSpacing/>
    </w:pPr>
  </w:style>
  <w:style w:type="paragraph" w:customStyle="1" w:styleId="TableBullets">
    <w:name w:val="Table Bullets"/>
    <w:basedOn w:val="ListParagraph"/>
    <w:qFormat/>
    <w:rsid w:val="00DB4400"/>
    <w:pPr>
      <w:numPr>
        <w:numId w:val="1"/>
      </w:numPr>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p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p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3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rPr>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character" w:styleId="Hyperlink">
    <w:name w:val="Hyperlink"/>
    <w:basedOn w:val="DefaultParagraphFont"/>
    <w:uiPriority w:val="99"/>
    <w:unhideWhenUsed/>
    <w:rsid w:val="00832E5B"/>
    <w:rPr>
      <w:color w:val="0000FF"/>
      <w:u w:val="single"/>
    </w:rPr>
  </w:style>
  <w:style w:type="character" w:customStyle="1" w:styleId="UnresolvedMention1">
    <w:name w:val="Unresolved Mention1"/>
    <w:basedOn w:val="DefaultParagraphFont"/>
    <w:uiPriority w:val="99"/>
    <w:semiHidden/>
    <w:unhideWhenUsed/>
    <w:rsid w:val="007C7E94"/>
    <w:rPr>
      <w:color w:val="605E5C"/>
      <w:shd w:val="clear" w:color="auto" w:fill="E1DFDD"/>
    </w:rPr>
  </w:style>
  <w:style w:type="character" w:styleId="FollowedHyperlink">
    <w:name w:val="FollowedHyperlink"/>
    <w:basedOn w:val="DefaultParagraphFont"/>
    <w:uiPriority w:val="99"/>
    <w:semiHidden/>
    <w:unhideWhenUsed/>
    <w:rsid w:val="007C7E94"/>
    <w:rPr>
      <w:color w:val="954F72" w:themeColor="followedHyperlink"/>
      <w:u w:val="single"/>
    </w:rPr>
  </w:style>
  <w:style w:type="paragraph" w:styleId="NormalWeb">
    <w:name w:val="Normal (Web)"/>
    <w:basedOn w:val="Normal"/>
    <w:uiPriority w:val="99"/>
    <w:semiHidden/>
    <w:unhideWhenUsed/>
    <w:rsid w:val="00437079"/>
    <w:pPr>
      <w:spacing w:before="100" w:beforeAutospacing="1" w:after="100" w:afterAutospacing="1"/>
    </w:pPr>
  </w:style>
  <w:style w:type="character" w:customStyle="1" w:styleId="apple-converted-space">
    <w:name w:val="apple-converted-space"/>
    <w:basedOn w:val="DefaultParagraphFont"/>
    <w:rsid w:val="00437079"/>
  </w:style>
  <w:style w:type="table" w:styleId="GridTable1Light-Accent6">
    <w:name w:val="Grid Table 1 Light Accent 6"/>
    <w:basedOn w:val="TableNormal"/>
    <w:uiPriority w:val="46"/>
    <w:rsid w:val="00257E3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B72778"/>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336A69"/>
    <w:rPr>
      <w:sz w:val="16"/>
      <w:szCs w:val="16"/>
    </w:rPr>
  </w:style>
  <w:style w:type="paragraph" w:styleId="CommentText">
    <w:name w:val="annotation text"/>
    <w:basedOn w:val="Normal"/>
    <w:link w:val="CommentTextChar"/>
    <w:uiPriority w:val="99"/>
    <w:semiHidden/>
    <w:unhideWhenUsed/>
    <w:rsid w:val="00336A69"/>
    <w:rPr>
      <w:sz w:val="20"/>
      <w:szCs w:val="20"/>
    </w:rPr>
  </w:style>
  <w:style w:type="character" w:customStyle="1" w:styleId="CommentTextChar">
    <w:name w:val="Comment Text Char"/>
    <w:basedOn w:val="DefaultParagraphFont"/>
    <w:link w:val="CommentText"/>
    <w:uiPriority w:val="99"/>
    <w:semiHidden/>
    <w:rsid w:val="00336A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6A69"/>
    <w:rPr>
      <w:b/>
      <w:bCs/>
    </w:rPr>
  </w:style>
  <w:style w:type="character" w:customStyle="1" w:styleId="CommentSubjectChar">
    <w:name w:val="Comment Subject Char"/>
    <w:basedOn w:val="CommentTextChar"/>
    <w:link w:val="CommentSubject"/>
    <w:uiPriority w:val="99"/>
    <w:semiHidden/>
    <w:rsid w:val="00336A69"/>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semiHidden/>
    <w:unhideWhenUsed/>
    <w:rsid w:val="00750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0898">
      <w:bodyDiv w:val="1"/>
      <w:marLeft w:val="0"/>
      <w:marRight w:val="0"/>
      <w:marTop w:val="0"/>
      <w:marBottom w:val="0"/>
      <w:divBdr>
        <w:top w:val="none" w:sz="0" w:space="0" w:color="auto"/>
        <w:left w:val="none" w:sz="0" w:space="0" w:color="auto"/>
        <w:bottom w:val="none" w:sz="0" w:space="0" w:color="auto"/>
        <w:right w:val="none" w:sz="0" w:space="0" w:color="auto"/>
      </w:divBdr>
      <w:divsChild>
        <w:div w:id="1930111647">
          <w:marLeft w:val="547"/>
          <w:marRight w:val="0"/>
          <w:marTop w:val="115"/>
          <w:marBottom w:val="0"/>
          <w:divBdr>
            <w:top w:val="none" w:sz="0" w:space="0" w:color="auto"/>
            <w:left w:val="none" w:sz="0" w:space="0" w:color="auto"/>
            <w:bottom w:val="none" w:sz="0" w:space="0" w:color="auto"/>
            <w:right w:val="none" w:sz="0" w:space="0" w:color="auto"/>
          </w:divBdr>
        </w:div>
        <w:div w:id="1477071080">
          <w:marLeft w:val="547"/>
          <w:marRight w:val="0"/>
          <w:marTop w:val="115"/>
          <w:marBottom w:val="0"/>
          <w:divBdr>
            <w:top w:val="none" w:sz="0" w:space="0" w:color="auto"/>
            <w:left w:val="none" w:sz="0" w:space="0" w:color="auto"/>
            <w:bottom w:val="none" w:sz="0" w:space="0" w:color="auto"/>
            <w:right w:val="none" w:sz="0" w:space="0" w:color="auto"/>
          </w:divBdr>
        </w:div>
        <w:div w:id="1957056527">
          <w:marLeft w:val="547"/>
          <w:marRight w:val="0"/>
          <w:marTop w:val="115"/>
          <w:marBottom w:val="0"/>
          <w:divBdr>
            <w:top w:val="none" w:sz="0" w:space="0" w:color="auto"/>
            <w:left w:val="none" w:sz="0" w:space="0" w:color="auto"/>
            <w:bottom w:val="none" w:sz="0" w:space="0" w:color="auto"/>
            <w:right w:val="none" w:sz="0" w:space="0" w:color="auto"/>
          </w:divBdr>
        </w:div>
      </w:divsChild>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08623594">
      <w:bodyDiv w:val="1"/>
      <w:marLeft w:val="0"/>
      <w:marRight w:val="0"/>
      <w:marTop w:val="0"/>
      <w:marBottom w:val="0"/>
      <w:divBdr>
        <w:top w:val="none" w:sz="0" w:space="0" w:color="auto"/>
        <w:left w:val="none" w:sz="0" w:space="0" w:color="auto"/>
        <w:bottom w:val="none" w:sz="0" w:space="0" w:color="auto"/>
        <w:right w:val="none" w:sz="0" w:space="0" w:color="auto"/>
      </w:divBdr>
      <w:divsChild>
        <w:div w:id="10766595">
          <w:marLeft w:val="547"/>
          <w:marRight w:val="0"/>
          <w:marTop w:val="0"/>
          <w:marBottom w:val="0"/>
          <w:divBdr>
            <w:top w:val="none" w:sz="0" w:space="0" w:color="auto"/>
            <w:left w:val="none" w:sz="0" w:space="0" w:color="auto"/>
            <w:bottom w:val="none" w:sz="0" w:space="0" w:color="auto"/>
            <w:right w:val="none" w:sz="0" w:space="0" w:color="auto"/>
          </w:divBdr>
        </w:div>
      </w:divsChild>
    </w:div>
    <w:div w:id="377168810">
      <w:bodyDiv w:val="1"/>
      <w:marLeft w:val="0"/>
      <w:marRight w:val="0"/>
      <w:marTop w:val="0"/>
      <w:marBottom w:val="0"/>
      <w:divBdr>
        <w:top w:val="none" w:sz="0" w:space="0" w:color="auto"/>
        <w:left w:val="none" w:sz="0" w:space="0" w:color="auto"/>
        <w:bottom w:val="none" w:sz="0" w:space="0" w:color="auto"/>
        <w:right w:val="none" w:sz="0" w:space="0" w:color="auto"/>
      </w:divBdr>
      <w:divsChild>
        <w:div w:id="747966674">
          <w:marLeft w:val="547"/>
          <w:marRight w:val="0"/>
          <w:marTop w:val="115"/>
          <w:marBottom w:val="0"/>
          <w:divBdr>
            <w:top w:val="none" w:sz="0" w:space="0" w:color="auto"/>
            <w:left w:val="none" w:sz="0" w:space="0" w:color="auto"/>
            <w:bottom w:val="none" w:sz="0" w:space="0" w:color="auto"/>
            <w:right w:val="none" w:sz="0" w:space="0" w:color="auto"/>
          </w:divBdr>
        </w:div>
        <w:div w:id="2087458255">
          <w:marLeft w:val="547"/>
          <w:marRight w:val="0"/>
          <w:marTop w:val="115"/>
          <w:marBottom w:val="0"/>
          <w:divBdr>
            <w:top w:val="none" w:sz="0" w:space="0" w:color="auto"/>
            <w:left w:val="none" w:sz="0" w:space="0" w:color="auto"/>
            <w:bottom w:val="none" w:sz="0" w:space="0" w:color="auto"/>
            <w:right w:val="none" w:sz="0" w:space="0" w:color="auto"/>
          </w:divBdr>
        </w:div>
        <w:div w:id="1772895253">
          <w:marLeft w:val="547"/>
          <w:marRight w:val="0"/>
          <w:marTop w:val="115"/>
          <w:marBottom w:val="0"/>
          <w:divBdr>
            <w:top w:val="none" w:sz="0" w:space="0" w:color="auto"/>
            <w:left w:val="none" w:sz="0" w:space="0" w:color="auto"/>
            <w:bottom w:val="none" w:sz="0" w:space="0" w:color="auto"/>
            <w:right w:val="none" w:sz="0" w:space="0" w:color="auto"/>
          </w:divBdr>
        </w:div>
      </w:divsChild>
    </w:div>
    <w:div w:id="444733225">
      <w:bodyDiv w:val="1"/>
      <w:marLeft w:val="0"/>
      <w:marRight w:val="0"/>
      <w:marTop w:val="0"/>
      <w:marBottom w:val="0"/>
      <w:divBdr>
        <w:top w:val="none" w:sz="0" w:space="0" w:color="auto"/>
        <w:left w:val="none" w:sz="0" w:space="0" w:color="auto"/>
        <w:bottom w:val="none" w:sz="0" w:space="0" w:color="auto"/>
        <w:right w:val="none" w:sz="0" w:space="0" w:color="auto"/>
      </w:divBdr>
      <w:divsChild>
        <w:div w:id="352465817">
          <w:marLeft w:val="0"/>
          <w:marRight w:val="0"/>
          <w:marTop w:val="0"/>
          <w:marBottom w:val="0"/>
          <w:divBdr>
            <w:top w:val="none" w:sz="0" w:space="0" w:color="auto"/>
            <w:left w:val="none" w:sz="0" w:space="0" w:color="auto"/>
            <w:bottom w:val="none" w:sz="0" w:space="0" w:color="auto"/>
            <w:right w:val="none" w:sz="0" w:space="0" w:color="auto"/>
          </w:divBdr>
          <w:divsChild>
            <w:div w:id="1818766313">
              <w:marLeft w:val="0"/>
              <w:marRight w:val="0"/>
              <w:marTop w:val="0"/>
              <w:marBottom w:val="0"/>
              <w:divBdr>
                <w:top w:val="none" w:sz="0" w:space="0" w:color="auto"/>
                <w:left w:val="none" w:sz="0" w:space="0" w:color="auto"/>
                <w:bottom w:val="none" w:sz="0" w:space="0" w:color="auto"/>
                <w:right w:val="none" w:sz="0" w:space="0" w:color="auto"/>
              </w:divBdr>
              <w:divsChild>
                <w:div w:id="10918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663778">
      <w:bodyDiv w:val="1"/>
      <w:marLeft w:val="0"/>
      <w:marRight w:val="0"/>
      <w:marTop w:val="0"/>
      <w:marBottom w:val="0"/>
      <w:divBdr>
        <w:top w:val="none" w:sz="0" w:space="0" w:color="auto"/>
        <w:left w:val="none" w:sz="0" w:space="0" w:color="auto"/>
        <w:bottom w:val="none" w:sz="0" w:space="0" w:color="auto"/>
        <w:right w:val="none" w:sz="0" w:space="0" w:color="auto"/>
      </w:divBdr>
      <w:divsChild>
        <w:div w:id="1157303851">
          <w:marLeft w:val="0"/>
          <w:marRight w:val="0"/>
          <w:marTop w:val="0"/>
          <w:marBottom w:val="0"/>
          <w:divBdr>
            <w:top w:val="none" w:sz="0" w:space="0" w:color="auto"/>
            <w:left w:val="none" w:sz="0" w:space="0" w:color="auto"/>
            <w:bottom w:val="none" w:sz="0" w:space="0" w:color="auto"/>
            <w:right w:val="none" w:sz="0" w:space="0" w:color="auto"/>
          </w:divBdr>
          <w:divsChild>
            <w:div w:id="1682009229">
              <w:marLeft w:val="0"/>
              <w:marRight w:val="0"/>
              <w:marTop w:val="0"/>
              <w:marBottom w:val="0"/>
              <w:divBdr>
                <w:top w:val="none" w:sz="0" w:space="0" w:color="auto"/>
                <w:left w:val="none" w:sz="0" w:space="0" w:color="auto"/>
                <w:bottom w:val="none" w:sz="0" w:space="0" w:color="auto"/>
                <w:right w:val="none" w:sz="0" w:space="0" w:color="auto"/>
              </w:divBdr>
              <w:divsChild>
                <w:div w:id="360864410">
                  <w:marLeft w:val="0"/>
                  <w:marRight w:val="0"/>
                  <w:marTop w:val="0"/>
                  <w:marBottom w:val="0"/>
                  <w:divBdr>
                    <w:top w:val="none" w:sz="0" w:space="0" w:color="auto"/>
                    <w:left w:val="none" w:sz="0" w:space="0" w:color="auto"/>
                    <w:bottom w:val="none" w:sz="0" w:space="0" w:color="auto"/>
                    <w:right w:val="none" w:sz="0" w:space="0" w:color="auto"/>
                  </w:divBdr>
                </w:div>
              </w:divsChild>
            </w:div>
            <w:div w:id="1112944050">
              <w:marLeft w:val="0"/>
              <w:marRight w:val="0"/>
              <w:marTop w:val="0"/>
              <w:marBottom w:val="0"/>
              <w:divBdr>
                <w:top w:val="none" w:sz="0" w:space="0" w:color="auto"/>
                <w:left w:val="none" w:sz="0" w:space="0" w:color="auto"/>
                <w:bottom w:val="none" w:sz="0" w:space="0" w:color="auto"/>
                <w:right w:val="none" w:sz="0" w:space="0" w:color="auto"/>
              </w:divBdr>
              <w:divsChild>
                <w:div w:id="358435223">
                  <w:marLeft w:val="0"/>
                  <w:marRight w:val="0"/>
                  <w:marTop w:val="0"/>
                  <w:marBottom w:val="0"/>
                  <w:divBdr>
                    <w:top w:val="none" w:sz="0" w:space="0" w:color="auto"/>
                    <w:left w:val="none" w:sz="0" w:space="0" w:color="auto"/>
                    <w:bottom w:val="none" w:sz="0" w:space="0" w:color="auto"/>
                    <w:right w:val="none" w:sz="0" w:space="0" w:color="auto"/>
                  </w:divBdr>
                </w:div>
              </w:divsChild>
            </w:div>
            <w:div w:id="125204330">
              <w:marLeft w:val="0"/>
              <w:marRight w:val="0"/>
              <w:marTop w:val="0"/>
              <w:marBottom w:val="0"/>
              <w:divBdr>
                <w:top w:val="none" w:sz="0" w:space="0" w:color="auto"/>
                <w:left w:val="none" w:sz="0" w:space="0" w:color="auto"/>
                <w:bottom w:val="none" w:sz="0" w:space="0" w:color="auto"/>
                <w:right w:val="none" w:sz="0" w:space="0" w:color="auto"/>
              </w:divBdr>
              <w:divsChild>
                <w:div w:id="465851131">
                  <w:marLeft w:val="0"/>
                  <w:marRight w:val="0"/>
                  <w:marTop w:val="0"/>
                  <w:marBottom w:val="0"/>
                  <w:divBdr>
                    <w:top w:val="none" w:sz="0" w:space="0" w:color="auto"/>
                    <w:left w:val="none" w:sz="0" w:space="0" w:color="auto"/>
                    <w:bottom w:val="none" w:sz="0" w:space="0" w:color="auto"/>
                    <w:right w:val="none" w:sz="0" w:space="0" w:color="auto"/>
                  </w:divBdr>
                </w:div>
              </w:divsChild>
            </w:div>
            <w:div w:id="1636134364">
              <w:marLeft w:val="0"/>
              <w:marRight w:val="0"/>
              <w:marTop w:val="0"/>
              <w:marBottom w:val="0"/>
              <w:divBdr>
                <w:top w:val="none" w:sz="0" w:space="0" w:color="auto"/>
                <w:left w:val="none" w:sz="0" w:space="0" w:color="auto"/>
                <w:bottom w:val="none" w:sz="0" w:space="0" w:color="auto"/>
                <w:right w:val="none" w:sz="0" w:space="0" w:color="auto"/>
              </w:divBdr>
              <w:divsChild>
                <w:div w:id="1305431718">
                  <w:marLeft w:val="0"/>
                  <w:marRight w:val="0"/>
                  <w:marTop w:val="0"/>
                  <w:marBottom w:val="0"/>
                  <w:divBdr>
                    <w:top w:val="none" w:sz="0" w:space="0" w:color="auto"/>
                    <w:left w:val="none" w:sz="0" w:space="0" w:color="auto"/>
                    <w:bottom w:val="none" w:sz="0" w:space="0" w:color="auto"/>
                    <w:right w:val="none" w:sz="0" w:space="0" w:color="auto"/>
                  </w:divBdr>
                </w:div>
              </w:divsChild>
            </w:div>
            <w:div w:id="1460607507">
              <w:marLeft w:val="0"/>
              <w:marRight w:val="0"/>
              <w:marTop w:val="0"/>
              <w:marBottom w:val="0"/>
              <w:divBdr>
                <w:top w:val="none" w:sz="0" w:space="0" w:color="auto"/>
                <w:left w:val="none" w:sz="0" w:space="0" w:color="auto"/>
                <w:bottom w:val="none" w:sz="0" w:space="0" w:color="auto"/>
                <w:right w:val="none" w:sz="0" w:space="0" w:color="auto"/>
              </w:divBdr>
              <w:divsChild>
                <w:div w:id="1247685987">
                  <w:marLeft w:val="0"/>
                  <w:marRight w:val="0"/>
                  <w:marTop w:val="0"/>
                  <w:marBottom w:val="0"/>
                  <w:divBdr>
                    <w:top w:val="none" w:sz="0" w:space="0" w:color="auto"/>
                    <w:left w:val="none" w:sz="0" w:space="0" w:color="auto"/>
                    <w:bottom w:val="none" w:sz="0" w:space="0" w:color="auto"/>
                    <w:right w:val="none" w:sz="0" w:space="0" w:color="auto"/>
                  </w:divBdr>
                </w:div>
              </w:divsChild>
            </w:div>
            <w:div w:id="748388232">
              <w:marLeft w:val="0"/>
              <w:marRight w:val="0"/>
              <w:marTop w:val="0"/>
              <w:marBottom w:val="0"/>
              <w:divBdr>
                <w:top w:val="none" w:sz="0" w:space="0" w:color="auto"/>
                <w:left w:val="none" w:sz="0" w:space="0" w:color="auto"/>
                <w:bottom w:val="none" w:sz="0" w:space="0" w:color="auto"/>
                <w:right w:val="none" w:sz="0" w:space="0" w:color="auto"/>
              </w:divBdr>
              <w:divsChild>
                <w:div w:id="1384863234">
                  <w:marLeft w:val="0"/>
                  <w:marRight w:val="0"/>
                  <w:marTop w:val="0"/>
                  <w:marBottom w:val="0"/>
                  <w:divBdr>
                    <w:top w:val="none" w:sz="0" w:space="0" w:color="auto"/>
                    <w:left w:val="none" w:sz="0" w:space="0" w:color="auto"/>
                    <w:bottom w:val="none" w:sz="0" w:space="0" w:color="auto"/>
                    <w:right w:val="none" w:sz="0" w:space="0" w:color="auto"/>
                  </w:divBdr>
                </w:div>
              </w:divsChild>
            </w:div>
            <w:div w:id="261302316">
              <w:marLeft w:val="0"/>
              <w:marRight w:val="0"/>
              <w:marTop w:val="0"/>
              <w:marBottom w:val="0"/>
              <w:divBdr>
                <w:top w:val="none" w:sz="0" w:space="0" w:color="auto"/>
                <w:left w:val="none" w:sz="0" w:space="0" w:color="auto"/>
                <w:bottom w:val="none" w:sz="0" w:space="0" w:color="auto"/>
                <w:right w:val="none" w:sz="0" w:space="0" w:color="auto"/>
              </w:divBdr>
              <w:divsChild>
                <w:div w:id="927226616">
                  <w:marLeft w:val="0"/>
                  <w:marRight w:val="0"/>
                  <w:marTop w:val="0"/>
                  <w:marBottom w:val="0"/>
                  <w:divBdr>
                    <w:top w:val="none" w:sz="0" w:space="0" w:color="auto"/>
                    <w:left w:val="none" w:sz="0" w:space="0" w:color="auto"/>
                    <w:bottom w:val="none" w:sz="0" w:space="0" w:color="auto"/>
                    <w:right w:val="none" w:sz="0" w:space="0" w:color="auto"/>
                  </w:divBdr>
                </w:div>
              </w:divsChild>
            </w:div>
            <w:div w:id="1176000719">
              <w:marLeft w:val="0"/>
              <w:marRight w:val="0"/>
              <w:marTop w:val="0"/>
              <w:marBottom w:val="0"/>
              <w:divBdr>
                <w:top w:val="none" w:sz="0" w:space="0" w:color="auto"/>
                <w:left w:val="none" w:sz="0" w:space="0" w:color="auto"/>
                <w:bottom w:val="none" w:sz="0" w:space="0" w:color="auto"/>
                <w:right w:val="none" w:sz="0" w:space="0" w:color="auto"/>
              </w:divBdr>
              <w:divsChild>
                <w:div w:id="357777701">
                  <w:marLeft w:val="0"/>
                  <w:marRight w:val="0"/>
                  <w:marTop w:val="0"/>
                  <w:marBottom w:val="0"/>
                  <w:divBdr>
                    <w:top w:val="none" w:sz="0" w:space="0" w:color="auto"/>
                    <w:left w:val="none" w:sz="0" w:space="0" w:color="auto"/>
                    <w:bottom w:val="none" w:sz="0" w:space="0" w:color="auto"/>
                    <w:right w:val="none" w:sz="0" w:space="0" w:color="auto"/>
                  </w:divBdr>
                </w:div>
              </w:divsChild>
            </w:div>
            <w:div w:id="1250118525">
              <w:marLeft w:val="0"/>
              <w:marRight w:val="0"/>
              <w:marTop w:val="0"/>
              <w:marBottom w:val="0"/>
              <w:divBdr>
                <w:top w:val="none" w:sz="0" w:space="0" w:color="auto"/>
                <w:left w:val="none" w:sz="0" w:space="0" w:color="auto"/>
                <w:bottom w:val="none" w:sz="0" w:space="0" w:color="auto"/>
                <w:right w:val="none" w:sz="0" w:space="0" w:color="auto"/>
              </w:divBdr>
              <w:divsChild>
                <w:div w:id="566916797">
                  <w:marLeft w:val="0"/>
                  <w:marRight w:val="0"/>
                  <w:marTop w:val="0"/>
                  <w:marBottom w:val="0"/>
                  <w:divBdr>
                    <w:top w:val="none" w:sz="0" w:space="0" w:color="auto"/>
                    <w:left w:val="none" w:sz="0" w:space="0" w:color="auto"/>
                    <w:bottom w:val="none" w:sz="0" w:space="0" w:color="auto"/>
                    <w:right w:val="none" w:sz="0" w:space="0" w:color="auto"/>
                  </w:divBdr>
                </w:div>
              </w:divsChild>
            </w:div>
            <w:div w:id="1201669507">
              <w:marLeft w:val="0"/>
              <w:marRight w:val="0"/>
              <w:marTop w:val="0"/>
              <w:marBottom w:val="0"/>
              <w:divBdr>
                <w:top w:val="none" w:sz="0" w:space="0" w:color="auto"/>
                <w:left w:val="none" w:sz="0" w:space="0" w:color="auto"/>
                <w:bottom w:val="none" w:sz="0" w:space="0" w:color="auto"/>
                <w:right w:val="none" w:sz="0" w:space="0" w:color="auto"/>
              </w:divBdr>
              <w:divsChild>
                <w:div w:id="103497824">
                  <w:marLeft w:val="0"/>
                  <w:marRight w:val="0"/>
                  <w:marTop w:val="0"/>
                  <w:marBottom w:val="0"/>
                  <w:divBdr>
                    <w:top w:val="none" w:sz="0" w:space="0" w:color="auto"/>
                    <w:left w:val="none" w:sz="0" w:space="0" w:color="auto"/>
                    <w:bottom w:val="none" w:sz="0" w:space="0" w:color="auto"/>
                    <w:right w:val="none" w:sz="0" w:space="0" w:color="auto"/>
                  </w:divBdr>
                </w:div>
              </w:divsChild>
            </w:div>
            <w:div w:id="255791447">
              <w:marLeft w:val="0"/>
              <w:marRight w:val="0"/>
              <w:marTop w:val="0"/>
              <w:marBottom w:val="0"/>
              <w:divBdr>
                <w:top w:val="none" w:sz="0" w:space="0" w:color="auto"/>
                <w:left w:val="none" w:sz="0" w:space="0" w:color="auto"/>
                <w:bottom w:val="none" w:sz="0" w:space="0" w:color="auto"/>
                <w:right w:val="none" w:sz="0" w:space="0" w:color="auto"/>
              </w:divBdr>
              <w:divsChild>
                <w:div w:id="11152668">
                  <w:marLeft w:val="0"/>
                  <w:marRight w:val="0"/>
                  <w:marTop w:val="0"/>
                  <w:marBottom w:val="0"/>
                  <w:divBdr>
                    <w:top w:val="none" w:sz="0" w:space="0" w:color="auto"/>
                    <w:left w:val="none" w:sz="0" w:space="0" w:color="auto"/>
                    <w:bottom w:val="none" w:sz="0" w:space="0" w:color="auto"/>
                    <w:right w:val="none" w:sz="0" w:space="0" w:color="auto"/>
                  </w:divBdr>
                </w:div>
              </w:divsChild>
            </w:div>
            <w:div w:id="1767724388">
              <w:marLeft w:val="0"/>
              <w:marRight w:val="0"/>
              <w:marTop w:val="0"/>
              <w:marBottom w:val="0"/>
              <w:divBdr>
                <w:top w:val="none" w:sz="0" w:space="0" w:color="auto"/>
                <w:left w:val="none" w:sz="0" w:space="0" w:color="auto"/>
                <w:bottom w:val="none" w:sz="0" w:space="0" w:color="auto"/>
                <w:right w:val="none" w:sz="0" w:space="0" w:color="auto"/>
              </w:divBdr>
              <w:divsChild>
                <w:div w:id="1375958204">
                  <w:marLeft w:val="0"/>
                  <w:marRight w:val="0"/>
                  <w:marTop w:val="0"/>
                  <w:marBottom w:val="0"/>
                  <w:divBdr>
                    <w:top w:val="none" w:sz="0" w:space="0" w:color="auto"/>
                    <w:left w:val="none" w:sz="0" w:space="0" w:color="auto"/>
                    <w:bottom w:val="none" w:sz="0" w:space="0" w:color="auto"/>
                    <w:right w:val="none" w:sz="0" w:space="0" w:color="auto"/>
                  </w:divBdr>
                </w:div>
              </w:divsChild>
            </w:div>
            <w:div w:id="183177229">
              <w:marLeft w:val="0"/>
              <w:marRight w:val="0"/>
              <w:marTop w:val="0"/>
              <w:marBottom w:val="0"/>
              <w:divBdr>
                <w:top w:val="none" w:sz="0" w:space="0" w:color="auto"/>
                <w:left w:val="none" w:sz="0" w:space="0" w:color="auto"/>
                <w:bottom w:val="none" w:sz="0" w:space="0" w:color="auto"/>
                <w:right w:val="none" w:sz="0" w:space="0" w:color="auto"/>
              </w:divBdr>
              <w:divsChild>
                <w:div w:id="2086412050">
                  <w:marLeft w:val="0"/>
                  <w:marRight w:val="0"/>
                  <w:marTop w:val="0"/>
                  <w:marBottom w:val="0"/>
                  <w:divBdr>
                    <w:top w:val="none" w:sz="0" w:space="0" w:color="auto"/>
                    <w:left w:val="none" w:sz="0" w:space="0" w:color="auto"/>
                    <w:bottom w:val="none" w:sz="0" w:space="0" w:color="auto"/>
                    <w:right w:val="none" w:sz="0" w:space="0" w:color="auto"/>
                  </w:divBdr>
                </w:div>
              </w:divsChild>
            </w:div>
            <w:div w:id="497381295">
              <w:marLeft w:val="0"/>
              <w:marRight w:val="0"/>
              <w:marTop w:val="0"/>
              <w:marBottom w:val="0"/>
              <w:divBdr>
                <w:top w:val="none" w:sz="0" w:space="0" w:color="auto"/>
                <w:left w:val="none" w:sz="0" w:space="0" w:color="auto"/>
                <w:bottom w:val="none" w:sz="0" w:space="0" w:color="auto"/>
                <w:right w:val="none" w:sz="0" w:space="0" w:color="auto"/>
              </w:divBdr>
              <w:divsChild>
                <w:div w:id="1100224347">
                  <w:marLeft w:val="0"/>
                  <w:marRight w:val="0"/>
                  <w:marTop w:val="0"/>
                  <w:marBottom w:val="0"/>
                  <w:divBdr>
                    <w:top w:val="none" w:sz="0" w:space="0" w:color="auto"/>
                    <w:left w:val="none" w:sz="0" w:space="0" w:color="auto"/>
                    <w:bottom w:val="none" w:sz="0" w:space="0" w:color="auto"/>
                    <w:right w:val="none" w:sz="0" w:space="0" w:color="auto"/>
                  </w:divBdr>
                </w:div>
              </w:divsChild>
            </w:div>
            <w:div w:id="859971403">
              <w:marLeft w:val="0"/>
              <w:marRight w:val="0"/>
              <w:marTop w:val="0"/>
              <w:marBottom w:val="0"/>
              <w:divBdr>
                <w:top w:val="none" w:sz="0" w:space="0" w:color="auto"/>
                <w:left w:val="none" w:sz="0" w:space="0" w:color="auto"/>
                <w:bottom w:val="none" w:sz="0" w:space="0" w:color="auto"/>
                <w:right w:val="none" w:sz="0" w:space="0" w:color="auto"/>
              </w:divBdr>
              <w:divsChild>
                <w:div w:id="784663066">
                  <w:marLeft w:val="0"/>
                  <w:marRight w:val="0"/>
                  <w:marTop w:val="0"/>
                  <w:marBottom w:val="0"/>
                  <w:divBdr>
                    <w:top w:val="none" w:sz="0" w:space="0" w:color="auto"/>
                    <w:left w:val="none" w:sz="0" w:space="0" w:color="auto"/>
                    <w:bottom w:val="none" w:sz="0" w:space="0" w:color="auto"/>
                    <w:right w:val="none" w:sz="0" w:space="0" w:color="auto"/>
                  </w:divBdr>
                </w:div>
              </w:divsChild>
            </w:div>
            <w:div w:id="1351373645">
              <w:marLeft w:val="0"/>
              <w:marRight w:val="0"/>
              <w:marTop w:val="0"/>
              <w:marBottom w:val="0"/>
              <w:divBdr>
                <w:top w:val="none" w:sz="0" w:space="0" w:color="auto"/>
                <w:left w:val="none" w:sz="0" w:space="0" w:color="auto"/>
                <w:bottom w:val="none" w:sz="0" w:space="0" w:color="auto"/>
                <w:right w:val="none" w:sz="0" w:space="0" w:color="auto"/>
              </w:divBdr>
              <w:divsChild>
                <w:div w:id="374620260">
                  <w:marLeft w:val="0"/>
                  <w:marRight w:val="0"/>
                  <w:marTop w:val="0"/>
                  <w:marBottom w:val="0"/>
                  <w:divBdr>
                    <w:top w:val="none" w:sz="0" w:space="0" w:color="auto"/>
                    <w:left w:val="none" w:sz="0" w:space="0" w:color="auto"/>
                    <w:bottom w:val="none" w:sz="0" w:space="0" w:color="auto"/>
                    <w:right w:val="none" w:sz="0" w:space="0" w:color="auto"/>
                  </w:divBdr>
                </w:div>
              </w:divsChild>
            </w:div>
            <w:div w:id="60099124">
              <w:marLeft w:val="0"/>
              <w:marRight w:val="0"/>
              <w:marTop w:val="0"/>
              <w:marBottom w:val="0"/>
              <w:divBdr>
                <w:top w:val="none" w:sz="0" w:space="0" w:color="auto"/>
                <w:left w:val="none" w:sz="0" w:space="0" w:color="auto"/>
                <w:bottom w:val="none" w:sz="0" w:space="0" w:color="auto"/>
                <w:right w:val="none" w:sz="0" w:space="0" w:color="auto"/>
              </w:divBdr>
              <w:divsChild>
                <w:div w:id="1652831002">
                  <w:marLeft w:val="0"/>
                  <w:marRight w:val="0"/>
                  <w:marTop w:val="0"/>
                  <w:marBottom w:val="0"/>
                  <w:divBdr>
                    <w:top w:val="none" w:sz="0" w:space="0" w:color="auto"/>
                    <w:left w:val="none" w:sz="0" w:space="0" w:color="auto"/>
                    <w:bottom w:val="none" w:sz="0" w:space="0" w:color="auto"/>
                    <w:right w:val="none" w:sz="0" w:space="0" w:color="auto"/>
                  </w:divBdr>
                </w:div>
              </w:divsChild>
            </w:div>
            <w:div w:id="1672374310">
              <w:marLeft w:val="0"/>
              <w:marRight w:val="0"/>
              <w:marTop w:val="0"/>
              <w:marBottom w:val="0"/>
              <w:divBdr>
                <w:top w:val="none" w:sz="0" w:space="0" w:color="auto"/>
                <w:left w:val="none" w:sz="0" w:space="0" w:color="auto"/>
                <w:bottom w:val="none" w:sz="0" w:space="0" w:color="auto"/>
                <w:right w:val="none" w:sz="0" w:space="0" w:color="auto"/>
              </w:divBdr>
              <w:divsChild>
                <w:div w:id="2041978174">
                  <w:marLeft w:val="0"/>
                  <w:marRight w:val="0"/>
                  <w:marTop w:val="0"/>
                  <w:marBottom w:val="0"/>
                  <w:divBdr>
                    <w:top w:val="none" w:sz="0" w:space="0" w:color="auto"/>
                    <w:left w:val="none" w:sz="0" w:space="0" w:color="auto"/>
                    <w:bottom w:val="none" w:sz="0" w:space="0" w:color="auto"/>
                    <w:right w:val="none" w:sz="0" w:space="0" w:color="auto"/>
                  </w:divBdr>
                </w:div>
              </w:divsChild>
            </w:div>
            <w:div w:id="1827934941">
              <w:marLeft w:val="0"/>
              <w:marRight w:val="0"/>
              <w:marTop w:val="0"/>
              <w:marBottom w:val="0"/>
              <w:divBdr>
                <w:top w:val="none" w:sz="0" w:space="0" w:color="auto"/>
                <w:left w:val="none" w:sz="0" w:space="0" w:color="auto"/>
                <w:bottom w:val="none" w:sz="0" w:space="0" w:color="auto"/>
                <w:right w:val="none" w:sz="0" w:space="0" w:color="auto"/>
              </w:divBdr>
              <w:divsChild>
                <w:div w:id="610236394">
                  <w:marLeft w:val="0"/>
                  <w:marRight w:val="0"/>
                  <w:marTop w:val="0"/>
                  <w:marBottom w:val="0"/>
                  <w:divBdr>
                    <w:top w:val="none" w:sz="0" w:space="0" w:color="auto"/>
                    <w:left w:val="none" w:sz="0" w:space="0" w:color="auto"/>
                    <w:bottom w:val="none" w:sz="0" w:space="0" w:color="auto"/>
                    <w:right w:val="none" w:sz="0" w:space="0" w:color="auto"/>
                  </w:divBdr>
                </w:div>
              </w:divsChild>
            </w:div>
            <w:div w:id="2092308005">
              <w:marLeft w:val="0"/>
              <w:marRight w:val="0"/>
              <w:marTop w:val="0"/>
              <w:marBottom w:val="0"/>
              <w:divBdr>
                <w:top w:val="none" w:sz="0" w:space="0" w:color="auto"/>
                <w:left w:val="none" w:sz="0" w:space="0" w:color="auto"/>
                <w:bottom w:val="none" w:sz="0" w:space="0" w:color="auto"/>
                <w:right w:val="none" w:sz="0" w:space="0" w:color="auto"/>
              </w:divBdr>
              <w:divsChild>
                <w:div w:id="900554018">
                  <w:marLeft w:val="0"/>
                  <w:marRight w:val="0"/>
                  <w:marTop w:val="0"/>
                  <w:marBottom w:val="0"/>
                  <w:divBdr>
                    <w:top w:val="none" w:sz="0" w:space="0" w:color="auto"/>
                    <w:left w:val="none" w:sz="0" w:space="0" w:color="auto"/>
                    <w:bottom w:val="none" w:sz="0" w:space="0" w:color="auto"/>
                    <w:right w:val="none" w:sz="0" w:space="0" w:color="auto"/>
                  </w:divBdr>
                </w:div>
              </w:divsChild>
            </w:div>
            <w:div w:id="112987969">
              <w:marLeft w:val="0"/>
              <w:marRight w:val="0"/>
              <w:marTop w:val="0"/>
              <w:marBottom w:val="0"/>
              <w:divBdr>
                <w:top w:val="none" w:sz="0" w:space="0" w:color="auto"/>
                <w:left w:val="none" w:sz="0" w:space="0" w:color="auto"/>
                <w:bottom w:val="none" w:sz="0" w:space="0" w:color="auto"/>
                <w:right w:val="none" w:sz="0" w:space="0" w:color="auto"/>
              </w:divBdr>
              <w:divsChild>
                <w:div w:id="397091973">
                  <w:marLeft w:val="0"/>
                  <w:marRight w:val="0"/>
                  <w:marTop w:val="0"/>
                  <w:marBottom w:val="0"/>
                  <w:divBdr>
                    <w:top w:val="none" w:sz="0" w:space="0" w:color="auto"/>
                    <w:left w:val="none" w:sz="0" w:space="0" w:color="auto"/>
                    <w:bottom w:val="none" w:sz="0" w:space="0" w:color="auto"/>
                    <w:right w:val="none" w:sz="0" w:space="0" w:color="auto"/>
                  </w:divBdr>
                </w:div>
              </w:divsChild>
            </w:div>
            <w:div w:id="1177505178">
              <w:marLeft w:val="0"/>
              <w:marRight w:val="0"/>
              <w:marTop w:val="0"/>
              <w:marBottom w:val="0"/>
              <w:divBdr>
                <w:top w:val="none" w:sz="0" w:space="0" w:color="auto"/>
                <w:left w:val="none" w:sz="0" w:space="0" w:color="auto"/>
                <w:bottom w:val="none" w:sz="0" w:space="0" w:color="auto"/>
                <w:right w:val="none" w:sz="0" w:space="0" w:color="auto"/>
              </w:divBdr>
              <w:divsChild>
                <w:div w:id="1021126157">
                  <w:marLeft w:val="0"/>
                  <w:marRight w:val="0"/>
                  <w:marTop w:val="0"/>
                  <w:marBottom w:val="0"/>
                  <w:divBdr>
                    <w:top w:val="none" w:sz="0" w:space="0" w:color="auto"/>
                    <w:left w:val="none" w:sz="0" w:space="0" w:color="auto"/>
                    <w:bottom w:val="none" w:sz="0" w:space="0" w:color="auto"/>
                    <w:right w:val="none" w:sz="0" w:space="0" w:color="auto"/>
                  </w:divBdr>
                </w:div>
              </w:divsChild>
            </w:div>
            <w:div w:id="648898023">
              <w:marLeft w:val="0"/>
              <w:marRight w:val="0"/>
              <w:marTop w:val="0"/>
              <w:marBottom w:val="0"/>
              <w:divBdr>
                <w:top w:val="none" w:sz="0" w:space="0" w:color="auto"/>
                <w:left w:val="none" w:sz="0" w:space="0" w:color="auto"/>
                <w:bottom w:val="none" w:sz="0" w:space="0" w:color="auto"/>
                <w:right w:val="none" w:sz="0" w:space="0" w:color="auto"/>
              </w:divBdr>
              <w:divsChild>
                <w:div w:id="576475032">
                  <w:marLeft w:val="0"/>
                  <w:marRight w:val="0"/>
                  <w:marTop w:val="0"/>
                  <w:marBottom w:val="0"/>
                  <w:divBdr>
                    <w:top w:val="none" w:sz="0" w:space="0" w:color="auto"/>
                    <w:left w:val="none" w:sz="0" w:space="0" w:color="auto"/>
                    <w:bottom w:val="none" w:sz="0" w:space="0" w:color="auto"/>
                    <w:right w:val="none" w:sz="0" w:space="0" w:color="auto"/>
                  </w:divBdr>
                </w:div>
              </w:divsChild>
            </w:div>
            <w:div w:id="445659447">
              <w:marLeft w:val="0"/>
              <w:marRight w:val="0"/>
              <w:marTop w:val="0"/>
              <w:marBottom w:val="0"/>
              <w:divBdr>
                <w:top w:val="none" w:sz="0" w:space="0" w:color="auto"/>
                <w:left w:val="none" w:sz="0" w:space="0" w:color="auto"/>
                <w:bottom w:val="none" w:sz="0" w:space="0" w:color="auto"/>
                <w:right w:val="none" w:sz="0" w:space="0" w:color="auto"/>
              </w:divBdr>
              <w:divsChild>
                <w:div w:id="21442667">
                  <w:marLeft w:val="0"/>
                  <w:marRight w:val="0"/>
                  <w:marTop w:val="0"/>
                  <w:marBottom w:val="0"/>
                  <w:divBdr>
                    <w:top w:val="none" w:sz="0" w:space="0" w:color="auto"/>
                    <w:left w:val="none" w:sz="0" w:space="0" w:color="auto"/>
                    <w:bottom w:val="none" w:sz="0" w:space="0" w:color="auto"/>
                    <w:right w:val="none" w:sz="0" w:space="0" w:color="auto"/>
                  </w:divBdr>
                </w:div>
              </w:divsChild>
            </w:div>
            <w:div w:id="1962030311">
              <w:marLeft w:val="0"/>
              <w:marRight w:val="0"/>
              <w:marTop w:val="0"/>
              <w:marBottom w:val="0"/>
              <w:divBdr>
                <w:top w:val="none" w:sz="0" w:space="0" w:color="auto"/>
                <w:left w:val="none" w:sz="0" w:space="0" w:color="auto"/>
                <w:bottom w:val="none" w:sz="0" w:space="0" w:color="auto"/>
                <w:right w:val="none" w:sz="0" w:space="0" w:color="auto"/>
              </w:divBdr>
              <w:divsChild>
                <w:div w:id="5447165">
                  <w:marLeft w:val="0"/>
                  <w:marRight w:val="0"/>
                  <w:marTop w:val="0"/>
                  <w:marBottom w:val="0"/>
                  <w:divBdr>
                    <w:top w:val="none" w:sz="0" w:space="0" w:color="auto"/>
                    <w:left w:val="none" w:sz="0" w:space="0" w:color="auto"/>
                    <w:bottom w:val="none" w:sz="0" w:space="0" w:color="auto"/>
                    <w:right w:val="none" w:sz="0" w:space="0" w:color="auto"/>
                  </w:divBdr>
                </w:div>
              </w:divsChild>
            </w:div>
            <w:div w:id="1893230266">
              <w:marLeft w:val="0"/>
              <w:marRight w:val="0"/>
              <w:marTop w:val="0"/>
              <w:marBottom w:val="0"/>
              <w:divBdr>
                <w:top w:val="none" w:sz="0" w:space="0" w:color="auto"/>
                <w:left w:val="none" w:sz="0" w:space="0" w:color="auto"/>
                <w:bottom w:val="none" w:sz="0" w:space="0" w:color="auto"/>
                <w:right w:val="none" w:sz="0" w:space="0" w:color="auto"/>
              </w:divBdr>
              <w:divsChild>
                <w:div w:id="290597460">
                  <w:marLeft w:val="0"/>
                  <w:marRight w:val="0"/>
                  <w:marTop w:val="0"/>
                  <w:marBottom w:val="0"/>
                  <w:divBdr>
                    <w:top w:val="none" w:sz="0" w:space="0" w:color="auto"/>
                    <w:left w:val="none" w:sz="0" w:space="0" w:color="auto"/>
                    <w:bottom w:val="none" w:sz="0" w:space="0" w:color="auto"/>
                    <w:right w:val="none" w:sz="0" w:space="0" w:color="auto"/>
                  </w:divBdr>
                </w:div>
              </w:divsChild>
            </w:div>
            <w:div w:id="236864528">
              <w:marLeft w:val="0"/>
              <w:marRight w:val="0"/>
              <w:marTop w:val="0"/>
              <w:marBottom w:val="0"/>
              <w:divBdr>
                <w:top w:val="none" w:sz="0" w:space="0" w:color="auto"/>
                <w:left w:val="none" w:sz="0" w:space="0" w:color="auto"/>
                <w:bottom w:val="none" w:sz="0" w:space="0" w:color="auto"/>
                <w:right w:val="none" w:sz="0" w:space="0" w:color="auto"/>
              </w:divBdr>
              <w:divsChild>
                <w:div w:id="226886026">
                  <w:marLeft w:val="0"/>
                  <w:marRight w:val="0"/>
                  <w:marTop w:val="0"/>
                  <w:marBottom w:val="0"/>
                  <w:divBdr>
                    <w:top w:val="none" w:sz="0" w:space="0" w:color="auto"/>
                    <w:left w:val="none" w:sz="0" w:space="0" w:color="auto"/>
                    <w:bottom w:val="none" w:sz="0" w:space="0" w:color="auto"/>
                    <w:right w:val="none" w:sz="0" w:space="0" w:color="auto"/>
                  </w:divBdr>
                </w:div>
              </w:divsChild>
            </w:div>
            <w:div w:id="1605847208">
              <w:marLeft w:val="0"/>
              <w:marRight w:val="0"/>
              <w:marTop w:val="0"/>
              <w:marBottom w:val="0"/>
              <w:divBdr>
                <w:top w:val="none" w:sz="0" w:space="0" w:color="auto"/>
                <w:left w:val="none" w:sz="0" w:space="0" w:color="auto"/>
                <w:bottom w:val="none" w:sz="0" w:space="0" w:color="auto"/>
                <w:right w:val="none" w:sz="0" w:space="0" w:color="auto"/>
              </w:divBdr>
              <w:divsChild>
                <w:div w:id="1089622614">
                  <w:marLeft w:val="0"/>
                  <w:marRight w:val="0"/>
                  <w:marTop w:val="0"/>
                  <w:marBottom w:val="0"/>
                  <w:divBdr>
                    <w:top w:val="none" w:sz="0" w:space="0" w:color="auto"/>
                    <w:left w:val="none" w:sz="0" w:space="0" w:color="auto"/>
                    <w:bottom w:val="none" w:sz="0" w:space="0" w:color="auto"/>
                    <w:right w:val="none" w:sz="0" w:space="0" w:color="auto"/>
                  </w:divBdr>
                </w:div>
              </w:divsChild>
            </w:div>
            <w:div w:id="434247358">
              <w:marLeft w:val="0"/>
              <w:marRight w:val="0"/>
              <w:marTop w:val="0"/>
              <w:marBottom w:val="0"/>
              <w:divBdr>
                <w:top w:val="none" w:sz="0" w:space="0" w:color="auto"/>
                <w:left w:val="none" w:sz="0" w:space="0" w:color="auto"/>
                <w:bottom w:val="none" w:sz="0" w:space="0" w:color="auto"/>
                <w:right w:val="none" w:sz="0" w:space="0" w:color="auto"/>
              </w:divBdr>
              <w:divsChild>
                <w:div w:id="54596103">
                  <w:marLeft w:val="0"/>
                  <w:marRight w:val="0"/>
                  <w:marTop w:val="0"/>
                  <w:marBottom w:val="0"/>
                  <w:divBdr>
                    <w:top w:val="none" w:sz="0" w:space="0" w:color="auto"/>
                    <w:left w:val="none" w:sz="0" w:space="0" w:color="auto"/>
                    <w:bottom w:val="none" w:sz="0" w:space="0" w:color="auto"/>
                    <w:right w:val="none" w:sz="0" w:space="0" w:color="auto"/>
                  </w:divBdr>
                </w:div>
              </w:divsChild>
            </w:div>
            <w:div w:id="882401314">
              <w:marLeft w:val="0"/>
              <w:marRight w:val="0"/>
              <w:marTop w:val="0"/>
              <w:marBottom w:val="0"/>
              <w:divBdr>
                <w:top w:val="none" w:sz="0" w:space="0" w:color="auto"/>
                <w:left w:val="none" w:sz="0" w:space="0" w:color="auto"/>
                <w:bottom w:val="none" w:sz="0" w:space="0" w:color="auto"/>
                <w:right w:val="none" w:sz="0" w:space="0" w:color="auto"/>
              </w:divBdr>
              <w:divsChild>
                <w:div w:id="2037390376">
                  <w:marLeft w:val="0"/>
                  <w:marRight w:val="0"/>
                  <w:marTop w:val="0"/>
                  <w:marBottom w:val="0"/>
                  <w:divBdr>
                    <w:top w:val="none" w:sz="0" w:space="0" w:color="auto"/>
                    <w:left w:val="none" w:sz="0" w:space="0" w:color="auto"/>
                    <w:bottom w:val="none" w:sz="0" w:space="0" w:color="auto"/>
                    <w:right w:val="none" w:sz="0" w:space="0" w:color="auto"/>
                  </w:divBdr>
                </w:div>
              </w:divsChild>
            </w:div>
            <w:div w:id="1532642382">
              <w:marLeft w:val="0"/>
              <w:marRight w:val="0"/>
              <w:marTop w:val="0"/>
              <w:marBottom w:val="0"/>
              <w:divBdr>
                <w:top w:val="none" w:sz="0" w:space="0" w:color="auto"/>
                <w:left w:val="none" w:sz="0" w:space="0" w:color="auto"/>
                <w:bottom w:val="none" w:sz="0" w:space="0" w:color="auto"/>
                <w:right w:val="none" w:sz="0" w:space="0" w:color="auto"/>
              </w:divBdr>
              <w:divsChild>
                <w:div w:id="681249822">
                  <w:marLeft w:val="0"/>
                  <w:marRight w:val="0"/>
                  <w:marTop w:val="0"/>
                  <w:marBottom w:val="0"/>
                  <w:divBdr>
                    <w:top w:val="none" w:sz="0" w:space="0" w:color="auto"/>
                    <w:left w:val="none" w:sz="0" w:space="0" w:color="auto"/>
                    <w:bottom w:val="none" w:sz="0" w:space="0" w:color="auto"/>
                    <w:right w:val="none" w:sz="0" w:space="0" w:color="auto"/>
                  </w:divBdr>
                </w:div>
              </w:divsChild>
            </w:div>
            <w:div w:id="1293709295">
              <w:marLeft w:val="0"/>
              <w:marRight w:val="0"/>
              <w:marTop w:val="0"/>
              <w:marBottom w:val="0"/>
              <w:divBdr>
                <w:top w:val="none" w:sz="0" w:space="0" w:color="auto"/>
                <w:left w:val="none" w:sz="0" w:space="0" w:color="auto"/>
                <w:bottom w:val="none" w:sz="0" w:space="0" w:color="auto"/>
                <w:right w:val="none" w:sz="0" w:space="0" w:color="auto"/>
              </w:divBdr>
              <w:divsChild>
                <w:div w:id="2031057977">
                  <w:marLeft w:val="0"/>
                  <w:marRight w:val="0"/>
                  <w:marTop w:val="0"/>
                  <w:marBottom w:val="0"/>
                  <w:divBdr>
                    <w:top w:val="none" w:sz="0" w:space="0" w:color="auto"/>
                    <w:left w:val="none" w:sz="0" w:space="0" w:color="auto"/>
                    <w:bottom w:val="none" w:sz="0" w:space="0" w:color="auto"/>
                    <w:right w:val="none" w:sz="0" w:space="0" w:color="auto"/>
                  </w:divBdr>
                </w:div>
              </w:divsChild>
            </w:div>
            <w:div w:id="148794720">
              <w:marLeft w:val="0"/>
              <w:marRight w:val="0"/>
              <w:marTop w:val="0"/>
              <w:marBottom w:val="0"/>
              <w:divBdr>
                <w:top w:val="none" w:sz="0" w:space="0" w:color="auto"/>
                <w:left w:val="none" w:sz="0" w:space="0" w:color="auto"/>
                <w:bottom w:val="none" w:sz="0" w:space="0" w:color="auto"/>
                <w:right w:val="none" w:sz="0" w:space="0" w:color="auto"/>
              </w:divBdr>
              <w:divsChild>
                <w:div w:id="1580823310">
                  <w:marLeft w:val="0"/>
                  <w:marRight w:val="0"/>
                  <w:marTop w:val="0"/>
                  <w:marBottom w:val="0"/>
                  <w:divBdr>
                    <w:top w:val="none" w:sz="0" w:space="0" w:color="auto"/>
                    <w:left w:val="none" w:sz="0" w:space="0" w:color="auto"/>
                    <w:bottom w:val="none" w:sz="0" w:space="0" w:color="auto"/>
                    <w:right w:val="none" w:sz="0" w:space="0" w:color="auto"/>
                  </w:divBdr>
                </w:div>
              </w:divsChild>
            </w:div>
            <w:div w:id="376928593">
              <w:marLeft w:val="0"/>
              <w:marRight w:val="0"/>
              <w:marTop w:val="0"/>
              <w:marBottom w:val="0"/>
              <w:divBdr>
                <w:top w:val="none" w:sz="0" w:space="0" w:color="auto"/>
                <w:left w:val="none" w:sz="0" w:space="0" w:color="auto"/>
                <w:bottom w:val="none" w:sz="0" w:space="0" w:color="auto"/>
                <w:right w:val="none" w:sz="0" w:space="0" w:color="auto"/>
              </w:divBdr>
              <w:divsChild>
                <w:div w:id="493885118">
                  <w:marLeft w:val="0"/>
                  <w:marRight w:val="0"/>
                  <w:marTop w:val="0"/>
                  <w:marBottom w:val="0"/>
                  <w:divBdr>
                    <w:top w:val="none" w:sz="0" w:space="0" w:color="auto"/>
                    <w:left w:val="none" w:sz="0" w:space="0" w:color="auto"/>
                    <w:bottom w:val="none" w:sz="0" w:space="0" w:color="auto"/>
                    <w:right w:val="none" w:sz="0" w:space="0" w:color="auto"/>
                  </w:divBdr>
                </w:div>
              </w:divsChild>
            </w:div>
            <w:div w:id="1730423724">
              <w:marLeft w:val="0"/>
              <w:marRight w:val="0"/>
              <w:marTop w:val="0"/>
              <w:marBottom w:val="0"/>
              <w:divBdr>
                <w:top w:val="none" w:sz="0" w:space="0" w:color="auto"/>
                <w:left w:val="none" w:sz="0" w:space="0" w:color="auto"/>
                <w:bottom w:val="none" w:sz="0" w:space="0" w:color="auto"/>
                <w:right w:val="none" w:sz="0" w:space="0" w:color="auto"/>
              </w:divBdr>
              <w:divsChild>
                <w:div w:id="1006900555">
                  <w:marLeft w:val="0"/>
                  <w:marRight w:val="0"/>
                  <w:marTop w:val="0"/>
                  <w:marBottom w:val="0"/>
                  <w:divBdr>
                    <w:top w:val="none" w:sz="0" w:space="0" w:color="auto"/>
                    <w:left w:val="none" w:sz="0" w:space="0" w:color="auto"/>
                    <w:bottom w:val="none" w:sz="0" w:space="0" w:color="auto"/>
                    <w:right w:val="none" w:sz="0" w:space="0" w:color="auto"/>
                  </w:divBdr>
                </w:div>
              </w:divsChild>
            </w:div>
            <w:div w:id="1418750089">
              <w:marLeft w:val="0"/>
              <w:marRight w:val="0"/>
              <w:marTop w:val="0"/>
              <w:marBottom w:val="0"/>
              <w:divBdr>
                <w:top w:val="none" w:sz="0" w:space="0" w:color="auto"/>
                <w:left w:val="none" w:sz="0" w:space="0" w:color="auto"/>
                <w:bottom w:val="none" w:sz="0" w:space="0" w:color="auto"/>
                <w:right w:val="none" w:sz="0" w:space="0" w:color="auto"/>
              </w:divBdr>
              <w:divsChild>
                <w:div w:id="2002150819">
                  <w:marLeft w:val="0"/>
                  <w:marRight w:val="0"/>
                  <w:marTop w:val="0"/>
                  <w:marBottom w:val="0"/>
                  <w:divBdr>
                    <w:top w:val="none" w:sz="0" w:space="0" w:color="auto"/>
                    <w:left w:val="none" w:sz="0" w:space="0" w:color="auto"/>
                    <w:bottom w:val="none" w:sz="0" w:space="0" w:color="auto"/>
                    <w:right w:val="none" w:sz="0" w:space="0" w:color="auto"/>
                  </w:divBdr>
                </w:div>
              </w:divsChild>
            </w:div>
            <w:div w:id="1767311898">
              <w:marLeft w:val="0"/>
              <w:marRight w:val="0"/>
              <w:marTop w:val="0"/>
              <w:marBottom w:val="0"/>
              <w:divBdr>
                <w:top w:val="none" w:sz="0" w:space="0" w:color="auto"/>
                <w:left w:val="none" w:sz="0" w:space="0" w:color="auto"/>
                <w:bottom w:val="none" w:sz="0" w:space="0" w:color="auto"/>
                <w:right w:val="none" w:sz="0" w:space="0" w:color="auto"/>
              </w:divBdr>
              <w:divsChild>
                <w:div w:id="1769808824">
                  <w:marLeft w:val="0"/>
                  <w:marRight w:val="0"/>
                  <w:marTop w:val="0"/>
                  <w:marBottom w:val="0"/>
                  <w:divBdr>
                    <w:top w:val="none" w:sz="0" w:space="0" w:color="auto"/>
                    <w:left w:val="none" w:sz="0" w:space="0" w:color="auto"/>
                    <w:bottom w:val="none" w:sz="0" w:space="0" w:color="auto"/>
                    <w:right w:val="none" w:sz="0" w:space="0" w:color="auto"/>
                  </w:divBdr>
                </w:div>
              </w:divsChild>
            </w:div>
            <w:div w:id="562644788">
              <w:marLeft w:val="0"/>
              <w:marRight w:val="0"/>
              <w:marTop w:val="0"/>
              <w:marBottom w:val="0"/>
              <w:divBdr>
                <w:top w:val="none" w:sz="0" w:space="0" w:color="auto"/>
                <w:left w:val="none" w:sz="0" w:space="0" w:color="auto"/>
                <w:bottom w:val="none" w:sz="0" w:space="0" w:color="auto"/>
                <w:right w:val="none" w:sz="0" w:space="0" w:color="auto"/>
              </w:divBdr>
              <w:divsChild>
                <w:div w:id="598492956">
                  <w:marLeft w:val="0"/>
                  <w:marRight w:val="0"/>
                  <w:marTop w:val="0"/>
                  <w:marBottom w:val="0"/>
                  <w:divBdr>
                    <w:top w:val="none" w:sz="0" w:space="0" w:color="auto"/>
                    <w:left w:val="none" w:sz="0" w:space="0" w:color="auto"/>
                    <w:bottom w:val="none" w:sz="0" w:space="0" w:color="auto"/>
                    <w:right w:val="none" w:sz="0" w:space="0" w:color="auto"/>
                  </w:divBdr>
                </w:div>
              </w:divsChild>
            </w:div>
            <w:div w:id="1580552291">
              <w:marLeft w:val="0"/>
              <w:marRight w:val="0"/>
              <w:marTop w:val="0"/>
              <w:marBottom w:val="0"/>
              <w:divBdr>
                <w:top w:val="none" w:sz="0" w:space="0" w:color="auto"/>
                <w:left w:val="none" w:sz="0" w:space="0" w:color="auto"/>
                <w:bottom w:val="none" w:sz="0" w:space="0" w:color="auto"/>
                <w:right w:val="none" w:sz="0" w:space="0" w:color="auto"/>
              </w:divBdr>
              <w:divsChild>
                <w:div w:id="864944644">
                  <w:marLeft w:val="0"/>
                  <w:marRight w:val="0"/>
                  <w:marTop w:val="0"/>
                  <w:marBottom w:val="0"/>
                  <w:divBdr>
                    <w:top w:val="none" w:sz="0" w:space="0" w:color="auto"/>
                    <w:left w:val="none" w:sz="0" w:space="0" w:color="auto"/>
                    <w:bottom w:val="none" w:sz="0" w:space="0" w:color="auto"/>
                    <w:right w:val="none" w:sz="0" w:space="0" w:color="auto"/>
                  </w:divBdr>
                </w:div>
              </w:divsChild>
            </w:div>
            <w:div w:id="1799909678">
              <w:marLeft w:val="0"/>
              <w:marRight w:val="0"/>
              <w:marTop w:val="0"/>
              <w:marBottom w:val="0"/>
              <w:divBdr>
                <w:top w:val="none" w:sz="0" w:space="0" w:color="auto"/>
                <w:left w:val="none" w:sz="0" w:space="0" w:color="auto"/>
                <w:bottom w:val="none" w:sz="0" w:space="0" w:color="auto"/>
                <w:right w:val="none" w:sz="0" w:space="0" w:color="auto"/>
              </w:divBdr>
              <w:divsChild>
                <w:div w:id="410782190">
                  <w:marLeft w:val="0"/>
                  <w:marRight w:val="0"/>
                  <w:marTop w:val="0"/>
                  <w:marBottom w:val="0"/>
                  <w:divBdr>
                    <w:top w:val="none" w:sz="0" w:space="0" w:color="auto"/>
                    <w:left w:val="none" w:sz="0" w:space="0" w:color="auto"/>
                    <w:bottom w:val="none" w:sz="0" w:space="0" w:color="auto"/>
                    <w:right w:val="none" w:sz="0" w:space="0" w:color="auto"/>
                  </w:divBdr>
                </w:div>
              </w:divsChild>
            </w:div>
            <w:div w:id="1649895071">
              <w:marLeft w:val="0"/>
              <w:marRight w:val="0"/>
              <w:marTop w:val="0"/>
              <w:marBottom w:val="0"/>
              <w:divBdr>
                <w:top w:val="none" w:sz="0" w:space="0" w:color="auto"/>
                <w:left w:val="none" w:sz="0" w:space="0" w:color="auto"/>
                <w:bottom w:val="none" w:sz="0" w:space="0" w:color="auto"/>
                <w:right w:val="none" w:sz="0" w:space="0" w:color="auto"/>
              </w:divBdr>
              <w:divsChild>
                <w:div w:id="566114504">
                  <w:marLeft w:val="0"/>
                  <w:marRight w:val="0"/>
                  <w:marTop w:val="0"/>
                  <w:marBottom w:val="0"/>
                  <w:divBdr>
                    <w:top w:val="none" w:sz="0" w:space="0" w:color="auto"/>
                    <w:left w:val="none" w:sz="0" w:space="0" w:color="auto"/>
                    <w:bottom w:val="none" w:sz="0" w:space="0" w:color="auto"/>
                    <w:right w:val="none" w:sz="0" w:space="0" w:color="auto"/>
                  </w:divBdr>
                </w:div>
              </w:divsChild>
            </w:div>
            <w:div w:id="957222486">
              <w:marLeft w:val="0"/>
              <w:marRight w:val="0"/>
              <w:marTop w:val="0"/>
              <w:marBottom w:val="0"/>
              <w:divBdr>
                <w:top w:val="none" w:sz="0" w:space="0" w:color="auto"/>
                <w:left w:val="none" w:sz="0" w:space="0" w:color="auto"/>
                <w:bottom w:val="none" w:sz="0" w:space="0" w:color="auto"/>
                <w:right w:val="none" w:sz="0" w:space="0" w:color="auto"/>
              </w:divBdr>
              <w:divsChild>
                <w:div w:id="27992381">
                  <w:marLeft w:val="0"/>
                  <w:marRight w:val="0"/>
                  <w:marTop w:val="0"/>
                  <w:marBottom w:val="0"/>
                  <w:divBdr>
                    <w:top w:val="none" w:sz="0" w:space="0" w:color="auto"/>
                    <w:left w:val="none" w:sz="0" w:space="0" w:color="auto"/>
                    <w:bottom w:val="none" w:sz="0" w:space="0" w:color="auto"/>
                    <w:right w:val="none" w:sz="0" w:space="0" w:color="auto"/>
                  </w:divBdr>
                </w:div>
              </w:divsChild>
            </w:div>
            <w:div w:id="367337947">
              <w:marLeft w:val="0"/>
              <w:marRight w:val="0"/>
              <w:marTop w:val="0"/>
              <w:marBottom w:val="0"/>
              <w:divBdr>
                <w:top w:val="none" w:sz="0" w:space="0" w:color="auto"/>
                <w:left w:val="none" w:sz="0" w:space="0" w:color="auto"/>
                <w:bottom w:val="none" w:sz="0" w:space="0" w:color="auto"/>
                <w:right w:val="none" w:sz="0" w:space="0" w:color="auto"/>
              </w:divBdr>
              <w:divsChild>
                <w:div w:id="24062716">
                  <w:marLeft w:val="0"/>
                  <w:marRight w:val="0"/>
                  <w:marTop w:val="0"/>
                  <w:marBottom w:val="0"/>
                  <w:divBdr>
                    <w:top w:val="none" w:sz="0" w:space="0" w:color="auto"/>
                    <w:left w:val="none" w:sz="0" w:space="0" w:color="auto"/>
                    <w:bottom w:val="none" w:sz="0" w:space="0" w:color="auto"/>
                    <w:right w:val="none" w:sz="0" w:space="0" w:color="auto"/>
                  </w:divBdr>
                </w:div>
              </w:divsChild>
            </w:div>
            <w:div w:id="1379627063">
              <w:marLeft w:val="0"/>
              <w:marRight w:val="0"/>
              <w:marTop w:val="0"/>
              <w:marBottom w:val="0"/>
              <w:divBdr>
                <w:top w:val="none" w:sz="0" w:space="0" w:color="auto"/>
                <w:left w:val="none" w:sz="0" w:space="0" w:color="auto"/>
                <w:bottom w:val="none" w:sz="0" w:space="0" w:color="auto"/>
                <w:right w:val="none" w:sz="0" w:space="0" w:color="auto"/>
              </w:divBdr>
              <w:divsChild>
                <w:div w:id="1422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571741">
      <w:bodyDiv w:val="1"/>
      <w:marLeft w:val="0"/>
      <w:marRight w:val="0"/>
      <w:marTop w:val="0"/>
      <w:marBottom w:val="0"/>
      <w:divBdr>
        <w:top w:val="none" w:sz="0" w:space="0" w:color="auto"/>
        <w:left w:val="none" w:sz="0" w:space="0" w:color="auto"/>
        <w:bottom w:val="none" w:sz="0" w:space="0" w:color="auto"/>
        <w:right w:val="none" w:sz="0" w:space="0" w:color="auto"/>
      </w:divBdr>
      <w:divsChild>
        <w:div w:id="1066686256">
          <w:marLeft w:val="547"/>
          <w:marRight w:val="0"/>
          <w:marTop w:val="115"/>
          <w:marBottom w:val="0"/>
          <w:divBdr>
            <w:top w:val="none" w:sz="0" w:space="0" w:color="auto"/>
            <w:left w:val="none" w:sz="0" w:space="0" w:color="auto"/>
            <w:bottom w:val="none" w:sz="0" w:space="0" w:color="auto"/>
            <w:right w:val="none" w:sz="0" w:space="0" w:color="auto"/>
          </w:divBdr>
        </w:div>
        <w:div w:id="1774283219">
          <w:marLeft w:val="547"/>
          <w:marRight w:val="0"/>
          <w:marTop w:val="115"/>
          <w:marBottom w:val="0"/>
          <w:divBdr>
            <w:top w:val="none" w:sz="0" w:space="0" w:color="auto"/>
            <w:left w:val="none" w:sz="0" w:space="0" w:color="auto"/>
            <w:bottom w:val="none" w:sz="0" w:space="0" w:color="auto"/>
            <w:right w:val="none" w:sz="0" w:space="0" w:color="auto"/>
          </w:divBdr>
        </w:div>
        <w:div w:id="1840585026">
          <w:marLeft w:val="547"/>
          <w:marRight w:val="0"/>
          <w:marTop w:val="115"/>
          <w:marBottom w:val="0"/>
          <w:divBdr>
            <w:top w:val="none" w:sz="0" w:space="0" w:color="auto"/>
            <w:left w:val="none" w:sz="0" w:space="0" w:color="auto"/>
            <w:bottom w:val="none" w:sz="0" w:space="0" w:color="auto"/>
            <w:right w:val="none" w:sz="0" w:space="0" w:color="auto"/>
          </w:divBdr>
        </w:div>
        <w:div w:id="983388948">
          <w:marLeft w:val="547"/>
          <w:marRight w:val="0"/>
          <w:marTop w:val="115"/>
          <w:marBottom w:val="0"/>
          <w:divBdr>
            <w:top w:val="none" w:sz="0" w:space="0" w:color="auto"/>
            <w:left w:val="none" w:sz="0" w:space="0" w:color="auto"/>
            <w:bottom w:val="none" w:sz="0" w:space="0" w:color="auto"/>
            <w:right w:val="none" w:sz="0" w:space="0" w:color="auto"/>
          </w:divBdr>
        </w:div>
        <w:div w:id="321785127">
          <w:marLeft w:val="547"/>
          <w:marRight w:val="0"/>
          <w:marTop w:val="115"/>
          <w:marBottom w:val="0"/>
          <w:divBdr>
            <w:top w:val="none" w:sz="0" w:space="0" w:color="auto"/>
            <w:left w:val="none" w:sz="0" w:space="0" w:color="auto"/>
            <w:bottom w:val="none" w:sz="0" w:space="0" w:color="auto"/>
            <w:right w:val="none" w:sz="0" w:space="0" w:color="auto"/>
          </w:divBdr>
        </w:div>
      </w:divsChild>
    </w:div>
    <w:div w:id="642199493">
      <w:bodyDiv w:val="1"/>
      <w:marLeft w:val="0"/>
      <w:marRight w:val="0"/>
      <w:marTop w:val="0"/>
      <w:marBottom w:val="0"/>
      <w:divBdr>
        <w:top w:val="none" w:sz="0" w:space="0" w:color="auto"/>
        <w:left w:val="none" w:sz="0" w:space="0" w:color="auto"/>
        <w:bottom w:val="none" w:sz="0" w:space="0" w:color="auto"/>
        <w:right w:val="none" w:sz="0" w:space="0" w:color="auto"/>
      </w:divBdr>
      <w:divsChild>
        <w:div w:id="1355350340">
          <w:marLeft w:val="547"/>
          <w:marRight w:val="0"/>
          <w:marTop w:val="0"/>
          <w:marBottom w:val="0"/>
          <w:divBdr>
            <w:top w:val="none" w:sz="0" w:space="0" w:color="auto"/>
            <w:left w:val="none" w:sz="0" w:space="0" w:color="auto"/>
            <w:bottom w:val="none" w:sz="0" w:space="0" w:color="auto"/>
            <w:right w:val="none" w:sz="0" w:space="0" w:color="auto"/>
          </w:divBdr>
        </w:div>
      </w:divsChild>
    </w:div>
    <w:div w:id="681127511">
      <w:bodyDiv w:val="1"/>
      <w:marLeft w:val="0"/>
      <w:marRight w:val="0"/>
      <w:marTop w:val="0"/>
      <w:marBottom w:val="0"/>
      <w:divBdr>
        <w:top w:val="none" w:sz="0" w:space="0" w:color="auto"/>
        <w:left w:val="none" w:sz="0" w:space="0" w:color="auto"/>
        <w:bottom w:val="none" w:sz="0" w:space="0" w:color="auto"/>
        <w:right w:val="none" w:sz="0" w:space="0" w:color="auto"/>
      </w:divBdr>
      <w:divsChild>
        <w:div w:id="691616153">
          <w:marLeft w:val="0"/>
          <w:marRight w:val="0"/>
          <w:marTop w:val="0"/>
          <w:marBottom w:val="0"/>
          <w:divBdr>
            <w:top w:val="none" w:sz="0" w:space="0" w:color="auto"/>
            <w:left w:val="none" w:sz="0" w:space="0" w:color="auto"/>
            <w:bottom w:val="none" w:sz="0" w:space="0" w:color="auto"/>
            <w:right w:val="none" w:sz="0" w:space="0" w:color="auto"/>
          </w:divBdr>
        </w:div>
      </w:divsChild>
    </w:div>
    <w:div w:id="711226909">
      <w:bodyDiv w:val="1"/>
      <w:marLeft w:val="0"/>
      <w:marRight w:val="0"/>
      <w:marTop w:val="0"/>
      <w:marBottom w:val="0"/>
      <w:divBdr>
        <w:top w:val="none" w:sz="0" w:space="0" w:color="auto"/>
        <w:left w:val="none" w:sz="0" w:space="0" w:color="auto"/>
        <w:bottom w:val="none" w:sz="0" w:space="0" w:color="auto"/>
        <w:right w:val="none" w:sz="0" w:space="0" w:color="auto"/>
      </w:divBdr>
      <w:divsChild>
        <w:div w:id="1203514419">
          <w:marLeft w:val="0"/>
          <w:marRight w:val="0"/>
          <w:marTop w:val="0"/>
          <w:marBottom w:val="0"/>
          <w:divBdr>
            <w:top w:val="none" w:sz="0" w:space="0" w:color="auto"/>
            <w:left w:val="none" w:sz="0" w:space="0" w:color="auto"/>
            <w:bottom w:val="none" w:sz="0" w:space="0" w:color="auto"/>
            <w:right w:val="none" w:sz="0" w:space="0" w:color="auto"/>
          </w:divBdr>
          <w:divsChild>
            <w:div w:id="487551790">
              <w:marLeft w:val="0"/>
              <w:marRight w:val="0"/>
              <w:marTop w:val="0"/>
              <w:marBottom w:val="0"/>
              <w:divBdr>
                <w:top w:val="none" w:sz="0" w:space="0" w:color="auto"/>
                <w:left w:val="none" w:sz="0" w:space="0" w:color="auto"/>
                <w:bottom w:val="none" w:sz="0" w:space="0" w:color="auto"/>
                <w:right w:val="none" w:sz="0" w:space="0" w:color="auto"/>
              </w:divBdr>
              <w:divsChild>
                <w:div w:id="100926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05435">
      <w:bodyDiv w:val="1"/>
      <w:marLeft w:val="0"/>
      <w:marRight w:val="0"/>
      <w:marTop w:val="0"/>
      <w:marBottom w:val="0"/>
      <w:divBdr>
        <w:top w:val="none" w:sz="0" w:space="0" w:color="auto"/>
        <w:left w:val="none" w:sz="0" w:space="0" w:color="auto"/>
        <w:bottom w:val="none" w:sz="0" w:space="0" w:color="auto"/>
        <w:right w:val="none" w:sz="0" w:space="0" w:color="auto"/>
      </w:divBdr>
      <w:divsChild>
        <w:div w:id="2035837070">
          <w:marLeft w:val="547"/>
          <w:marRight w:val="0"/>
          <w:marTop w:val="115"/>
          <w:marBottom w:val="0"/>
          <w:divBdr>
            <w:top w:val="none" w:sz="0" w:space="0" w:color="auto"/>
            <w:left w:val="none" w:sz="0" w:space="0" w:color="auto"/>
            <w:bottom w:val="none" w:sz="0" w:space="0" w:color="auto"/>
            <w:right w:val="none" w:sz="0" w:space="0" w:color="auto"/>
          </w:divBdr>
        </w:div>
        <w:div w:id="654650701">
          <w:marLeft w:val="547"/>
          <w:marRight w:val="0"/>
          <w:marTop w:val="115"/>
          <w:marBottom w:val="0"/>
          <w:divBdr>
            <w:top w:val="none" w:sz="0" w:space="0" w:color="auto"/>
            <w:left w:val="none" w:sz="0" w:space="0" w:color="auto"/>
            <w:bottom w:val="none" w:sz="0" w:space="0" w:color="auto"/>
            <w:right w:val="none" w:sz="0" w:space="0" w:color="auto"/>
          </w:divBdr>
        </w:div>
        <w:div w:id="1842037916">
          <w:marLeft w:val="547"/>
          <w:marRight w:val="0"/>
          <w:marTop w:val="115"/>
          <w:marBottom w:val="0"/>
          <w:divBdr>
            <w:top w:val="none" w:sz="0" w:space="0" w:color="auto"/>
            <w:left w:val="none" w:sz="0" w:space="0" w:color="auto"/>
            <w:bottom w:val="none" w:sz="0" w:space="0" w:color="auto"/>
            <w:right w:val="none" w:sz="0" w:space="0" w:color="auto"/>
          </w:divBdr>
        </w:div>
      </w:divsChild>
    </w:div>
    <w:div w:id="873424719">
      <w:bodyDiv w:val="1"/>
      <w:marLeft w:val="0"/>
      <w:marRight w:val="0"/>
      <w:marTop w:val="0"/>
      <w:marBottom w:val="0"/>
      <w:divBdr>
        <w:top w:val="none" w:sz="0" w:space="0" w:color="auto"/>
        <w:left w:val="none" w:sz="0" w:space="0" w:color="auto"/>
        <w:bottom w:val="none" w:sz="0" w:space="0" w:color="auto"/>
        <w:right w:val="none" w:sz="0" w:space="0" w:color="auto"/>
      </w:divBdr>
      <w:divsChild>
        <w:div w:id="1168014714">
          <w:marLeft w:val="547"/>
          <w:marRight w:val="0"/>
          <w:marTop w:val="0"/>
          <w:marBottom w:val="0"/>
          <w:divBdr>
            <w:top w:val="none" w:sz="0" w:space="0" w:color="auto"/>
            <w:left w:val="none" w:sz="0" w:space="0" w:color="auto"/>
            <w:bottom w:val="none" w:sz="0" w:space="0" w:color="auto"/>
            <w:right w:val="none" w:sz="0" w:space="0" w:color="auto"/>
          </w:divBdr>
        </w:div>
        <w:div w:id="502596244">
          <w:marLeft w:val="547"/>
          <w:marRight w:val="0"/>
          <w:marTop w:val="0"/>
          <w:marBottom w:val="0"/>
          <w:divBdr>
            <w:top w:val="none" w:sz="0" w:space="0" w:color="auto"/>
            <w:left w:val="none" w:sz="0" w:space="0" w:color="auto"/>
            <w:bottom w:val="none" w:sz="0" w:space="0" w:color="auto"/>
            <w:right w:val="none" w:sz="0" w:space="0" w:color="auto"/>
          </w:divBdr>
        </w:div>
        <w:div w:id="145243740">
          <w:marLeft w:val="547"/>
          <w:marRight w:val="0"/>
          <w:marTop w:val="0"/>
          <w:marBottom w:val="0"/>
          <w:divBdr>
            <w:top w:val="none" w:sz="0" w:space="0" w:color="auto"/>
            <w:left w:val="none" w:sz="0" w:space="0" w:color="auto"/>
            <w:bottom w:val="none" w:sz="0" w:space="0" w:color="auto"/>
            <w:right w:val="none" w:sz="0" w:space="0" w:color="auto"/>
          </w:divBdr>
        </w:div>
        <w:div w:id="642924656">
          <w:marLeft w:val="547"/>
          <w:marRight w:val="0"/>
          <w:marTop w:val="0"/>
          <w:marBottom w:val="0"/>
          <w:divBdr>
            <w:top w:val="none" w:sz="0" w:space="0" w:color="auto"/>
            <w:left w:val="none" w:sz="0" w:space="0" w:color="auto"/>
            <w:bottom w:val="none" w:sz="0" w:space="0" w:color="auto"/>
            <w:right w:val="none" w:sz="0" w:space="0" w:color="auto"/>
          </w:divBdr>
        </w:div>
      </w:divsChild>
    </w:div>
    <w:div w:id="940576699">
      <w:bodyDiv w:val="1"/>
      <w:marLeft w:val="0"/>
      <w:marRight w:val="0"/>
      <w:marTop w:val="0"/>
      <w:marBottom w:val="0"/>
      <w:divBdr>
        <w:top w:val="none" w:sz="0" w:space="0" w:color="auto"/>
        <w:left w:val="none" w:sz="0" w:space="0" w:color="auto"/>
        <w:bottom w:val="none" w:sz="0" w:space="0" w:color="auto"/>
        <w:right w:val="none" w:sz="0" w:space="0" w:color="auto"/>
      </w:divBdr>
      <w:divsChild>
        <w:div w:id="1242831705">
          <w:marLeft w:val="0"/>
          <w:marRight w:val="0"/>
          <w:marTop w:val="0"/>
          <w:marBottom w:val="0"/>
          <w:divBdr>
            <w:top w:val="none" w:sz="0" w:space="0" w:color="auto"/>
            <w:left w:val="none" w:sz="0" w:space="0" w:color="auto"/>
            <w:bottom w:val="none" w:sz="0" w:space="0" w:color="auto"/>
            <w:right w:val="none" w:sz="0" w:space="0" w:color="auto"/>
          </w:divBdr>
          <w:divsChild>
            <w:div w:id="707872261">
              <w:marLeft w:val="0"/>
              <w:marRight w:val="0"/>
              <w:marTop w:val="0"/>
              <w:marBottom w:val="0"/>
              <w:divBdr>
                <w:top w:val="none" w:sz="0" w:space="0" w:color="auto"/>
                <w:left w:val="none" w:sz="0" w:space="0" w:color="auto"/>
                <w:bottom w:val="none" w:sz="0" w:space="0" w:color="auto"/>
                <w:right w:val="none" w:sz="0" w:space="0" w:color="auto"/>
              </w:divBdr>
              <w:divsChild>
                <w:div w:id="16891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76470">
      <w:bodyDiv w:val="1"/>
      <w:marLeft w:val="0"/>
      <w:marRight w:val="0"/>
      <w:marTop w:val="0"/>
      <w:marBottom w:val="0"/>
      <w:divBdr>
        <w:top w:val="none" w:sz="0" w:space="0" w:color="auto"/>
        <w:left w:val="none" w:sz="0" w:space="0" w:color="auto"/>
        <w:bottom w:val="none" w:sz="0" w:space="0" w:color="auto"/>
        <w:right w:val="none" w:sz="0" w:space="0" w:color="auto"/>
      </w:divBdr>
      <w:divsChild>
        <w:div w:id="1597129120">
          <w:marLeft w:val="547"/>
          <w:marRight w:val="0"/>
          <w:marTop w:val="0"/>
          <w:marBottom w:val="0"/>
          <w:divBdr>
            <w:top w:val="none" w:sz="0" w:space="0" w:color="auto"/>
            <w:left w:val="none" w:sz="0" w:space="0" w:color="auto"/>
            <w:bottom w:val="none" w:sz="0" w:space="0" w:color="auto"/>
            <w:right w:val="none" w:sz="0" w:space="0" w:color="auto"/>
          </w:divBdr>
        </w:div>
      </w:divsChild>
    </w:div>
    <w:div w:id="966163261">
      <w:bodyDiv w:val="1"/>
      <w:marLeft w:val="0"/>
      <w:marRight w:val="0"/>
      <w:marTop w:val="0"/>
      <w:marBottom w:val="0"/>
      <w:divBdr>
        <w:top w:val="none" w:sz="0" w:space="0" w:color="auto"/>
        <w:left w:val="none" w:sz="0" w:space="0" w:color="auto"/>
        <w:bottom w:val="none" w:sz="0" w:space="0" w:color="auto"/>
        <w:right w:val="none" w:sz="0" w:space="0" w:color="auto"/>
      </w:divBdr>
      <w:divsChild>
        <w:div w:id="1212840196">
          <w:marLeft w:val="0"/>
          <w:marRight w:val="0"/>
          <w:marTop w:val="0"/>
          <w:marBottom w:val="0"/>
          <w:divBdr>
            <w:top w:val="none" w:sz="0" w:space="0" w:color="auto"/>
            <w:left w:val="none" w:sz="0" w:space="0" w:color="auto"/>
            <w:bottom w:val="none" w:sz="0" w:space="0" w:color="auto"/>
            <w:right w:val="none" w:sz="0" w:space="0" w:color="auto"/>
          </w:divBdr>
          <w:divsChild>
            <w:div w:id="1945376127">
              <w:marLeft w:val="0"/>
              <w:marRight w:val="0"/>
              <w:marTop w:val="0"/>
              <w:marBottom w:val="0"/>
              <w:divBdr>
                <w:top w:val="none" w:sz="0" w:space="0" w:color="auto"/>
                <w:left w:val="none" w:sz="0" w:space="0" w:color="auto"/>
                <w:bottom w:val="none" w:sz="0" w:space="0" w:color="auto"/>
                <w:right w:val="none" w:sz="0" w:space="0" w:color="auto"/>
              </w:divBdr>
              <w:divsChild>
                <w:div w:id="100259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663254">
      <w:bodyDiv w:val="1"/>
      <w:marLeft w:val="0"/>
      <w:marRight w:val="0"/>
      <w:marTop w:val="0"/>
      <w:marBottom w:val="0"/>
      <w:divBdr>
        <w:top w:val="none" w:sz="0" w:space="0" w:color="auto"/>
        <w:left w:val="none" w:sz="0" w:space="0" w:color="auto"/>
        <w:bottom w:val="none" w:sz="0" w:space="0" w:color="auto"/>
        <w:right w:val="none" w:sz="0" w:space="0" w:color="auto"/>
      </w:divBdr>
      <w:divsChild>
        <w:div w:id="761217120">
          <w:marLeft w:val="0"/>
          <w:marRight w:val="0"/>
          <w:marTop w:val="0"/>
          <w:marBottom w:val="0"/>
          <w:divBdr>
            <w:top w:val="none" w:sz="0" w:space="0" w:color="auto"/>
            <w:left w:val="none" w:sz="0" w:space="0" w:color="auto"/>
            <w:bottom w:val="none" w:sz="0" w:space="0" w:color="auto"/>
            <w:right w:val="none" w:sz="0" w:space="0" w:color="auto"/>
          </w:divBdr>
        </w:div>
      </w:divsChild>
    </w:div>
    <w:div w:id="1040398761">
      <w:bodyDiv w:val="1"/>
      <w:marLeft w:val="0"/>
      <w:marRight w:val="0"/>
      <w:marTop w:val="0"/>
      <w:marBottom w:val="0"/>
      <w:divBdr>
        <w:top w:val="none" w:sz="0" w:space="0" w:color="auto"/>
        <w:left w:val="none" w:sz="0" w:space="0" w:color="auto"/>
        <w:bottom w:val="none" w:sz="0" w:space="0" w:color="auto"/>
        <w:right w:val="none" w:sz="0" w:space="0" w:color="auto"/>
      </w:divBdr>
      <w:divsChild>
        <w:div w:id="338234867">
          <w:marLeft w:val="547"/>
          <w:marRight w:val="0"/>
          <w:marTop w:val="0"/>
          <w:marBottom w:val="0"/>
          <w:divBdr>
            <w:top w:val="none" w:sz="0" w:space="0" w:color="auto"/>
            <w:left w:val="none" w:sz="0" w:space="0" w:color="auto"/>
            <w:bottom w:val="none" w:sz="0" w:space="0" w:color="auto"/>
            <w:right w:val="none" w:sz="0" w:space="0" w:color="auto"/>
          </w:divBdr>
        </w:div>
      </w:divsChild>
    </w:div>
    <w:div w:id="1065027253">
      <w:bodyDiv w:val="1"/>
      <w:marLeft w:val="0"/>
      <w:marRight w:val="0"/>
      <w:marTop w:val="0"/>
      <w:marBottom w:val="0"/>
      <w:divBdr>
        <w:top w:val="none" w:sz="0" w:space="0" w:color="auto"/>
        <w:left w:val="none" w:sz="0" w:space="0" w:color="auto"/>
        <w:bottom w:val="none" w:sz="0" w:space="0" w:color="auto"/>
        <w:right w:val="none" w:sz="0" w:space="0" w:color="auto"/>
      </w:divBdr>
      <w:divsChild>
        <w:div w:id="656032944">
          <w:marLeft w:val="0"/>
          <w:marRight w:val="0"/>
          <w:marTop w:val="0"/>
          <w:marBottom w:val="0"/>
          <w:divBdr>
            <w:top w:val="none" w:sz="0" w:space="0" w:color="auto"/>
            <w:left w:val="none" w:sz="0" w:space="0" w:color="auto"/>
            <w:bottom w:val="none" w:sz="0" w:space="0" w:color="auto"/>
            <w:right w:val="none" w:sz="0" w:space="0" w:color="auto"/>
          </w:divBdr>
          <w:divsChild>
            <w:div w:id="1090931329">
              <w:marLeft w:val="0"/>
              <w:marRight w:val="0"/>
              <w:marTop w:val="0"/>
              <w:marBottom w:val="0"/>
              <w:divBdr>
                <w:top w:val="none" w:sz="0" w:space="0" w:color="auto"/>
                <w:left w:val="none" w:sz="0" w:space="0" w:color="auto"/>
                <w:bottom w:val="none" w:sz="0" w:space="0" w:color="auto"/>
                <w:right w:val="none" w:sz="0" w:space="0" w:color="auto"/>
              </w:divBdr>
              <w:divsChild>
                <w:div w:id="33508676">
                  <w:marLeft w:val="0"/>
                  <w:marRight w:val="0"/>
                  <w:marTop w:val="0"/>
                  <w:marBottom w:val="0"/>
                  <w:divBdr>
                    <w:top w:val="none" w:sz="0" w:space="0" w:color="auto"/>
                    <w:left w:val="none" w:sz="0" w:space="0" w:color="auto"/>
                    <w:bottom w:val="none" w:sz="0" w:space="0" w:color="auto"/>
                    <w:right w:val="none" w:sz="0" w:space="0" w:color="auto"/>
                  </w:divBdr>
                </w:div>
              </w:divsChild>
            </w:div>
            <w:div w:id="270942605">
              <w:marLeft w:val="0"/>
              <w:marRight w:val="0"/>
              <w:marTop w:val="0"/>
              <w:marBottom w:val="0"/>
              <w:divBdr>
                <w:top w:val="none" w:sz="0" w:space="0" w:color="auto"/>
                <w:left w:val="none" w:sz="0" w:space="0" w:color="auto"/>
                <w:bottom w:val="none" w:sz="0" w:space="0" w:color="auto"/>
                <w:right w:val="none" w:sz="0" w:space="0" w:color="auto"/>
              </w:divBdr>
              <w:divsChild>
                <w:div w:id="1304582921">
                  <w:marLeft w:val="0"/>
                  <w:marRight w:val="0"/>
                  <w:marTop w:val="0"/>
                  <w:marBottom w:val="0"/>
                  <w:divBdr>
                    <w:top w:val="none" w:sz="0" w:space="0" w:color="auto"/>
                    <w:left w:val="none" w:sz="0" w:space="0" w:color="auto"/>
                    <w:bottom w:val="none" w:sz="0" w:space="0" w:color="auto"/>
                    <w:right w:val="none" w:sz="0" w:space="0" w:color="auto"/>
                  </w:divBdr>
                </w:div>
              </w:divsChild>
            </w:div>
            <w:div w:id="990523830">
              <w:marLeft w:val="0"/>
              <w:marRight w:val="0"/>
              <w:marTop w:val="0"/>
              <w:marBottom w:val="0"/>
              <w:divBdr>
                <w:top w:val="none" w:sz="0" w:space="0" w:color="auto"/>
                <w:left w:val="none" w:sz="0" w:space="0" w:color="auto"/>
                <w:bottom w:val="none" w:sz="0" w:space="0" w:color="auto"/>
                <w:right w:val="none" w:sz="0" w:space="0" w:color="auto"/>
              </w:divBdr>
              <w:divsChild>
                <w:div w:id="16060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5642">
      <w:bodyDiv w:val="1"/>
      <w:marLeft w:val="0"/>
      <w:marRight w:val="0"/>
      <w:marTop w:val="0"/>
      <w:marBottom w:val="0"/>
      <w:divBdr>
        <w:top w:val="none" w:sz="0" w:space="0" w:color="auto"/>
        <w:left w:val="none" w:sz="0" w:space="0" w:color="auto"/>
        <w:bottom w:val="none" w:sz="0" w:space="0" w:color="auto"/>
        <w:right w:val="none" w:sz="0" w:space="0" w:color="auto"/>
      </w:divBdr>
      <w:divsChild>
        <w:div w:id="754739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389201">
      <w:bodyDiv w:val="1"/>
      <w:marLeft w:val="0"/>
      <w:marRight w:val="0"/>
      <w:marTop w:val="0"/>
      <w:marBottom w:val="0"/>
      <w:divBdr>
        <w:top w:val="none" w:sz="0" w:space="0" w:color="auto"/>
        <w:left w:val="none" w:sz="0" w:space="0" w:color="auto"/>
        <w:bottom w:val="none" w:sz="0" w:space="0" w:color="auto"/>
        <w:right w:val="none" w:sz="0" w:space="0" w:color="auto"/>
      </w:divBdr>
      <w:divsChild>
        <w:div w:id="1458647636">
          <w:marLeft w:val="0"/>
          <w:marRight w:val="0"/>
          <w:marTop w:val="0"/>
          <w:marBottom w:val="0"/>
          <w:divBdr>
            <w:top w:val="none" w:sz="0" w:space="0" w:color="auto"/>
            <w:left w:val="none" w:sz="0" w:space="0" w:color="auto"/>
            <w:bottom w:val="none" w:sz="0" w:space="0" w:color="auto"/>
            <w:right w:val="none" w:sz="0" w:space="0" w:color="auto"/>
          </w:divBdr>
          <w:divsChild>
            <w:div w:id="1815560426">
              <w:marLeft w:val="0"/>
              <w:marRight w:val="0"/>
              <w:marTop w:val="0"/>
              <w:marBottom w:val="0"/>
              <w:divBdr>
                <w:top w:val="none" w:sz="0" w:space="0" w:color="auto"/>
                <w:left w:val="none" w:sz="0" w:space="0" w:color="auto"/>
                <w:bottom w:val="none" w:sz="0" w:space="0" w:color="auto"/>
                <w:right w:val="none" w:sz="0" w:space="0" w:color="auto"/>
              </w:divBdr>
              <w:divsChild>
                <w:div w:id="387458497">
                  <w:marLeft w:val="0"/>
                  <w:marRight w:val="0"/>
                  <w:marTop w:val="0"/>
                  <w:marBottom w:val="0"/>
                  <w:divBdr>
                    <w:top w:val="none" w:sz="0" w:space="0" w:color="auto"/>
                    <w:left w:val="none" w:sz="0" w:space="0" w:color="auto"/>
                    <w:bottom w:val="none" w:sz="0" w:space="0" w:color="auto"/>
                    <w:right w:val="none" w:sz="0" w:space="0" w:color="auto"/>
                  </w:divBdr>
                </w:div>
              </w:divsChild>
            </w:div>
            <w:div w:id="945775428">
              <w:marLeft w:val="0"/>
              <w:marRight w:val="0"/>
              <w:marTop w:val="0"/>
              <w:marBottom w:val="0"/>
              <w:divBdr>
                <w:top w:val="none" w:sz="0" w:space="0" w:color="auto"/>
                <w:left w:val="none" w:sz="0" w:space="0" w:color="auto"/>
                <w:bottom w:val="none" w:sz="0" w:space="0" w:color="auto"/>
                <w:right w:val="none" w:sz="0" w:space="0" w:color="auto"/>
              </w:divBdr>
              <w:divsChild>
                <w:div w:id="1705522508">
                  <w:marLeft w:val="0"/>
                  <w:marRight w:val="0"/>
                  <w:marTop w:val="0"/>
                  <w:marBottom w:val="0"/>
                  <w:divBdr>
                    <w:top w:val="none" w:sz="0" w:space="0" w:color="auto"/>
                    <w:left w:val="none" w:sz="0" w:space="0" w:color="auto"/>
                    <w:bottom w:val="none" w:sz="0" w:space="0" w:color="auto"/>
                    <w:right w:val="none" w:sz="0" w:space="0" w:color="auto"/>
                  </w:divBdr>
                </w:div>
              </w:divsChild>
            </w:div>
            <w:div w:id="655111437">
              <w:marLeft w:val="0"/>
              <w:marRight w:val="0"/>
              <w:marTop w:val="0"/>
              <w:marBottom w:val="0"/>
              <w:divBdr>
                <w:top w:val="none" w:sz="0" w:space="0" w:color="auto"/>
                <w:left w:val="none" w:sz="0" w:space="0" w:color="auto"/>
                <w:bottom w:val="none" w:sz="0" w:space="0" w:color="auto"/>
                <w:right w:val="none" w:sz="0" w:space="0" w:color="auto"/>
              </w:divBdr>
              <w:divsChild>
                <w:div w:id="1598637422">
                  <w:marLeft w:val="0"/>
                  <w:marRight w:val="0"/>
                  <w:marTop w:val="0"/>
                  <w:marBottom w:val="0"/>
                  <w:divBdr>
                    <w:top w:val="none" w:sz="0" w:space="0" w:color="auto"/>
                    <w:left w:val="none" w:sz="0" w:space="0" w:color="auto"/>
                    <w:bottom w:val="none" w:sz="0" w:space="0" w:color="auto"/>
                    <w:right w:val="none" w:sz="0" w:space="0" w:color="auto"/>
                  </w:divBdr>
                </w:div>
              </w:divsChild>
            </w:div>
            <w:div w:id="1106535375">
              <w:marLeft w:val="0"/>
              <w:marRight w:val="0"/>
              <w:marTop w:val="0"/>
              <w:marBottom w:val="0"/>
              <w:divBdr>
                <w:top w:val="none" w:sz="0" w:space="0" w:color="auto"/>
                <w:left w:val="none" w:sz="0" w:space="0" w:color="auto"/>
                <w:bottom w:val="none" w:sz="0" w:space="0" w:color="auto"/>
                <w:right w:val="none" w:sz="0" w:space="0" w:color="auto"/>
              </w:divBdr>
              <w:divsChild>
                <w:div w:id="108037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9246">
      <w:bodyDiv w:val="1"/>
      <w:marLeft w:val="0"/>
      <w:marRight w:val="0"/>
      <w:marTop w:val="0"/>
      <w:marBottom w:val="0"/>
      <w:divBdr>
        <w:top w:val="none" w:sz="0" w:space="0" w:color="auto"/>
        <w:left w:val="none" w:sz="0" w:space="0" w:color="auto"/>
        <w:bottom w:val="none" w:sz="0" w:space="0" w:color="auto"/>
        <w:right w:val="none" w:sz="0" w:space="0" w:color="auto"/>
      </w:divBdr>
    </w:div>
    <w:div w:id="1577979040">
      <w:bodyDiv w:val="1"/>
      <w:marLeft w:val="0"/>
      <w:marRight w:val="0"/>
      <w:marTop w:val="0"/>
      <w:marBottom w:val="0"/>
      <w:divBdr>
        <w:top w:val="none" w:sz="0" w:space="0" w:color="auto"/>
        <w:left w:val="none" w:sz="0" w:space="0" w:color="auto"/>
        <w:bottom w:val="none" w:sz="0" w:space="0" w:color="auto"/>
        <w:right w:val="none" w:sz="0" w:space="0" w:color="auto"/>
      </w:divBdr>
      <w:divsChild>
        <w:div w:id="2127309232">
          <w:marLeft w:val="547"/>
          <w:marRight w:val="0"/>
          <w:marTop w:val="0"/>
          <w:marBottom w:val="0"/>
          <w:divBdr>
            <w:top w:val="none" w:sz="0" w:space="0" w:color="auto"/>
            <w:left w:val="none" w:sz="0" w:space="0" w:color="auto"/>
            <w:bottom w:val="none" w:sz="0" w:space="0" w:color="auto"/>
            <w:right w:val="none" w:sz="0" w:space="0" w:color="auto"/>
          </w:divBdr>
        </w:div>
        <w:div w:id="1027676451">
          <w:marLeft w:val="547"/>
          <w:marRight w:val="0"/>
          <w:marTop w:val="0"/>
          <w:marBottom w:val="0"/>
          <w:divBdr>
            <w:top w:val="none" w:sz="0" w:space="0" w:color="auto"/>
            <w:left w:val="none" w:sz="0" w:space="0" w:color="auto"/>
            <w:bottom w:val="none" w:sz="0" w:space="0" w:color="auto"/>
            <w:right w:val="none" w:sz="0" w:space="0" w:color="auto"/>
          </w:divBdr>
        </w:div>
        <w:div w:id="1709065784">
          <w:marLeft w:val="547"/>
          <w:marRight w:val="0"/>
          <w:marTop w:val="0"/>
          <w:marBottom w:val="0"/>
          <w:divBdr>
            <w:top w:val="none" w:sz="0" w:space="0" w:color="auto"/>
            <w:left w:val="none" w:sz="0" w:space="0" w:color="auto"/>
            <w:bottom w:val="none" w:sz="0" w:space="0" w:color="auto"/>
            <w:right w:val="none" w:sz="0" w:space="0" w:color="auto"/>
          </w:divBdr>
        </w:div>
      </w:divsChild>
    </w:div>
    <w:div w:id="1623878759">
      <w:bodyDiv w:val="1"/>
      <w:marLeft w:val="0"/>
      <w:marRight w:val="0"/>
      <w:marTop w:val="0"/>
      <w:marBottom w:val="0"/>
      <w:divBdr>
        <w:top w:val="none" w:sz="0" w:space="0" w:color="auto"/>
        <w:left w:val="none" w:sz="0" w:space="0" w:color="auto"/>
        <w:bottom w:val="none" w:sz="0" w:space="0" w:color="auto"/>
        <w:right w:val="none" w:sz="0" w:space="0" w:color="auto"/>
      </w:divBdr>
      <w:divsChild>
        <w:div w:id="1037776093">
          <w:marLeft w:val="0"/>
          <w:marRight w:val="0"/>
          <w:marTop w:val="0"/>
          <w:marBottom w:val="0"/>
          <w:divBdr>
            <w:top w:val="none" w:sz="0" w:space="0" w:color="auto"/>
            <w:left w:val="none" w:sz="0" w:space="0" w:color="auto"/>
            <w:bottom w:val="none" w:sz="0" w:space="0" w:color="auto"/>
            <w:right w:val="none" w:sz="0" w:space="0" w:color="auto"/>
          </w:divBdr>
          <w:divsChild>
            <w:div w:id="991717969">
              <w:marLeft w:val="0"/>
              <w:marRight w:val="0"/>
              <w:marTop w:val="0"/>
              <w:marBottom w:val="0"/>
              <w:divBdr>
                <w:top w:val="none" w:sz="0" w:space="0" w:color="auto"/>
                <w:left w:val="none" w:sz="0" w:space="0" w:color="auto"/>
                <w:bottom w:val="none" w:sz="0" w:space="0" w:color="auto"/>
                <w:right w:val="none" w:sz="0" w:space="0" w:color="auto"/>
              </w:divBdr>
              <w:divsChild>
                <w:div w:id="338890714">
                  <w:marLeft w:val="0"/>
                  <w:marRight w:val="0"/>
                  <w:marTop w:val="0"/>
                  <w:marBottom w:val="0"/>
                  <w:divBdr>
                    <w:top w:val="none" w:sz="0" w:space="0" w:color="auto"/>
                    <w:left w:val="none" w:sz="0" w:space="0" w:color="auto"/>
                    <w:bottom w:val="none" w:sz="0" w:space="0" w:color="auto"/>
                    <w:right w:val="none" w:sz="0" w:space="0" w:color="auto"/>
                  </w:divBdr>
                </w:div>
              </w:divsChild>
            </w:div>
            <w:div w:id="799343544">
              <w:marLeft w:val="0"/>
              <w:marRight w:val="0"/>
              <w:marTop w:val="0"/>
              <w:marBottom w:val="0"/>
              <w:divBdr>
                <w:top w:val="none" w:sz="0" w:space="0" w:color="auto"/>
                <w:left w:val="none" w:sz="0" w:space="0" w:color="auto"/>
                <w:bottom w:val="none" w:sz="0" w:space="0" w:color="auto"/>
                <w:right w:val="none" w:sz="0" w:space="0" w:color="auto"/>
              </w:divBdr>
              <w:divsChild>
                <w:div w:id="147699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4106">
          <w:marLeft w:val="0"/>
          <w:marRight w:val="0"/>
          <w:marTop w:val="0"/>
          <w:marBottom w:val="0"/>
          <w:divBdr>
            <w:top w:val="none" w:sz="0" w:space="0" w:color="auto"/>
            <w:left w:val="none" w:sz="0" w:space="0" w:color="auto"/>
            <w:bottom w:val="none" w:sz="0" w:space="0" w:color="auto"/>
            <w:right w:val="none" w:sz="0" w:space="0" w:color="auto"/>
          </w:divBdr>
          <w:divsChild>
            <w:div w:id="1063992483">
              <w:marLeft w:val="0"/>
              <w:marRight w:val="0"/>
              <w:marTop w:val="0"/>
              <w:marBottom w:val="0"/>
              <w:divBdr>
                <w:top w:val="none" w:sz="0" w:space="0" w:color="auto"/>
                <w:left w:val="none" w:sz="0" w:space="0" w:color="auto"/>
                <w:bottom w:val="none" w:sz="0" w:space="0" w:color="auto"/>
                <w:right w:val="none" w:sz="0" w:space="0" w:color="auto"/>
              </w:divBdr>
              <w:divsChild>
                <w:div w:id="124079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63675">
      <w:bodyDiv w:val="1"/>
      <w:marLeft w:val="0"/>
      <w:marRight w:val="0"/>
      <w:marTop w:val="0"/>
      <w:marBottom w:val="0"/>
      <w:divBdr>
        <w:top w:val="none" w:sz="0" w:space="0" w:color="auto"/>
        <w:left w:val="none" w:sz="0" w:space="0" w:color="auto"/>
        <w:bottom w:val="none" w:sz="0" w:space="0" w:color="auto"/>
        <w:right w:val="none" w:sz="0" w:space="0" w:color="auto"/>
      </w:divBdr>
      <w:divsChild>
        <w:div w:id="450368670">
          <w:marLeft w:val="547"/>
          <w:marRight w:val="0"/>
          <w:marTop w:val="0"/>
          <w:marBottom w:val="0"/>
          <w:divBdr>
            <w:top w:val="none" w:sz="0" w:space="0" w:color="auto"/>
            <w:left w:val="none" w:sz="0" w:space="0" w:color="auto"/>
            <w:bottom w:val="none" w:sz="0" w:space="0" w:color="auto"/>
            <w:right w:val="none" w:sz="0" w:space="0" w:color="auto"/>
          </w:divBdr>
        </w:div>
        <w:div w:id="1839688089">
          <w:marLeft w:val="547"/>
          <w:marRight w:val="0"/>
          <w:marTop w:val="0"/>
          <w:marBottom w:val="0"/>
          <w:divBdr>
            <w:top w:val="none" w:sz="0" w:space="0" w:color="auto"/>
            <w:left w:val="none" w:sz="0" w:space="0" w:color="auto"/>
            <w:bottom w:val="none" w:sz="0" w:space="0" w:color="auto"/>
            <w:right w:val="none" w:sz="0" w:space="0" w:color="auto"/>
          </w:divBdr>
        </w:div>
        <w:div w:id="792165060">
          <w:marLeft w:val="547"/>
          <w:marRight w:val="0"/>
          <w:marTop w:val="0"/>
          <w:marBottom w:val="0"/>
          <w:divBdr>
            <w:top w:val="none" w:sz="0" w:space="0" w:color="auto"/>
            <w:left w:val="none" w:sz="0" w:space="0" w:color="auto"/>
            <w:bottom w:val="none" w:sz="0" w:space="0" w:color="auto"/>
            <w:right w:val="none" w:sz="0" w:space="0" w:color="auto"/>
          </w:divBdr>
        </w:div>
      </w:divsChild>
    </w:div>
    <w:div w:id="1741055398">
      <w:bodyDiv w:val="1"/>
      <w:marLeft w:val="0"/>
      <w:marRight w:val="0"/>
      <w:marTop w:val="0"/>
      <w:marBottom w:val="0"/>
      <w:divBdr>
        <w:top w:val="none" w:sz="0" w:space="0" w:color="auto"/>
        <w:left w:val="none" w:sz="0" w:space="0" w:color="auto"/>
        <w:bottom w:val="none" w:sz="0" w:space="0" w:color="auto"/>
        <w:right w:val="none" w:sz="0" w:space="0" w:color="auto"/>
      </w:divBdr>
      <w:divsChild>
        <w:div w:id="2040932039">
          <w:marLeft w:val="547"/>
          <w:marRight w:val="0"/>
          <w:marTop w:val="0"/>
          <w:marBottom w:val="0"/>
          <w:divBdr>
            <w:top w:val="none" w:sz="0" w:space="0" w:color="auto"/>
            <w:left w:val="none" w:sz="0" w:space="0" w:color="auto"/>
            <w:bottom w:val="none" w:sz="0" w:space="0" w:color="auto"/>
            <w:right w:val="none" w:sz="0" w:space="0" w:color="auto"/>
          </w:divBdr>
        </w:div>
        <w:div w:id="1970088358">
          <w:marLeft w:val="547"/>
          <w:marRight w:val="0"/>
          <w:marTop w:val="0"/>
          <w:marBottom w:val="0"/>
          <w:divBdr>
            <w:top w:val="none" w:sz="0" w:space="0" w:color="auto"/>
            <w:left w:val="none" w:sz="0" w:space="0" w:color="auto"/>
            <w:bottom w:val="none" w:sz="0" w:space="0" w:color="auto"/>
            <w:right w:val="none" w:sz="0" w:space="0" w:color="auto"/>
          </w:divBdr>
        </w:div>
        <w:div w:id="147526134">
          <w:marLeft w:val="547"/>
          <w:marRight w:val="0"/>
          <w:marTop w:val="0"/>
          <w:marBottom w:val="0"/>
          <w:divBdr>
            <w:top w:val="none" w:sz="0" w:space="0" w:color="auto"/>
            <w:left w:val="none" w:sz="0" w:space="0" w:color="auto"/>
            <w:bottom w:val="none" w:sz="0" w:space="0" w:color="auto"/>
            <w:right w:val="none" w:sz="0" w:space="0" w:color="auto"/>
          </w:divBdr>
        </w:div>
        <w:div w:id="851994594">
          <w:marLeft w:val="547"/>
          <w:marRight w:val="0"/>
          <w:marTop w:val="0"/>
          <w:marBottom w:val="0"/>
          <w:divBdr>
            <w:top w:val="none" w:sz="0" w:space="0" w:color="auto"/>
            <w:left w:val="none" w:sz="0" w:space="0" w:color="auto"/>
            <w:bottom w:val="none" w:sz="0" w:space="0" w:color="auto"/>
            <w:right w:val="none" w:sz="0" w:space="0" w:color="auto"/>
          </w:divBdr>
        </w:div>
        <w:div w:id="588391808">
          <w:marLeft w:val="547"/>
          <w:marRight w:val="0"/>
          <w:marTop w:val="0"/>
          <w:marBottom w:val="0"/>
          <w:divBdr>
            <w:top w:val="none" w:sz="0" w:space="0" w:color="auto"/>
            <w:left w:val="none" w:sz="0" w:space="0" w:color="auto"/>
            <w:bottom w:val="none" w:sz="0" w:space="0" w:color="auto"/>
            <w:right w:val="none" w:sz="0" w:space="0" w:color="auto"/>
          </w:divBdr>
        </w:div>
        <w:div w:id="1328751439">
          <w:marLeft w:val="547"/>
          <w:marRight w:val="0"/>
          <w:marTop w:val="0"/>
          <w:marBottom w:val="0"/>
          <w:divBdr>
            <w:top w:val="none" w:sz="0" w:space="0" w:color="auto"/>
            <w:left w:val="none" w:sz="0" w:space="0" w:color="auto"/>
            <w:bottom w:val="none" w:sz="0" w:space="0" w:color="auto"/>
            <w:right w:val="none" w:sz="0" w:space="0" w:color="auto"/>
          </w:divBdr>
        </w:div>
        <w:div w:id="510803755">
          <w:marLeft w:val="547"/>
          <w:marRight w:val="0"/>
          <w:marTop w:val="0"/>
          <w:marBottom w:val="0"/>
          <w:divBdr>
            <w:top w:val="none" w:sz="0" w:space="0" w:color="auto"/>
            <w:left w:val="none" w:sz="0" w:space="0" w:color="auto"/>
            <w:bottom w:val="none" w:sz="0" w:space="0" w:color="auto"/>
            <w:right w:val="none" w:sz="0" w:space="0" w:color="auto"/>
          </w:divBdr>
        </w:div>
      </w:divsChild>
    </w:div>
    <w:div w:id="1942567093">
      <w:bodyDiv w:val="1"/>
      <w:marLeft w:val="0"/>
      <w:marRight w:val="0"/>
      <w:marTop w:val="0"/>
      <w:marBottom w:val="0"/>
      <w:divBdr>
        <w:top w:val="none" w:sz="0" w:space="0" w:color="auto"/>
        <w:left w:val="none" w:sz="0" w:space="0" w:color="auto"/>
        <w:bottom w:val="none" w:sz="0" w:space="0" w:color="auto"/>
        <w:right w:val="none" w:sz="0" w:space="0" w:color="auto"/>
      </w:divBdr>
      <w:divsChild>
        <w:div w:id="821235627">
          <w:marLeft w:val="547"/>
          <w:marRight w:val="0"/>
          <w:marTop w:val="115"/>
          <w:marBottom w:val="0"/>
          <w:divBdr>
            <w:top w:val="none" w:sz="0" w:space="0" w:color="auto"/>
            <w:left w:val="none" w:sz="0" w:space="0" w:color="auto"/>
            <w:bottom w:val="none" w:sz="0" w:space="0" w:color="auto"/>
            <w:right w:val="none" w:sz="0" w:space="0" w:color="auto"/>
          </w:divBdr>
        </w:div>
        <w:div w:id="1703901965">
          <w:marLeft w:val="547"/>
          <w:marRight w:val="0"/>
          <w:marTop w:val="115"/>
          <w:marBottom w:val="0"/>
          <w:divBdr>
            <w:top w:val="none" w:sz="0" w:space="0" w:color="auto"/>
            <w:left w:val="none" w:sz="0" w:space="0" w:color="auto"/>
            <w:bottom w:val="none" w:sz="0" w:space="0" w:color="auto"/>
            <w:right w:val="none" w:sz="0" w:space="0" w:color="auto"/>
          </w:divBdr>
        </w:div>
        <w:div w:id="747464495">
          <w:marLeft w:val="547"/>
          <w:marRight w:val="0"/>
          <w:marTop w:val="115"/>
          <w:marBottom w:val="0"/>
          <w:divBdr>
            <w:top w:val="none" w:sz="0" w:space="0" w:color="auto"/>
            <w:left w:val="none" w:sz="0" w:space="0" w:color="auto"/>
            <w:bottom w:val="none" w:sz="0" w:space="0" w:color="auto"/>
            <w:right w:val="none" w:sz="0" w:space="0" w:color="auto"/>
          </w:divBdr>
        </w:div>
        <w:div w:id="1336686799">
          <w:marLeft w:val="547"/>
          <w:marRight w:val="0"/>
          <w:marTop w:val="115"/>
          <w:marBottom w:val="0"/>
          <w:divBdr>
            <w:top w:val="none" w:sz="0" w:space="0" w:color="auto"/>
            <w:left w:val="none" w:sz="0" w:space="0" w:color="auto"/>
            <w:bottom w:val="none" w:sz="0" w:space="0" w:color="auto"/>
            <w:right w:val="none" w:sz="0" w:space="0" w:color="auto"/>
          </w:divBdr>
        </w:div>
        <w:div w:id="1514414482">
          <w:marLeft w:val="547"/>
          <w:marRight w:val="0"/>
          <w:marTop w:val="115"/>
          <w:marBottom w:val="0"/>
          <w:divBdr>
            <w:top w:val="none" w:sz="0" w:space="0" w:color="auto"/>
            <w:left w:val="none" w:sz="0" w:space="0" w:color="auto"/>
            <w:bottom w:val="none" w:sz="0" w:space="0" w:color="auto"/>
            <w:right w:val="none" w:sz="0" w:space="0" w:color="auto"/>
          </w:divBdr>
        </w:div>
      </w:divsChild>
    </w:div>
    <w:div w:id="1977837681">
      <w:bodyDiv w:val="1"/>
      <w:marLeft w:val="0"/>
      <w:marRight w:val="0"/>
      <w:marTop w:val="0"/>
      <w:marBottom w:val="0"/>
      <w:divBdr>
        <w:top w:val="none" w:sz="0" w:space="0" w:color="auto"/>
        <w:left w:val="none" w:sz="0" w:space="0" w:color="auto"/>
        <w:bottom w:val="none" w:sz="0" w:space="0" w:color="auto"/>
        <w:right w:val="none" w:sz="0" w:space="0" w:color="auto"/>
      </w:divBdr>
      <w:divsChild>
        <w:div w:id="1538855932">
          <w:marLeft w:val="547"/>
          <w:marRight w:val="0"/>
          <w:marTop w:val="0"/>
          <w:marBottom w:val="0"/>
          <w:divBdr>
            <w:top w:val="none" w:sz="0" w:space="0" w:color="auto"/>
            <w:left w:val="none" w:sz="0" w:space="0" w:color="auto"/>
            <w:bottom w:val="none" w:sz="0" w:space="0" w:color="auto"/>
            <w:right w:val="none" w:sz="0" w:space="0" w:color="auto"/>
          </w:divBdr>
        </w:div>
        <w:div w:id="1677078216">
          <w:marLeft w:val="547"/>
          <w:marRight w:val="0"/>
          <w:marTop w:val="0"/>
          <w:marBottom w:val="0"/>
          <w:divBdr>
            <w:top w:val="none" w:sz="0" w:space="0" w:color="auto"/>
            <w:left w:val="none" w:sz="0" w:space="0" w:color="auto"/>
            <w:bottom w:val="none" w:sz="0" w:space="0" w:color="auto"/>
            <w:right w:val="none" w:sz="0" w:space="0" w:color="auto"/>
          </w:divBdr>
        </w:div>
        <w:div w:id="1652174494">
          <w:marLeft w:val="547"/>
          <w:marRight w:val="0"/>
          <w:marTop w:val="0"/>
          <w:marBottom w:val="0"/>
          <w:divBdr>
            <w:top w:val="none" w:sz="0" w:space="0" w:color="auto"/>
            <w:left w:val="none" w:sz="0" w:space="0" w:color="auto"/>
            <w:bottom w:val="none" w:sz="0" w:space="0" w:color="auto"/>
            <w:right w:val="none" w:sz="0" w:space="0" w:color="auto"/>
          </w:divBdr>
        </w:div>
      </w:divsChild>
    </w:div>
    <w:div w:id="2045059781">
      <w:bodyDiv w:val="1"/>
      <w:marLeft w:val="0"/>
      <w:marRight w:val="0"/>
      <w:marTop w:val="0"/>
      <w:marBottom w:val="0"/>
      <w:divBdr>
        <w:top w:val="none" w:sz="0" w:space="0" w:color="auto"/>
        <w:left w:val="none" w:sz="0" w:space="0" w:color="auto"/>
        <w:bottom w:val="none" w:sz="0" w:space="0" w:color="auto"/>
        <w:right w:val="none" w:sz="0" w:space="0" w:color="auto"/>
      </w:divBdr>
    </w:div>
    <w:div w:id="2072337939">
      <w:bodyDiv w:val="1"/>
      <w:marLeft w:val="0"/>
      <w:marRight w:val="0"/>
      <w:marTop w:val="0"/>
      <w:marBottom w:val="0"/>
      <w:divBdr>
        <w:top w:val="none" w:sz="0" w:space="0" w:color="auto"/>
        <w:left w:val="none" w:sz="0" w:space="0" w:color="auto"/>
        <w:bottom w:val="none" w:sz="0" w:space="0" w:color="auto"/>
        <w:right w:val="none" w:sz="0" w:space="0" w:color="auto"/>
      </w:divBdr>
      <w:divsChild>
        <w:div w:id="443766367">
          <w:marLeft w:val="547"/>
          <w:marRight w:val="0"/>
          <w:marTop w:val="0"/>
          <w:marBottom w:val="0"/>
          <w:divBdr>
            <w:top w:val="none" w:sz="0" w:space="0" w:color="auto"/>
            <w:left w:val="none" w:sz="0" w:space="0" w:color="auto"/>
            <w:bottom w:val="none" w:sz="0" w:space="0" w:color="auto"/>
            <w:right w:val="none" w:sz="0" w:space="0" w:color="auto"/>
          </w:divBdr>
        </w:div>
        <w:div w:id="21053355">
          <w:marLeft w:val="547"/>
          <w:marRight w:val="0"/>
          <w:marTop w:val="0"/>
          <w:marBottom w:val="0"/>
          <w:divBdr>
            <w:top w:val="none" w:sz="0" w:space="0" w:color="auto"/>
            <w:left w:val="none" w:sz="0" w:space="0" w:color="auto"/>
            <w:bottom w:val="none" w:sz="0" w:space="0" w:color="auto"/>
            <w:right w:val="none" w:sz="0" w:space="0" w:color="auto"/>
          </w:divBdr>
        </w:div>
        <w:div w:id="6830264">
          <w:marLeft w:val="547"/>
          <w:marRight w:val="0"/>
          <w:marTop w:val="0"/>
          <w:marBottom w:val="0"/>
          <w:divBdr>
            <w:top w:val="none" w:sz="0" w:space="0" w:color="auto"/>
            <w:left w:val="none" w:sz="0" w:space="0" w:color="auto"/>
            <w:bottom w:val="none" w:sz="0" w:space="0" w:color="auto"/>
            <w:right w:val="none" w:sz="0" w:space="0" w:color="auto"/>
          </w:divBdr>
        </w:div>
        <w:div w:id="2014260400">
          <w:marLeft w:val="547"/>
          <w:marRight w:val="0"/>
          <w:marTop w:val="0"/>
          <w:marBottom w:val="0"/>
          <w:divBdr>
            <w:top w:val="none" w:sz="0" w:space="0" w:color="auto"/>
            <w:left w:val="none" w:sz="0" w:space="0" w:color="auto"/>
            <w:bottom w:val="none" w:sz="0" w:space="0" w:color="auto"/>
            <w:right w:val="none" w:sz="0" w:space="0" w:color="auto"/>
          </w:divBdr>
        </w:div>
      </w:divsChild>
    </w:div>
    <w:div w:id="2105219973">
      <w:bodyDiv w:val="1"/>
      <w:marLeft w:val="0"/>
      <w:marRight w:val="0"/>
      <w:marTop w:val="0"/>
      <w:marBottom w:val="0"/>
      <w:divBdr>
        <w:top w:val="none" w:sz="0" w:space="0" w:color="auto"/>
        <w:left w:val="none" w:sz="0" w:space="0" w:color="auto"/>
        <w:bottom w:val="none" w:sz="0" w:space="0" w:color="auto"/>
        <w:right w:val="none" w:sz="0" w:space="0" w:color="auto"/>
      </w:divBdr>
      <w:divsChild>
        <w:div w:id="541483261">
          <w:marLeft w:val="0"/>
          <w:marRight w:val="0"/>
          <w:marTop w:val="0"/>
          <w:marBottom w:val="0"/>
          <w:divBdr>
            <w:top w:val="none" w:sz="0" w:space="0" w:color="auto"/>
            <w:left w:val="none" w:sz="0" w:space="0" w:color="auto"/>
            <w:bottom w:val="none" w:sz="0" w:space="0" w:color="auto"/>
            <w:right w:val="none" w:sz="0" w:space="0" w:color="auto"/>
          </w:divBdr>
          <w:divsChild>
            <w:div w:id="818109588">
              <w:marLeft w:val="0"/>
              <w:marRight w:val="0"/>
              <w:marTop w:val="0"/>
              <w:marBottom w:val="0"/>
              <w:divBdr>
                <w:top w:val="none" w:sz="0" w:space="0" w:color="auto"/>
                <w:left w:val="none" w:sz="0" w:space="0" w:color="auto"/>
                <w:bottom w:val="none" w:sz="0" w:space="0" w:color="auto"/>
                <w:right w:val="none" w:sz="0" w:space="0" w:color="auto"/>
              </w:divBdr>
              <w:divsChild>
                <w:div w:id="1299723793">
                  <w:marLeft w:val="0"/>
                  <w:marRight w:val="0"/>
                  <w:marTop w:val="0"/>
                  <w:marBottom w:val="0"/>
                  <w:divBdr>
                    <w:top w:val="none" w:sz="0" w:space="0" w:color="auto"/>
                    <w:left w:val="none" w:sz="0" w:space="0" w:color="auto"/>
                    <w:bottom w:val="none" w:sz="0" w:space="0" w:color="auto"/>
                    <w:right w:val="none" w:sz="0" w:space="0" w:color="auto"/>
                  </w:divBdr>
                </w:div>
              </w:divsChild>
            </w:div>
            <w:div w:id="1240481155">
              <w:marLeft w:val="0"/>
              <w:marRight w:val="0"/>
              <w:marTop w:val="0"/>
              <w:marBottom w:val="0"/>
              <w:divBdr>
                <w:top w:val="none" w:sz="0" w:space="0" w:color="auto"/>
                <w:left w:val="none" w:sz="0" w:space="0" w:color="auto"/>
                <w:bottom w:val="none" w:sz="0" w:space="0" w:color="auto"/>
                <w:right w:val="none" w:sz="0" w:space="0" w:color="auto"/>
              </w:divBdr>
              <w:divsChild>
                <w:div w:id="1267233629">
                  <w:marLeft w:val="0"/>
                  <w:marRight w:val="0"/>
                  <w:marTop w:val="0"/>
                  <w:marBottom w:val="0"/>
                  <w:divBdr>
                    <w:top w:val="none" w:sz="0" w:space="0" w:color="auto"/>
                    <w:left w:val="none" w:sz="0" w:space="0" w:color="auto"/>
                    <w:bottom w:val="none" w:sz="0" w:space="0" w:color="auto"/>
                    <w:right w:val="none" w:sz="0" w:space="0" w:color="auto"/>
                  </w:divBdr>
                  <w:divsChild>
                    <w:div w:id="1282880247">
                      <w:marLeft w:val="0"/>
                      <w:marRight w:val="0"/>
                      <w:marTop w:val="0"/>
                      <w:marBottom w:val="0"/>
                      <w:divBdr>
                        <w:top w:val="none" w:sz="0" w:space="0" w:color="auto"/>
                        <w:left w:val="none" w:sz="0" w:space="0" w:color="auto"/>
                        <w:bottom w:val="none" w:sz="0" w:space="0" w:color="auto"/>
                        <w:right w:val="none" w:sz="0" w:space="0" w:color="auto"/>
                      </w:divBdr>
                    </w:div>
                  </w:divsChild>
                </w:div>
                <w:div w:id="1834376662">
                  <w:marLeft w:val="0"/>
                  <w:marRight w:val="0"/>
                  <w:marTop w:val="0"/>
                  <w:marBottom w:val="0"/>
                  <w:divBdr>
                    <w:top w:val="none" w:sz="0" w:space="0" w:color="auto"/>
                    <w:left w:val="none" w:sz="0" w:space="0" w:color="auto"/>
                    <w:bottom w:val="none" w:sz="0" w:space="0" w:color="auto"/>
                    <w:right w:val="none" w:sz="0" w:space="0" w:color="auto"/>
                  </w:divBdr>
                  <w:divsChild>
                    <w:div w:id="1451360923">
                      <w:marLeft w:val="0"/>
                      <w:marRight w:val="0"/>
                      <w:marTop w:val="0"/>
                      <w:marBottom w:val="0"/>
                      <w:divBdr>
                        <w:top w:val="none" w:sz="0" w:space="0" w:color="auto"/>
                        <w:left w:val="none" w:sz="0" w:space="0" w:color="auto"/>
                        <w:bottom w:val="none" w:sz="0" w:space="0" w:color="auto"/>
                        <w:right w:val="none" w:sz="0" w:space="0" w:color="auto"/>
                      </w:divBdr>
                    </w:div>
                  </w:divsChild>
                </w:div>
                <w:div w:id="1211531124">
                  <w:marLeft w:val="0"/>
                  <w:marRight w:val="0"/>
                  <w:marTop w:val="0"/>
                  <w:marBottom w:val="0"/>
                  <w:divBdr>
                    <w:top w:val="none" w:sz="0" w:space="0" w:color="auto"/>
                    <w:left w:val="none" w:sz="0" w:space="0" w:color="auto"/>
                    <w:bottom w:val="none" w:sz="0" w:space="0" w:color="auto"/>
                    <w:right w:val="none" w:sz="0" w:space="0" w:color="auto"/>
                  </w:divBdr>
                  <w:divsChild>
                    <w:div w:id="139737834">
                      <w:marLeft w:val="0"/>
                      <w:marRight w:val="0"/>
                      <w:marTop w:val="0"/>
                      <w:marBottom w:val="0"/>
                      <w:divBdr>
                        <w:top w:val="none" w:sz="0" w:space="0" w:color="auto"/>
                        <w:left w:val="none" w:sz="0" w:space="0" w:color="auto"/>
                        <w:bottom w:val="none" w:sz="0" w:space="0" w:color="auto"/>
                        <w:right w:val="none" w:sz="0" w:space="0" w:color="auto"/>
                      </w:divBdr>
                    </w:div>
                  </w:divsChild>
                </w:div>
                <w:div w:id="644503365">
                  <w:marLeft w:val="0"/>
                  <w:marRight w:val="0"/>
                  <w:marTop w:val="0"/>
                  <w:marBottom w:val="0"/>
                  <w:divBdr>
                    <w:top w:val="none" w:sz="0" w:space="0" w:color="auto"/>
                    <w:left w:val="none" w:sz="0" w:space="0" w:color="auto"/>
                    <w:bottom w:val="none" w:sz="0" w:space="0" w:color="auto"/>
                    <w:right w:val="none" w:sz="0" w:space="0" w:color="auto"/>
                  </w:divBdr>
                  <w:divsChild>
                    <w:div w:id="1084493432">
                      <w:marLeft w:val="0"/>
                      <w:marRight w:val="0"/>
                      <w:marTop w:val="0"/>
                      <w:marBottom w:val="0"/>
                      <w:divBdr>
                        <w:top w:val="none" w:sz="0" w:space="0" w:color="auto"/>
                        <w:left w:val="none" w:sz="0" w:space="0" w:color="auto"/>
                        <w:bottom w:val="none" w:sz="0" w:space="0" w:color="auto"/>
                        <w:right w:val="none" w:sz="0" w:space="0" w:color="auto"/>
                      </w:divBdr>
                    </w:div>
                  </w:divsChild>
                </w:div>
                <w:div w:id="1853105567">
                  <w:marLeft w:val="0"/>
                  <w:marRight w:val="0"/>
                  <w:marTop w:val="0"/>
                  <w:marBottom w:val="0"/>
                  <w:divBdr>
                    <w:top w:val="none" w:sz="0" w:space="0" w:color="auto"/>
                    <w:left w:val="none" w:sz="0" w:space="0" w:color="auto"/>
                    <w:bottom w:val="none" w:sz="0" w:space="0" w:color="auto"/>
                    <w:right w:val="none" w:sz="0" w:space="0" w:color="auto"/>
                  </w:divBdr>
                  <w:divsChild>
                    <w:div w:id="6534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32477">
              <w:marLeft w:val="0"/>
              <w:marRight w:val="0"/>
              <w:marTop w:val="0"/>
              <w:marBottom w:val="0"/>
              <w:divBdr>
                <w:top w:val="none" w:sz="0" w:space="0" w:color="auto"/>
                <w:left w:val="none" w:sz="0" w:space="0" w:color="auto"/>
                <w:bottom w:val="none" w:sz="0" w:space="0" w:color="auto"/>
                <w:right w:val="none" w:sz="0" w:space="0" w:color="auto"/>
              </w:divBdr>
              <w:divsChild>
                <w:div w:id="2085950046">
                  <w:marLeft w:val="0"/>
                  <w:marRight w:val="0"/>
                  <w:marTop w:val="0"/>
                  <w:marBottom w:val="0"/>
                  <w:divBdr>
                    <w:top w:val="none" w:sz="0" w:space="0" w:color="auto"/>
                    <w:left w:val="none" w:sz="0" w:space="0" w:color="auto"/>
                    <w:bottom w:val="none" w:sz="0" w:space="0" w:color="auto"/>
                    <w:right w:val="none" w:sz="0" w:space="0" w:color="auto"/>
                  </w:divBdr>
                  <w:divsChild>
                    <w:div w:id="168246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2172">
              <w:marLeft w:val="0"/>
              <w:marRight w:val="0"/>
              <w:marTop w:val="0"/>
              <w:marBottom w:val="0"/>
              <w:divBdr>
                <w:top w:val="none" w:sz="0" w:space="0" w:color="auto"/>
                <w:left w:val="none" w:sz="0" w:space="0" w:color="auto"/>
                <w:bottom w:val="none" w:sz="0" w:space="0" w:color="auto"/>
                <w:right w:val="none" w:sz="0" w:space="0" w:color="auto"/>
              </w:divBdr>
              <w:divsChild>
                <w:div w:id="1417051122">
                  <w:marLeft w:val="0"/>
                  <w:marRight w:val="0"/>
                  <w:marTop w:val="0"/>
                  <w:marBottom w:val="0"/>
                  <w:divBdr>
                    <w:top w:val="none" w:sz="0" w:space="0" w:color="auto"/>
                    <w:left w:val="none" w:sz="0" w:space="0" w:color="auto"/>
                    <w:bottom w:val="none" w:sz="0" w:space="0" w:color="auto"/>
                    <w:right w:val="none" w:sz="0" w:space="0" w:color="auto"/>
                  </w:divBdr>
                  <w:divsChild>
                    <w:div w:id="1592351612">
                      <w:marLeft w:val="0"/>
                      <w:marRight w:val="0"/>
                      <w:marTop w:val="0"/>
                      <w:marBottom w:val="0"/>
                      <w:divBdr>
                        <w:top w:val="none" w:sz="0" w:space="0" w:color="auto"/>
                        <w:left w:val="none" w:sz="0" w:space="0" w:color="auto"/>
                        <w:bottom w:val="none" w:sz="0" w:space="0" w:color="auto"/>
                        <w:right w:val="none" w:sz="0" w:space="0" w:color="auto"/>
                      </w:divBdr>
                    </w:div>
                  </w:divsChild>
                </w:div>
                <w:div w:id="92672220">
                  <w:marLeft w:val="0"/>
                  <w:marRight w:val="0"/>
                  <w:marTop w:val="0"/>
                  <w:marBottom w:val="0"/>
                  <w:divBdr>
                    <w:top w:val="none" w:sz="0" w:space="0" w:color="auto"/>
                    <w:left w:val="none" w:sz="0" w:space="0" w:color="auto"/>
                    <w:bottom w:val="none" w:sz="0" w:space="0" w:color="auto"/>
                    <w:right w:val="none" w:sz="0" w:space="0" w:color="auto"/>
                  </w:divBdr>
                  <w:divsChild>
                    <w:div w:id="603457890">
                      <w:marLeft w:val="0"/>
                      <w:marRight w:val="0"/>
                      <w:marTop w:val="0"/>
                      <w:marBottom w:val="0"/>
                      <w:divBdr>
                        <w:top w:val="none" w:sz="0" w:space="0" w:color="auto"/>
                        <w:left w:val="none" w:sz="0" w:space="0" w:color="auto"/>
                        <w:bottom w:val="none" w:sz="0" w:space="0" w:color="auto"/>
                        <w:right w:val="none" w:sz="0" w:space="0" w:color="auto"/>
                      </w:divBdr>
                    </w:div>
                  </w:divsChild>
                </w:div>
                <w:div w:id="1849059161">
                  <w:marLeft w:val="0"/>
                  <w:marRight w:val="0"/>
                  <w:marTop w:val="0"/>
                  <w:marBottom w:val="0"/>
                  <w:divBdr>
                    <w:top w:val="none" w:sz="0" w:space="0" w:color="auto"/>
                    <w:left w:val="none" w:sz="0" w:space="0" w:color="auto"/>
                    <w:bottom w:val="none" w:sz="0" w:space="0" w:color="auto"/>
                    <w:right w:val="none" w:sz="0" w:space="0" w:color="auto"/>
                  </w:divBdr>
                  <w:divsChild>
                    <w:div w:id="1511212967">
                      <w:marLeft w:val="0"/>
                      <w:marRight w:val="0"/>
                      <w:marTop w:val="0"/>
                      <w:marBottom w:val="0"/>
                      <w:divBdr>
                        <w:top w:val="none" w:sz="0" w:space="0" w:color="auto"/>
                        <w:left w:val="none" w:sz="0" w:space="0" w:color="auto"/>
                        <w:bottom w:val="none" w:sz="0" w:space="0" w:color="auto"/>
                        <w:right w:val="none" w:sz="0" w:space="0" w:color="auto"/>
                      </w:divBdr>
                    </w:div>
                  </w:divsChild>
                </w:div>
                <w:div w:id="862519558">
                  <w:marLeft w:val="0"/>
                  <w:marRight w:val="0"/>
                  <w:marTop w:val="0"/>
                  <w:marBottom w:val="0"/>
                  <w:divBdr>
                    <w:top w:val="none" w:sz="0" w:space="0" w:color="auto"/>
                    <w:left w:val="none" w:sz="0" w:space="0" w:color="auto"/>
                    <w:bottom w:val="none" w:sz="0" w:space="0" w:color="auto"/>
                    <w:right w:val="none" w:sz="0" w:space="0" w:color="auto"/>
                  </w:divBdr>
                  <w:divsChild>
                    <w:div w:id="1767118888">
                      <w:marLeft w:val="0"/>
                      <w:marRight w:val="0"/>
                      <w:marTop w:val="0"/>
                      <w:marBottom w:val="0"/>
                      <w:divBdr>
                        <w:top w:val="none" w:sz="0" w:space="0" w:color="auto"/>
                        <w:left w:val="none" w:sz="0" w:space="0" w:color="auto"/>
                        <w:bottom w:val="none" w:sz="0" w:space="0" w:color="auto"/>
                        <w:right w:val="none" w:sz="0" w:space="0" w:color="auto"/>
                      </w:divBdr>
                    </w:div>
                  </w:divsChild>
                </w:div>
                <w:div w:id="1936206711">
                  <w:marLeft w:val="0"/>
                  <w:marRight w:val="0"/>
                  <w:marTop w:val="0"/>
                  <w:marBottom w:val="0"/>
                  <w:divBdr>
                    <w:top w:val="none" w:sz="0" w:space="0" w:color="auto"/>
                    <w:left w:val="none" w:sz="0" w:space="0" w:color="auto"/>
                    <w:bottom w:val="none" w:sz="0" w:space="0" w:color="auto"/>
                    <w:right w:val="none" w:sz="0" w:space="0" w:color="auto"/>
                  </w:divBdr>
                  <w:divsChild>
                    <w:div w:id="15060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2806">
              <w:marLeft w:val="0"/>
              <w:marRight w:val="0"/>
              <w:marTop w:val="0"/>
              <w:marBottom w:val="0"/>
              <w:divBdr>
                <w:top w:val="none" w:sz="0" w:space="0" w:color="auto"/>
                <w:left w:val="none" w:sz="0" w:space="0" w:color="auto"/>
                <w:bottom w:val="none" w:sz="0" w:space="0" w:color="auto"/>
                <w:right w:val="none" w:sz="0" w:space="0" w:color="auto"/>
              </w:divBdr>
              <w:divsChild>
                <w:div w:id="869297085">
                  <w:marLeft w:val="0"/>
                  <w:marRight w:val="0"/>
                  <w:marTop w:val="0"/>
                  <w:marBottom w:val="0"/>
                  <w:divBdr>
                    <w:top w:val="none" w:sz="0" w:space="0" w:color="auto"/>
                    <w:left w:val="none" w:sz="0" w:space="0" w:color="auto"/>
                    <w:bottom w:val="none" w:sz="0" w:space="0" w:color="auto"/>
                    <w:right w:val="none" w:sz="0" w:space="0" w:color="auto"/>
                  </w:divBdr>
                </w:div>
              </w:divsChild>
            </w:div>
            <w:div w:id="186993831">
              <w:marLeft w:val="0"/>
              <w:marRight w:val="0"/>
              <w:marTop w:val="0"/>
              <w:marBottom w:val="0"/>
              <w:divBdr>
                <w:top w:val="none" w:sz="0" w:space="0" w:color="auto"/>
                <w:left w:val="none" w:sz="0" w:space="0" w:color="auto"/>
                <w:bottom w:val="none" w:sz="0" w:space="0" w:color="auto"/>
                <w:right w:val="none" w:sz="0" w:space="0" w:color="auto"/>
              </w:divBdr>
              <w:divsChild>
                <w:div w:id="614018922">
                  <w:marLeft w:val="0"/>
                  <w:marRight w:val="0"/>
                  <w:marTop w:val="0"/>
                  <w:marBottom w:val="0"/>
                  <w:divBdr>
                    <w:top w:val="none" w:sz="0" w:space="0" w:color="auto"/>
                    <w:left w:val="none" w:sz="0" w:space="0" w:color="auto"/>
                    <w:bottom w:val="none" w:sz="0" w:space="0" w:color="auto"/>
                    <w:right w:val="none" w:sz="0" w:space="0" w:color="auto"/>
                  </w:divBdr>
                </w:div>
              </w:divsChild>
            </w:div>
            <w:div w:id="1919358668">
              <w:marLeft w:val="0"/>
              <w:marRight w:val="0"/>
              <w:marTop w:val="0"/>
              <w:marBottom w:val="0"/>
              <w:divBdr>
                <w:top w:val="none" w:sz="0" w:space="0" w:color="auto"/>
                <w:left w:val="none" w:sz="0" w:space="0" w:color="auto"/>
                <w:bottom w:val="none" w:sz="0" w:space="0" w:color="auto"/>
                <w:right w:val="none" w:sz="0" w:space="0" w:color="auto"/>
              </w:divBdr>
              <w:divsChild>
                <w:div w:id="132855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onsensus.org/wp-content/uploads/2019/04/CBI-Preliminary-Assessment-Findings_2-20-19_v1.pdf" TargetMode="Externa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cbi.org/" TargetMode="Externa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diagramLayout" Target="diagrams/layout2.xml"/><Relationship Id="rId23" Type="http://schemas.openxmlformats.org/officeDocument/2006/relationships/header" Target="header3.xm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4F4EDC-AA68-FE41-8426-6480CC90F0C2}" type="doc">
      <dgm:prSet loTypeId="urn:microsoft.com/office/officeart/2005/8/layout/process3" loCatId="" qsTypeId="urn:microsoft.com/office/officeart/2005/8/quickstyle/simple3" qsCatId="simple" csTypeId="urn:microsoft.com/office/officeart/2005/8/colors/colorful5" csCatId="colorful" phldr="1"/>
      <dgm:spPr/>
      <dgm:t>
        <a:bodyPr/>
        <a:lstStyle/>
        <a:p>
          <a:endParaRPr lang="en-US"/>
        </a:p>
      </dgm:t>
    </dgm:pt>
    <dgm:pt modelId="{24C0CDBD-686E-144C-8FF5-75E5CCB9F48D}">
      <dgm:prSet phldrT="[Text]" custT="1"/>
      <dgm:spPr/>
      <dgm:t>
        <a:bodyPr/>
        <a:lstStyle/>
        <a:p>
          <a:pPr algn="ctr"/>
          <a:r>
            <a:rPr lang="en-US" sz="1100"/>
            <a:t>Interview Findings: </a:t>
          </a:r>
        </a:p>
        <a:p>
          <a:pPr algn="ctr"/>
          <a:r>
            <a:rPr lang="en-US" sz="1100" i="1"/>
            <a:t>Issues &amp;Challenges </a:t>
          </a:r>
        </a:p>
        <a:p>
          <a:pPr algn="ctr"/>
          <a:endParaRPr lang="en-US" sz="1100"/>
        </a:p>
      </dgm:t>
    </dgm:pt>
    <dgm:pt modelId="{C611EDBA-38CE-3E42-889D-1A934C75236A}" type="parTrans" cxnId="{DB93E41A-33EE-8744-B89B-6763BACDFA6D}">
      <dgm:prSet/>
      <dgm:spPr/>
      <dgm:t>
        <a:bodyPr/>
        <a:lstStyle/>
        <a:p>
          <a:endParaRPr lang="en-US"/>
        </a:p>
      </dgm:t>
    </dgm:pt>
    <dgm:pt modelId="{7AEB029C-34BC-6C47-BEA4-C951C66A272E}" type="sibTrans" cxnId="{DB93E41A-33EE-8744-B89B-6763BACDFA6D}">
      <dgm:prSet/>
      <dgm:spPr>
        <a:gradFill rotWithShape="0">
          <a:gsLst>
            <a:gs pos="0">
              <a:schemeClr val="accent4">
                <a:lumMod val="40000"/>
                <a:lumOff val="60000"/>
              </a:schemeClr>
            </a:gs>
            <a:gs pos="97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gradFill>
      </dgm:spPr>
      <dgm:t>
        <a:bodyPr/>
        <a:lstStyle/>
        <a:p>
          <a:endParaRPr lang="en-US">
            <a:solidFill>
              <a:schemeClr val="accent4">
                <a:lumMod val="40000"/>
                <a:lumOff val="60000"/>
              </a:schemeClr>
            </a:solidFill>
          </a:endParaRPr>
        </a:p>
      </dgm:t>
    </dgm:pt>
    <dgm:pt modelId="{9816A919-499B-D04A-86E1-9B13A7785B01}">
      <dgm:prSet phldrT="[Text]" custT="1"/>
      <dgm:spPr/>
      <dgm:t>
        <a:bodyPr/>
        <a:lstStyle/>
        <a:p>
          <a:r>
            <a:rPr lang="en-US" sz="1050" b="0"/>
            <a:t>Conflict and the lack of trust between members as a barrier to collaboration</a:t>
          </a:r>
        </a:p>
      </dgm:t>
    </dgm:pt>
    <dgm:pt modelId="{C0228051-23E8-7249-B0F7-8CFBCA9AFDC9}" type="parTrans" cxnId="{18779FAB-957E-9944-85A5-5DFD4DB0A090}">
      <dgm:prSet/>
      <dgm:spPr/>
      <dgm:t>
        <a:bodyPr/>
        <a:lstStyle/>
        <a:p>
          <a:endParaRPr lang="en-US"/>
        </a:p>
      </dgm:t>
    </dgm:pt>
    <dgm:pt modelId="{ED1D84E9-85F8-054D-985D-BD9E02C8194E}" type="sibTrans" cxnId="{18779FAB-957E-9944-85A5-5DFD4DB0A090}">
      <dgm:prSet/>
      <dgm:spPr/>
      <dgm:t>
        <a:bodyPr/>
        <a:lstStyle/>
        <a:p>
          <a:endParaRPr lang="en-US"/>
        </a:p>
      </dgm:t>
    </dgm:pt>
    <dgm:pt modelId="{DC172AEA-40CD-154D-8211-D65324008526}">
      <dgm:prSet phldrT="[Text]" custT="1"/>
      <dgm:spPr/>
      <dgm:t>
        <a:bodyPr/>
        <a:lstStyle/>
        <a:p>
          <a:pPr algn="ctr"/>
          <a:r>
            <a:rPr lang="en-US" sz="1100"/>
            <a:t>Strategic Plan: </a:t>
          </a:r>
        </a:p>
        <a:p>
          <a:pPr algn="ctr"/>
          <a:r>
            <a:rPr lang="en-US" sz="1100" i="1"/>
            <a:t>Weaknesses &amp; Threats</a:t>
          </a:r>
        </a:p>
      </dgm:t>
    </dgm:pt>
    <dgm:pt modelId="{7E8AAEC8-59E8-9F47-86E0-2F8C3087D59E}" type="parTrans" cxnId="{DE928C5C-4A8C-2F41-91A0-1B5FEBCA20EC}">
      <dgm:prSet/>
      <dgm:spPr/>
      <dgm:t>
        <a:bodyPr/>
        <a:lstStyle/>
        <a:p>
          <a:endParaRPr lang="en-US"/>
        </a:p>
      </dgm:t>
    </dgm:pt>
    <dgm:pt modelId="{3316D2AD-531A-4741-B7C4-CE6C44627E7A}" type="sibTrans" cxnId="{DE928C5C-4A8C-2F41-91A0-1B5FEBCA20EC}">
      <dgm:prSet/>
      <dgm:spPr/>
      <dgm:t>
        <a:bodyPr/>
        <a:lstStyle/>
        <a:p>
          <a:endParaRPr lang="en-US"/>
        </a:p>
      </dgm:t>
    </dgm:pt>
    <dgm:pt modelId="{AA547437-7408-144B-934F-41F131815E29}">
      <dgm:prSet phldrT="[Text]" custT="1"/>
      <dgm:spPr/>
      <dgm:t>
        <a:bodyPr/>
        <a:lstStyle/>
        <a:p>
          <a:r>
            <a:rPr lang="en-US" sz="1050" b="0"/>
            <a:t>Conflicting views, values, positions and level of knowledge</a:t>
          </a:r>
        </a:p>
      </dgm:t>
    </dgm:pt>
    <dgm:pt modelId="{8AE1543F-2A2F-4B44-AE82-7D55D3E1C323}" type="parTrans" cxnId="{EC1CE8D6-7254-534B-B5E6-62877205BAA6}">
      <dgm:prSet/>
      <dgm:spPr/>
      <dgm:t>
        <a:bodyPr/>
        <a:lstStyle/>
        <a:p>
          <a:endParaRPr lang="en-US"/>
        </a:p>
      </dgm:t>
    </dgm:pt>
    <dgm:pt modelId="{AAA2A93F-4AC2-B949-9C13-F3D0E533FF40}" type="sibTrans" cxnId="{EC1CE8D6-7254-534B-B5E6-62877205BAA6}">
      <dgm:prSet/>
      <dgm:spPr/>
      <dgm:t>
        <a:bodyPr/>
        <a:lstStyle/>
        <a:p>
          <a:endParaRPr lang="en-US"/>
        </a:p>
      </dgm:t>
    </dgm:pt>
    <dgm:pt modelId="{9F195699-299E-7146-A4C6-FE3A8044FA1C}">
      <dgm:prSet phldrT="[Text]" custT="1"/>
      <dgm:spPr/>
      <dgm:t>
        <a:bodyPr/>
        <a:lstStyle/>
        <a:p>
          <a:pPr>
            <a:buFont typeface="Arial" panose="020B0604020202020204" pitchFamily="34" charset="0"/>
            <a:buChar char="•"/>
          </a:pPr>
          <a:r>
            <a:rPr lang="en-US" sz="1050" b="0"/>
            <a:t>Concern about the group’s capacity to sustain itself beyond CFLR funding and with reduced support from Forest Service staff</a:t>
          </a:r>
        </a:p>
      </dgm:t>
    </dgm:pt>
    <dgm:pt modelId="{D8441964-A6F0-CF46-865D-51D00AF6C840}" type="parTrans" cxnId="{34FC2AB3-11AE-8C43-A1C2-968359F6BDF8}">
      <dgm:prSet/>
      <dgm:spPr/>
      <dgm:t>
        <a:bodyPr/>
        <a:lstStyle/>
        <a:p>
          <a:endParaRPr lang="en-US"/>
        </a:p>
      </dgm:t>
    </dgm:pt>
    <dgm:pt modelId="{A614CCB1-DFC0-7843-A9FC-562E414E1DE7}" type="sibTrans" cxnId="{34FC2AB3-11AE-8C43-A1C2-968359F6BDF8}">
      <dgm:prSet/>
      <dgm:spPr/>
      <dgm:t>
        <a:bodyPr/>
        <a:lstStyle/>
        <a:p>
          <a:endParaRPr lang="en-US"/>
        </a:p>
      </dgm:t>
    </dgm:pt>
    <dgm:pt modelId="{EEC9D841-0788-1847-95FF-D117C1F1D6C5}">
      <dgm:prSet phldrT="[Text]" custT="1"/>
      <dgm:spPr/>
      <dgm:t>
        <a:bodyPr/>
        <a:lstStyle/>
        <a:p>
          <a:endParaRPr lang="en-US" sz="1100"/>
        </a:p>
      </dgm:t>
    </dgm:pt>
    <dgm:pt modelId="{9602601A-6F89-BA41-9261-36AC03685F25}" type="parTrans" cxnId="{8E58DC6E-C854-134D-9237-13BA6A4B86F6}">
      <dgm:prSet/>
      <dgm:spPr/>
      <dgm:t>
        <a:bodyPr/>
        <a:lstStyle/>
        <a:p>
          <a:endParaRPr lang="en-US"/>
        </a:p>
      </dgm:t>
    </dgm:pt>
    <dgm:pt modelId="{93D445FE-DFC8-8E40-AF2A-3AECDC0FA94A}" type="sibTrans" cxnId="{8E58DC6E-C854-134D-9237-13BA6A4B86F6}">
      <dgm:prSet/>
      <dgm:spPr/>
      <dgm:t>
        <a:bodyPr/>
        <a:lstStyle/>
        <a:p>
          <a:endParaRPr lang="en-US"/>
        </a:p>
      </dgm:t>
    </dgm:pt>
    <dgm:pt modelId="{46D5F5F2-1D0B-9749-BE2D-F03AA88C315A}">
      <dgm:prSet phldrT="[Text]" custT="1"/>
      <dgm:spPr/>
      <dgm:t>
        <a:bodyPr/>
        <a:lstStyle/>
        <a:p>
          <a:r>
            <a:rPr lang="en-US" sz="1050" b="0"/>
            <a:t>Loss of CFLR funding and support from Forest Service &amp; too focused on CFLR funds and Forest Service lands</a:t>
          </a:r>
        </a:p>
      </dgm:t>
    </dgm:pt>
    <dgm:pt modelId="{FE30128D-4120-784F-BE97-62F1D6D2B22B}" type="parTrans" cxnId="{F87942DA-7DEC-094D-BD9F-C3B85A3005BD}">
      <dgm:prSet/>
      <dgm:spPr/>
      <dgm:t>
        <a:bodyPr/>
        <a:lstStyle/>
        <a:p>
          <a:endParaRPr lang="en-US"/>
        </a:p>
      </dgm:t>
    </dgm:pt>
    <dgm:pt modelId="{5B30AEA9-6925-E74E-9E93-13B2720F4B0A}" type="sibTrans" cxnId="{F87942DA-7DEC-094D-BD9F-C3B85A3005BD}">
      <dgm:prSet/>
      <dgm:spPr/>
      <dgm:t>
        <a:bodyPr/>
        <a:lstStyle/>
        <a:p>
          <a:endParaRPr lang="en-US"/>
        </a:p>
      </dgm:t>
    </dgm:pt>
    <dgm:pt modelId="{8F84B4F6-D9C5-4140-A869-7CD6EA0B9C9C}">
      <dgm:prSet phldrT="[Text]" custT="1"/>
      <dgm:spPr/>
      <dgm:t>
        <a:bodyPr/>
        <a:lstStyle/>
        <a:p>
          <a:r>
            <a:rPr lang="en-US" sz="1050" b="0"/>
            <a:t>Organizational, procedural and structural barriers that prevent the ACCG from working effectively and efficiently</a:t>
          </a:r>
        </a:p>
      </dgm:t>
    </dgm:pt>
    <dgm:pt modelId="{6D9B781C-5447-9543-9BEF-827DCA31B3E6}" type="parTrans" cxnId="{06C4AE87-CF4A-6449-96AA-9F990975F223}">
      <dgm:prSet/>
      <dgm:spPr/>
      <dgm:t>
        <a:bodyPr/>
        <a:lstStyle/>
        <a:p>
          <a:endParaRPr lang="en-US"/>
        </a:p>
      </dgm:t>
    </dgm:pt>
    <dgm:pt modelId="{2AED768E-6148-CC4C-AC02-BBFFF2E92B3D}" type="sibTrans" cxnId="{06C4AE87-CF4A-6449-96AA-9F990975F223}">
      <dgm:prSet/>
      <dgm:spPr/>
      <dgm:t>
        <a:bodyPr/>
        <a:lstStyle/>
        <a:p>
          <a:endParaRPr lang="en-US"/>
        </a:p>
      </dgm:t>
    </dgm:pt>
    <dgm:pt modelId="{333FC60C-B2F3-C542-9DF6-57187D7C1384}">
      <dgm:prSet phldrT="[Text]" custT="1"/>
      <dgm:spPr/>
      <dgm:t>
        <a:bodyPr/>
        <a:lstStyle/>
        <a:p>
          <a:r>
            <a:rPr lang="en-US" sz="1050" b="0"/>
            <a:t>Slow decision-making processes</a:t>
          </a:r>
        </a:p>
      </dgm:t>
    </dgm:pt>
    <dgm:pt modelId="{957A07E5-1A8D-F54C-8021-96BE85D77644}" type="parTrans" cxnId="{C7A30A3D-EE95-9842-8521-3FE5321A18F6}">
      <dgm:prSet/>
      <dgm:spPr/>
      <dgm:t>
        <a:bodyPr/>
        <a:lstStyle/>
        <a:p>
          <a:endParaRPr lang="en-US"/>
        </a:p>
      </dgm:t>
    </dgm:pt>
    <dgm:pt modelId="{F831DB2C-5B32-504A-A654-C1B07860ACEC}" type="sibTrans" cxnId="{C7A30A3D-EE95-9842-8521-3FE5321A18F6}">
      <dgm:prSet/>
      <dgm:spPr/>
      <dgm:t>
        <a:bodyPr/>
        <a:lstStyle/>
        <a:p>
          <a:endParaRPr lang="en-US"/>
        </a:p>
      </dgm:t>
    </dgm:pt>
    <dgm:pt modelId="{908CA3D6-EED6-5C41-A318-383832F0BE41}">
      <dgm:prSet phldrT="[Text]" custT="1"/>
      <dgm:spPr/>
      <dgm:t>
        <a:bodyPr/>
        <a:lstStyle/>
        <a:p>
          <a:r>
            <a:rPr lang="en-US" sz="1050" b="0"/>
            <a:t>MOA is outdated; not enough signatories</a:t>
          </a:r>
        </a:p>
      </dgm:t>
    </dgm:pt>
    <dgm:pt modelId="{1ACDBDF7-0EF7-0E4D-9EB6-21B1B523A160}" type="parTrans" cxnId="{C8C02410-FF6B-CA4E-B22C-B2521837E840}">
      <dgm:prSet/>
      <dgm:spPr/>
      <dgm:t>
        <a:bodyPr/>
        <a:lstStyle/>
        <a:p>
          <a:endParaRPr lang="en-US"/>
        </a:p>
      </dgm:t>
    </dgm:pt>
    <dgm:pt modelId="{EAA08651-D5F6-6444-81BA-FA0B8AAC8F17}" type="sibTrans" cxnId="{C8C02410-FF6B-CA4E-B22C-B2521837E840}">
      <dgm:prSet/>
      <dgm:spPr/>
      <dgm:t>
        <a:bodyPr/>
        <a:lstStyle/>
        <a:p>
          <a:endParaRPr lang="en-US"/>
        </a:p>
      </dgm:t>
    </dgm:pt>
    <dgm:pt modelId="{C727AD2E-0E41-BD48-AEA9-A74FF488B283}">
      <dgm:prSet phldrT="[Text]" custT="1"/>
      <dgm:spPr/>
      <dgm:t>
        <a:bodyPr/>
        <a:lstStyle/>
        <a:p>
          <a:r>
            <a:rPr lang="en-US" sz="1050" b="0"/>
            <a:t>Not known by communities</a:t>
          </a:r>
        </a:p>
      </dgm:t>
    </dgm:pt>
    <dgm:pt modelId="{D56905BD-0D48-7D42-9BE7-570C7E31CCD4}" type="parTrans" cxnId="{E2F15219-1164-4147-8793-DFC1EF218BF9}">
      <dgm:prSet/>
      <dgm:spPr/>
      <dgm:t>
        <a:bodyPr/>
        <a:lstStyle/>
        <a:p>
          <a:endParaRPr lang="en-US"/>
        </a:p>
      </dgm:t>
    </dgm:pt>
    <dgm:pt modelId="{F09DFA55-7DCB-4449-90E7-B86FBBD90555}" type="sibTrans" cxnId="{E2F15219-1164-4147-8793-DFC1EF218BF9}">
      <dgm:prSet/>
      <dgm:spPr/>
      <dgm:t>
        <a:bodyPr/>
        <a:lstStyle/>
        <a:p>
          <a:endParaRPr lang="en-US"/>
        </a:p>
      </dgm:t>
    </dgm:pt>
    <dgm:pt modelId="{97F4C3DB-3DF0-0447-AC0B-454206A20F9C}">
      <dgm:prSet phldrT="[Text]" custT="1"/>
      <dgm:spPr/>
      <dgm:t>
        <a:bodyPr/>
        <a:lstStyle/>
        <a:p>
          <a:r>
            <a:rPr lang="en-US" sz="1050" b="0"/>
            <a:t>Low and declining participation in ACCG Work Groups</a:t>
          </a:r>
        </a:p>
      </dgm:t>
    </dgm:pt>
    <dgm:pt modelId="{21611F6C-88AB-7246-940A-B3BD86645ACA}" type="parTrans" cxnId="{FCC1F3AC-3AA2-2C45-B111-AD2FEC4E9496}">
      <dgm:prSet/>
      <dgm:spPr/>
      <dgm:t>
        <a:bodyPr/>
        <a:lstStyle/>
        <a:p>
          <a:endParaRPr lang="en-US"/>
        </a:p>
      </dgm:t>
    </dgm:pt>
    <dgm:pt modelId="{E103BD9E-21F2-3C48-AA46-AF12EB538292}" type="sibTrans" cxnId="{FCC1F3AC-3AA2-2C45-B111-AD2FEC4E9496}">
      <dgm:prSet/>
      <dgm:spPr/>
      <dgm:t>
        <a:bodyPr/>
        <a:lstStyle/>
        <a:p>
          <a:endParaRPr lang="en-US"/>
        </a:p>
      </dgm:t>
    </dgm:pt>
    <dgm:pt modelId="{BD2D62B0-F340-F044-94C5-0072011AE799}" type="pres">
      <dgm:prSet presAssocID="{B14F4EDC-AA68-FE41-8426-6480CC90F0C2}" presName="linearFlow" presStyleCnt="0">
        <dgm:presLayoutVars>
          <dgm:dir/>
          <dgm:animLvl val="lvl"/>
          <dgm:resizeHandles val="exact"/>
        </dgm:presLayoutVars>
      </dgm:prSet>
      <dgm:spPr/>
      <dgm:t>
        <a:bodyPr/>
        <a:lstStyle/>
        <a:p>
          <a:endParaRPr lang="en-US"/>
        </a:p>
      </dgm:t>
    </dgm:pt>
    <dgm:pt modelId="{24D73C42-1EDA-3841-B191-799D65A3AF7A}" type="pres">
      <dgm:prSet presAssocID="{24C0CDBD-686E-144C-8FF5-75E5CCB9F48D}" presName="composite" presStyleCnt="0"/>
      <dgm:spPr/>
    </dgm:pt>
    <dgm:pt modelId="{71BFD983-3AD7-3E4B-BC4A-AEC1944537FB}" type="pres">
      <dgm:prSet presAssocID="{24C0CDBD-686E-144C-8FF5-75E5CCB9F48D}" presName="parTx" presStyleLbl="node1" presStyleIdx="0" presStyleCnt="2">
        <dgm:presLayoutVars>
          <dgm:chMax val="0"/>
          <dgm:chPref val="0"/>
          <dgm:bulletEnabled val="1"/>
        </dgm:presLayoutVars>
      </dgm:prSet>
      <dgm:spPr/>
      <dgm:t>
        <a:bodyPr/>
        <a:lstStyle/>
        <a:p>
          <a:endParaRPr lang="en-US"/>
        </a:p>
      </dgm:t>
    </dgm:pt>
    <dgm:pt modelId="{5070761E-5BE8-4245-A56D-A12A62DF692F}" type="pres">
      <dgm:prSet presAssocID="{24C0CDBD-686E-144C-8FF5-75E5CCB9F48D}" presName="parSh" presStyleLbl="node1" presStyleIdx="0" presStyleCnt="2" custLinFactNeighborX="3014" custLinFactNeighborY="-840"/>
      <dgm:spPr/>
      <dgm:t>
        <a:bodyPr/>
        <a:lstStyle/>
        <a:p>
          <a:endParaRPr lang="en-US"/>
        </a:p>
      </dgm:t>
    </dgm:pt>
    <dgm:pt modelId="{B396FC6C-B491-9446-B4FD-6B72EBD2C81C}" type="pres">
      <dgm:prSet presAssocID="{24C0CDBD-686E-144C-8FF5-75E5CCB9F48D}" presName="desTx" presStyleLbl="fgAcc1" presStyleIdx="0" presStyleCnt="2" custScaleX="100000" custScaleY="103099" custLinFactNeighborX="306" custLinFactNeighborY="-12009">
        <dgm:presLayoutVars>
          <dgm:bulletEnabled val="1"/>
        </dgm:presLayoutVars>
      </dgm:prSet>
      <dgm:spPr/>
      <dgm:t>
        <a:bodyPr/>
        <a:lstStyle/>
        <a:p>
          <a:endParaRPr lang="en-US"/>
        </a:p>
      </dgm:t>
    </dgm:pt>
    <dgm:pt modelId="{B75AA2DC-2EBC-8E42-A7FD-FED59EEC566A}" type="pres">
      <dgm:prSet presAssocID="{7AEB029C-34BC-6C47-BEA4-C951C66A272E}" presName="sibTrans" presStyleLbl="sibTrans2D1" presStyleIdx="0" presStyleCnt="1" custScaleX="172577" custScaleY="116761" custLinFactNeighborX="-1122" custLinFactNeighborY="-26709"/>
      <dgm:spPr/>
      <dgm:t>
        <a:bodyPr/>
        <a:lstStyle/>
        <a:p>
          <a:endParaRPr lang="en-US"/>
        </a:p>
      </dgm:t>
    </dgm:pt>
    <dgm:pt modelId="{0EF53AAF-97EE-4F49-AC53-A7580FC791FA}" type="pres">
      <dgm:prSet presAssocID="{7AEB029C-34BC-6C47-BEA4-C951C66A272E}" presName="connTx" presStyleLbl="sibTrans2D1" presStyleIdx="0" presStyleCnt="1"/>
      <dgm:spPr/>
      <dgm:t>
        <a:bodyPr/>
        <a:lstStyle/>
        <a:p>
          <a:endParaRPr lang="en-US"/>
        </a:p>
      </dgm:t>
    </dgm:pt>
    <dgm:pt modelId="{CAB616CA-176A-C74C-A8CB-B413FB304F60}" type="pres">
      <dgm:prSet presAssocID="{DC172AEA-40CD-154D-8211-D65324008526}" presName="composite" presStyleCnt="0"/>
      <dgm:spPr/>
    </dgm:pt>
    <dgm:pt modelId="{EA8EABDD-60F4-314D-BA04-4E2408329251}" type="pres">
      <dgm:prSet presAssocID="{DC172AEA-40CD-154D-8211-D65324008526}" presName="parTx" presStyleLbl="node1" presStyleIdx="0" presStyleCnt="2">
        <dgm:presLayoutVars>
          <dgm:chMax val="0"/>
          <dgm:chPref val="0"/>
          <dgm:bulletEnabled val="1"/>
        </dgm:presLayoutVars>
      </dgm:prSet>
      <dgm:spPr/>
      <dgm:t>
        <a:bodyPr/>
        <a:lstStyle/>
        <a:p>
          <a:endParaRPr lang="en-US"/>
        </a:p>
      </dgm:t>
    </dgm:pt>
    <dgm:pt modelId="{EB95E9D1-B583-514F-A365-09C67144E7F4}" type="pres">
      <dgm:prSet presAssocID="{DC172AEA-40CD-154D-8211-D65324008526}" presName="parSh" presStyleLbl="node1" presStyleIdx="1" presStyleCnt="2"/>
      <dgm:spPr/>
      <dgm:t>
        <a:bodyPr/>
        <a:lstStyle/>
        <a:p>
          <a:endParaRPr lang="en-US"/>
        </a:p>
      </dgm:t>
    </dgm:pt>
    <dgm:pt modelId="{9D633CFC-E41C-BC49-B1B1-F6564E09C9A8}" type="pres">
      <dgm:prSet presAssocID="{DC172AEA-40CD-154D-8211-D65324008526}" presName="desTx" presStyleLbl="fgAcc1" presStyleIdx="1" presStyleCnt="2" custScaleX="108033" custScaleY="113299" custLinFactNeighborX="-5662" custLinFactNeighborY="-9291">
        <dgm:presLayoutVars>
          <dgm:bulletEnabled val="1"/>
        </dgm:presLayoutVars>
      </dgm:prSet>
      <dgm:spPr/>
      <dgm:t>
        <a:bodyPr/>
        <a:lstStyle/>
        <a:p>
          <a:endParaRPr lang="en-US"/>
        </a:p>
      </dgm:t>
    </dgm:pt>
  </dgm:ptLst>
  <dgm:cxnLst>
    <dgm:cxn modelId="{077DB7DF-BBDC-421D-8BC5-29EA93E70B0A}" type="presOf" srcId="{EEC9D841-0788-1847-95FF-D117C1F1D6C5}" destId="{9D633CFC-E41C-BC49-B1B1-F6564E09C9A8}" srcOrd="0" destOrd="6" presId="urn:microsoft.com/office/officeart/2005/8/layout/process3"/>
    <dgm:cxn modelId="{9E4EB0BC-8D44-4BA3-9CCF-A8D4ACF19AFD}" type="presOf" srcId="{DC172AEA-40CD-154D-8211-D65324008526}" destId="{EB95E9D1-B583-514F-A365-09C67144E7F4}" srcOrd="1" destOrd="0" presId="urn:microsoft.com/office/officeart/2005/8/layout/process3"/>
    <dgm:cxn modelId="{C7A30A3D-EE95-9842-8521-3FE5321A18F6}" srcId="{DC172AEA-40CD-154D-8211-D65324008526}" destId="{333FC60C-B2F3-C542-9DF6-57187D7C1384}" srcOrd="2" destOrd="0" parTransId="{957A07E5-1A8D-F54C-8021-96BE85D77644}" sibTransId="{F831DB2C-5B32-504A-A654-C1B07860ACEC}"/>
    <dgm:cxn modelId="{BCB826CB-91F7-4CFC-B7C6-348434C86DBD}" type="presOf" srcId="{24C0CDBD-686E-144C-8FF5-75E5CCB9F48D}" destId="{5070761E-5BE8-4245-A56D-A12A62DF692F}" srcOrd="1" destOrd="0" presId="urn:microsoft.com/office/officeart/2005/8/layout/process3"/>
    <dgm:cxn modelId="{8E58DC6E-C854-134D-9237-13BA6A4B86F6}" srcId="{DC172AEA-40CD-154D-8211-D65324008526}" destId="{EEC9D841-0788-1847-95FF-D117C1F1D6C5}" srcOrd="6" destOrd="0" parTransId="{9602601A-6F89-BA41-9261-36AC03685F25}" sibTransId="{93D445FE-DFC8-8E40-AF2A-3AECDC0FA94A}"/>
    <dgm:cxn modelId="{F87942DA-7DEC-094D-BD9F-C3B85A3005BD}" srcId="{DC172AEA-40CD-154D-8211-D65324008526}" destId="{46D5F5F2-1D0B-9749-BE2D-F03AA88C315A}" srcOrd="1" destOrd="0" parTransId="{FE30128D-4120-784F-BE97-62F1D6D2B22B}" sibTransId="{5B30AEA9-6925-E74E-9E93-13B2720F4B0A}"/>
    <dgm:cxn modelId="{E2F15219-1164-4147-8793-DFC1EF218BF9}" srcId="{DC172AEA-40CD-154D-8211-D65324008526}" destId="{C727AD2E-0E41-BD48-AEA9-A74FF488B283}" srcOrd="4" destOrd="0" parTransId="{D56905BD-0D48-7D42-9BE7-570C7E31CCD4}" sibTransId="{F09DFA55-7DCB-4449-90E7-B86FBBD90555}"/>
    <dgm:cxn modelId="{06C4AE87-CF4A-6449-96AA-9F990975F223}" srcId="{24C0CDBD-686E-144C-8FF5-75E5CCB9F48D}" destId="{8F84B4F6-D9C5-4140-A869-7CD6EA0B9C9C}" srcOrd="2" destOrd="0" parTransId="{6D9B781C-5447-9543-9BEF-827DCA31B3E6}" sibTransId="{2AED768E-6148-CC4C-AC02-BBFFF2E92B3D}"/>
    <dgm:cxn modelId="{18779FAB-957E-9944-85A5-5DFD4DB0A090}" srcId="{24C0CDBD-686E-144C-8FF5-75E5CCB9F48D}" destId="{9816A919-499B-D04A-86E1-9B13A7785B01}" srcOrd="0" destOrd="0" parTransId="{C0228051-23E8-7249-B0F7-8CFBCA9AFDC9}" sibTransId="{ED1D84E9-85F8-054D-985D-BD9E02C8194E}"/>
    <dgm:cxn modelId="{11B1CBBA-1511-46EA-8E5F-16369C5BB42A}" type="presOf" srcId="{7AEB029C-34BC-6C47-BEA4-C951C66A272E}" destId="{B75AA2DC-2EBC-8E42-A7FD-FED59EEC566A}" srcOrd="0" destOrd="0" presId="urn:microsoft.com/office/officeart/2005/8/layout/process3"/>
    <dgm:cxn modelId="{CBD08AB0-0EF0-4737-8AE4-0ED0EB8A7CF2}" type="presOf" srcId="{9F195699-299E-7146-A4C6-FE3A8044FA1C}" destId="{B396FC6C-B491-9446-B4FD-6B72EBD2C81C}" srcOrd="0" destOrd="1" presId="urn:microsoft.com/office/officeart/2005/8/layout/process3"/>
    <dgm:cxn modelId="{337E7EA8-5D55-4FAB-A648-A3DC59F132A4}" type="presOf" srcId="{9816A919-499B-D04A-86E1-9B13A7785B01}" destId="{B396FC6C-B491-9446-B4FD-6B72EBD2C81C}" srcOrd="0" destOrd="0" presId="urn:microsoft.com/office/officeart/2005/8/layout/process3"/>
    <dgm:cxn modelId="{6965395B-C196-4730-BA76-EFB376F1851B}" type="presOf" srcId="{DC172AEA-40CD-154D-8211-D65324008526}" destId="{EA8EABDD-60F4-314D-BA04-4E2408329251}" srcOrd="0" destOrd="0" presId="urn:microsoft.com/office/officeart/2005/8/layout/process3"/>
    <dgm:cxn modelId="{C8C02410-FF6B-CA4E-B22C-B2521837E840}" srcId="{DC172AEA-40CD-154D-8211-D65324008526}" destId="{908CA3D6-EED6-5C41-A318-383832F0BE41}" srcOrd="3" destOrd="0" parTransId="{1ACDBDF7-0EF7-0E4D-9EB6-21B1B523A160}" sibTransId="{EAA08651-D5F6-6444-81BA-FA0B8AAC8F17}"/>
    <dgm:cxn modelId="{1A39C9B6-83DF-4A9E-A48B-718C0CEF698E}" type="presOf" srcId="{333FC60C-B2F3-C542-9DF6-57187D7C1384}" destId="{9D633CFC-E41C-BC49-B1B1-F6564E09C9A8}" srcOrd="0" destOrd="2" presId="urn:microsoft.com/office/officeart/2005/8/layout/process3"/>
    <dgm:cxn modelId="{C0DBFA3B-8630-4FE1-828E-14408C667D99}" type="presOf" srcId="{B14F4EDC-AA68-FE41-8426-6480CC90F0C2}" destId="{BD2D62B0-F340-F044-94C5-0072011AE799}" srcOrd="0" destOrd="0" presId="urn:microsoft.com/office/officeart/2005/8/layout/process3"/>
    <dgm:cxn modelId="{B766B5BD-F5D6-494A-B94D-A608AD90E7C9}" type="presOf" srcId="{908CA3D6-EED6-5C41-A318-383832F0BE41}" destId="{9D633CFC-E41C-BC49-B1B1-F6564E09C9A8}" srcOrd="0" destOrd="3" presId="urn:microsoft.com/office/officeart/2005/8/layout/process3"/>
    <dgm:cxn modelId="{4E9B4AD5-3B7F-4743-8301-DEE2218CF346}" type="presOf" srcId="{C727AD2E-0E41-BD48-AEA9-A74FF488B283}" destId="{9D633CFC-E41C-BC49-B1B1-F6564E09C9A8}" srcOrd="0" destOrd="4" presId="urn:microsoft.com/office/officeart/2005/8/layout/process3"/>
    <dgm:cxn modelId="{C7CF28B3-ED48-43FF-9B6B-352464E011D7}" type="presOf" srcId="{8F84B4F6-D9C5-4140-A869-7CD6EA0B9C9C}" destId="{B396FC6C-B491-9446-B4FD-6B72EBD2C81C}" srcOrd="0" destOrd="2" presId="urn:microsoft.com/office/officeart/2005/8/layout/process3"/>
    <dgm:cxn modelId="{8720605D-0370-46C9-AC7E-73BA9454D208}" type="presOf" srcId="{7AEB029C-34BC-6C47-BEA4-C951C66A272E}" destId="{0EF53AAF-97EE-4F49-AC53-A7580FC791FA}" srcOrd="1" destOrd="0" presId="urn:microsoft.com/office/officeart/2005/8/layout/process3"/>
    <dgm:cxn modelId="{8157826C-E263-459A-BCD3-2F6D944BEBF8}" type="presOf" srcId="{AA547437-7408-144B-934F-41F131815E29}" destId="{9D633CFC-E41C-BC49-B1B1-F6564E09C9A8}" srcOrd="0" destOrd="0" presId="urn:microsoft.com/office/officeart/2005/8/layout/process3"/>
    <dgm:cxn modelId="{368146AC-8B2C-4C8E-8579-9F26F74AE81F}" type="presOf" srcId="{24C0CDBD-686E-144C-8FF5-75E5CCB9F48D}" destId="{71BFD983-3AD7-3E4B-BC4A-AEC1944537FB}" srcOrd="0" destOrd="0" presId="urn:microsoft.com/office/officeart/2005/8/layout/process3"/>
    <dgm:cxn modelId="{A8F894F8-AA00-4FF4-AA80-B2380D9B88FA}" type="presOf" srcId="{97F4C3DB-3DF0-0447-AC0B-454206A20F9C}" destId="{9D633CFC-E41C-BC49-B1B1-F6564E09C9A8}" srcOrd="0" destOrd="5" presId="urn:microsoft.com/office/officeart/2005/8/layout/process3"/>
    <dgm:cxn modelId="{FCC1F3AC-3AA2-2C45-B111-AD2FEC4E9496}" srcId="{DC172AEA-40CD-154D-8211-D65324008526}" destId="{97F4C3DB-3DF0-0447-AC0B-454206A20F9C}" srcOrd="5" destOrd="0" parTransId="{21611F6C-88AB-7246-940A-B3BD86645ACA}" sibTransId="{E103BD9E-21F2-3C48-AA46-AF12EB538292}"/>
    <dgm:cxn modelId="{EC1CE8D6-7254-534B-B5E6-62877205BAA6}" srcId="{DC172AEA-40CD-154D-8211-D65324008526}" destId="{AA547437-7408-144B-934F-41F131815E29}" srcOrd="0" destOrd="0" parTransId="{8AE1543F-2A2F-4B44-AE82-7D55D3E1C323}" sibTransId="{AAA2A93F-4AC2-B949-9C13-F3D0E533FF40}"/>
    <dgm:cxn modelId="{DE928C5C-4A8C-2F41-91A0-1B5FEBCA20EC}" srcId="{B14F4EDC-AA68-FE41-8426-6480CC90F0C2}" destId="{DC172AEA-40CD-154D-8211-D65324008526}" srcOrd="1" destOrd="0" parTransId="{7E8AAEC8-59E8-9F47-86E0-2F8C3087D59E}" sibTransId="{3316D2AD-531A-4741-B7C4-CE6C44627E7A}"/>
    <dgm:cxn modelId="{DB93E41A-33EE-8744-B89B-6763BACDFA6D}" srcId="{B14F4EDC-AA68-FE41-8426-6480CC90F0C2}" destId="{24C0CDBD-686E-144C-8FF5-75E5CCB9F48D}" srcOrd="0" destOrd="0" parTransId="{C611EDBA-38CE-3E42-889D-1A934C75236A}" sibTransId="{7AEB029C-34BC-6C47-BEA4-C951C66A272E}"/>
    <dgm:cxn modelId="{30475FF4-4F81-4729-9D64-163FBD2347B0}" type="presOf" srcId="{46D5F5F2-1D0B-9749-BE2D-F03AA88C315A}" destId="{9D633CFC-E41C-BC49-B1B1-F6564E09C9A8}" srcOrd="0" destOrd="1" presId="urn:microsoft.com/office/officeart/2005/8/layout/process3"/>
    <dgm:cxn modelId="{34FC2AB3-11AE-8C43-A1C2-968359F6BDF8}" srcId="{24C0CDBD-686E-144C-8FF5-75E5CCB9F48D}" destId="{9F195699-299E-7146-A4C6-FE3A8044FA1C}" srcOrd="1" destOrd="0" parTransId="{D8441964-A6F0-CF46-865D-51D00AF6C840}" sibTransId="{A614CCB1-DFC0-7843-A9FC-562E414E1DE7}"/>
    <dgm:cxn modelId="{C06CD8FB-1EB7-4668-9D1A-2E068F6BE801}" type="presParOf" srcId="{BD2D62B0-F340-F044-94C5-0072011AE799}" destId="{24D73C42-1EDA-3841-B191-799D65A3AF7A}" srcOrd="0" destOrd="0" presId="urn:microsoft.com/office/officeart/2005/8/layout/process3"/>
    <dgm:cxn modelId="{C1F79F58-4080-48D7-BC4E-B1D29F83CBD8}" type="presParOf" srcId="{24D73C42-1EDA-3841-B191-799D65A3AF7A}" destId="{71BFD983-3AD7-3E4B-BC4A-AEC1944537FB}" srcOrd="0" destOrd="0" presId="urn:microsoft.com/office/officeart/2005/8/layout/process3"/>
    <dgm:cxn modelId="{F85AD9A4-946C-40E4-952F-64BEB01C6CAE}" type="presParOf" srcId="{24D73C42-1EDA-3841-B191-799D65A3AF7A}" destId="{5070761E-5BE8-4245-A56D-A12A62DF692F}" srcOrd="1" destOrd="0" presId="urn:microsoft.com/office/officeart/2005/8/layout/process3"/>
    <dgm:cxn modelId="{27EBF936-75B5-4BCF-97F1-8BD21EDB526C}" type="presParOf" srcId="{24D73C42-1EDA-3841-B191-799D65A3AF7A}" destId="{B396FC6C-B491-9446-B4FD-6B72EBD2C81C}" srcOrd="2" destOrd="0" presId="urn:microsoft.com/office/officeart/2005/8/layout/process3"/>
    <dgm:cxn modelId="{8CF5B3B6-B4BA-491C-AA68-A7020F11DF2D}" type="presParOf" srcId="{BD2D62B0-F340-F044-94C5-0072011AE799}" destId="{B75AA2DC-2EBC-8E42-A7FD-FED59EEC566A}" srcOrd="1" destOrd="0" presId="urn:microsoft.com/office/officeart/2005/8/layout/process3"/>
    <dgm:cxn modelId="{4A2910D5-9C07-4BD4-8C37-0936CCB853F7}" type="presParOf" srcId="{B75AA2DC-2EBC-8E42-A7FD-FED59EEC566A}" destId="{0EF53AAF-97EE-4F49-AC53-A7580FC791FA}" srcOrd="0" destOrd="0" presId="urn:microsoft.com/office/officeart/2005/8/layout/process3"/>
    <dgm:cxn modelId="{1BDE02AF-34DA-43C4-95C0-289F7F8A20F8}" type="presParOf" srcId="{BD2D62B0-F340-F044-94C5-0072011AE799}" destId="{CAB616CA-176A-C74C-A8CB-B413FB304F60}" srcOrd="2" destOrd="0" presId="urn:microsoft.com/office/officeart/2005/8/layout/process3"/>
    <dgm:cxn modelId="{19708356-E268-400F-A5B1-F7F250107E3E}" type="presParOf" srcId="{CAB616CA-176A-C74C-A8CB-B413FB304F60}" destId="{EA8EABDD-60F4-314D-BA04-4E2408329251}" srcOrd="0" destOrd="0" presId="urn:microsoft.com/office/officeart/2005/8/layout/process3"/>
    <dgm:cxn modelId="{3A736896-6D39-4727-972B-E54DCBB514A6}" type="presParOf" srcId="{CAB616CA-176A-C74C-A8CB-B413FB304F60}" destId="{EB95E9D1-B583-514F-A365-09C67144E7F4}" srcOrd="1" destOrd="0" presId="urn:microsoft.com/office/officeart/2005/8/layout/process3"/>
    <dgm:cxn modelId="{1978AC02-BD66-4654-995E-7300BF84054D}" type="presParOf" srcId="{CAB616CA-176A-C74C-A8CB-B413FB304F60}" destId="{9D633CFC-E41C-BC49-B1B1-F6564E09C9A8}" srcOrd="2" destOrd="0" presId="urn:microsoft.com/office/officeart/2005/8/layout/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14F4EDC-AA68-FE41-8426-6480CC90F0C2}" type="doc">
      <dgm:prSet loTypeId="urn:microsoft.com/office/officeart/2005/8/layout/process3" loCatId="" qsTypeId="urn:microsoft.com/office/officeart/2005/8/quickstyle/simple3" qsCatId="simple" csTypeId="urn:microsoft.com/office/officeart/2005/8/colors/colorful5" csCatId="colorful" phldr="1"/>
      <dgm:spPr/>
      <dgm:t>
        <a:bodyPr/>
        <a:lstStyle/>
        <a:p>
          <a:endParaRPr lang="en-US"/>
        </a:p>
      </dgm:t>
    </dgm:pt>
    <dgm:pt modelId="{24C0CDBD-686E-144C-8FF5-75E5CCB9F48D}">
      <dgm:prSet phldrT="[Text]" custT="1"/>
      <dgm:spPr/>
      <dgm:t>
        <a:bodyPr/>
        <a:lstStyle/>
        <a:p>
          <a:pPr algn="ctr"/>
          <a:r>
            <a:rPr lang="en-US" sz="1100"/>
            <a:t>Interview Findings: </a:t>
          </a:r>
        </a:p>
        <a:p>
          <a:pPr algn="ctr"/>
          <a:r>
            <a:rPr lang="en-US" sz="1100" i="1"/>
            <a:t>Priorities</a:t>
          </a:r>
        </a:p>
        <a:p>
          <a:pPr algn="ctr"/>
          <a:endParaRPr lang="en-US" sz="1100"/>
        </a:p>
      </dgm:t>
    </dgm:pt>
    <dgm:pt modelId="{C611EDBA-38CE-3E42-889D-1A934C75236A}" type="parTrans" cxnId="{DB93E41A-33EE-8744-B89B-6763BACDFA6D}">
      <dgm:prSet/>
      <dgm:spPr/>
      <dgm:t>
        <a:bodyPr/>
        <a:lstStyle/>
        <a:p>
          <a:endParaRPr lang="en-US"/>
        </a:p>
      </dgm:t>
    </dgm:pt>
    <dgm:pt modelId="{7AEB029C-34BC-6C47-BEA4-C951C66A272E}" type="sibTrans" cxnId="{DB93E41A-33EE-8744-B89B-6763BACDFA6D}">
      <dgm:prSet/>
      <dgm:spPr>
        <a:gradFill rotWithShape="0">
          <a:gsLst>
            <a:gs pos="0">
              <a:schemeClr val="accent4">
                <a:lumMod val="40000"/>
                <a:lumOff val="60000"/>
              </a:schemeClr>
            </a:gs>
            <a:gs pos="97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gradFill>
      </dgm:spPr>
      <dgm:t>
        <a:bodyPr/>
        <a:lstStyle/>
        <a:p>
          <a:endParaRPr lang="en-US">
            <a:solidFill>
              <a:schemeClr val="accent4">
                <a:lumMod val="40000"/>
                <a:lumOff val="60000"/>
              </a:schemeClr>
            </a:solidFill>
          </a:endParaRPr>
        </a:p>
      </dgm:t>
    </dgm:pt>
    <dgm:pt modelId="{9816A919-499B-D04A-86E1-9B13A7785B01}">
      <dgm:prSet phldrT="[Text]" custT="1"/>
      <dgm:spPr/>
      <dgm:t>
        <a:bodyPr/>
        <a:lstStyle/>
        <a:p>
          <a:r>
            <a:rPr lang="en-US" sz="1050" b="0"/>
            <a:t>Improve capacity and agility to access funding</a:t>
          </a:r>
        </a:p>
      </dgm:t>
    </dgm:pt>
    <dgm:pt modelId="{C0228051-23E8-7249-B0F7-8CFBCA9AFDC9}" type="parTrans" cxnId="{18779FAB-957E-9944-85A5-5DFD4DB0A090}">
      <dgm:prSet/>
      <dgm:spPr/>
      <dgm:t>
        <a:bodyPr/>
        <a:lstStyle/>
        <a:p>
          <a:endParaRPr lang="en-US"/>
        </a:p>
      </dgm:t>
    </dgm:pt>
    <dgm:pt modelId="{ED1D84E9-85F8-054D-985D-BD9E02C8194E}" type="sibTrans" cxnId="{18779FAB-957E-9944-85A5-5DFD4DB0A090}">
      <dgm:prSet/>
      <dgm:spPr/>
      <dgm:t>
        <a:bodyPr/>
        <a:lstStyle/>
        <a:p>
          <a:endParaRPr lang="en-US"/>
        </a:p>
      </dgm:t>
    </dgm:pt>
    <dgm:pt modelId="{DC172AEA-40CD-154D-8211-D65324008526}">
      <dgm:prSet phldrT="[Text]" custT="1"/>
      <dgm:spPr/>
      <dgm:t>
        <a:bodyPr/>
        <a:lstStyle/>
        <a:p>
          <a:pPr algn="ctr"/>
          <a:r>
            <a:rPr lang="en-US" sz="1100"/>
            <a:t>Strategic Plan: </a:t>
          </a:r>
        </a:p>
        <a:p>
          <a:pPr algn="ctr"/>
          <a:r>
            <a:rPr lang="en-US" sz="1100" i="1"/>
            <a:t>Opportunities</a:t>
          </a:r>
        </a:p>
      </dgm:t>
    </dgm:pt>
    <dgm:pt modelId="{7E8AAEC8-59E8-9F47-86E0-2F8C3087D59E}" type="parTrans" cxnId="{DE928C5C-4A8C-2F41-91A0-1B5FEBCA20EC}">
      <dgm:prSet/>
      <dgm:spPr/>
      <dgm:t>
        <a:bodyPr/>
        <a:lstStyle/>
        <a:p>
          <a:endParaRPr lang="en-US"/>
        </a:p>
      </dgm:t>
    </dgm:pt>
    <dgm:pt modelId="{3316D2AD-531A-4741-B7C4-CE6C44627E7A}" type="sibTrans" cxnId="{DE928C5C-4A8C-2F41-91A0-1B5FEBCA20EC}">
      <dgm:prSet/>
      <dgm:spPr/>
      <dgm:t>
        <a:bodyPr/>
        <a:lstStyle/>
        <a:p>
          <a:endParaRPr lang="en-US"/>
        </a:p>
      </dgm:t>
    </dgm:pt>
    <dgm:pt modelId="{AA547437-7408-144B-934F-41F131815E29}">
      <dgm:prSet phldrT="[Text]" custT="1"/>
      <dgm:spPr/>
      <dgm:t>
        <a:bodyPr/>
        <a:lstStyle/>
        <a:p>
          <a:r>
            <a:rPr lang="en-US" sz="1050" b="0"/>
            <a:t>Pursue funding opportunities beyond CFLR</a:t>
          </a:r>
        </a:p>
      </dgm:t>
    </dgm:pt>
    <dgm:pt modelId="{8AE1543F-2A2F-4B44-AE82-7D55D3E1C323}" type="parTrans" cxnId="{EC1CE8D6-7254-534B-B5E6-62877205BAA6}">
      <dgm:prSet/>
      <dgm:spPr/>
      <dgm:t>
        <a:bodyPr/>
        <a:lstStyle/>
        <a:p>
          <a:endParaRPr lang="en-US"/>
        </a:p>
      </dgm:t>
    </dgm:pt>
    <dgm:pt modelId="{AAA2A93F-4AC2-B949-9C13-F3D0E533FF40}" type="sibTrans" cxnId="{EC1CE8D6-7254-534B-B5E6-62877205BAA6}">
      <dgm:prSet/>
      <dgm:spPr/>
      <dgm:t>
        <a:bodyPr/>
        <a:lstStyle/>
        <a:p>
          <a:endParaRPr lang="en-US"/>
        </a:p>
      </dgm:t>
    </dgm:pt>
    <dgm:pt modelId="{EEC9D841-0788-1847-95FF-D117C1F1D6C5}">
      <dgm:prSet phldrT="[Text]" custT="1"/>
      <dgm:spPr/>
      <dgm:t>
        <a:bodyPr/>
        <a:lstStyle/>
        <a:p>
          <a:endParaRPr lang="en-US" sz="1100"/>
        </a:p>
      </dgm:t>
    </dgm:pt>
    <dgm:pt modelId="{9602601A-6F89-BA41-9261-36AC03685F25}" type="parTrans" cxnId="{8E58DC6E-C854-134D-9237-13BA6A4B86F6}">
      <dgm:prSet/>
      <dgm:spPr/>
      <dgm:t>
        <a:bodyPr/>
        <a:lstStyle/>
        <a:p>
          <a:endParaRPr lang="en-US"/>
        </a:p>
      </dgm:t>
    </dgm:pt>
    <dgm:pt modelId="{93D445FE-DFC8-8E40-AF2A-3AECDC0FA94A}" type="sibTrans" cxnId="{8E58DC6E-C854-134D-9237-13BA6A4B86F6}">
      <dgm:prSet/>
      <dgm:spPr/>
      <dgm:t>
        <a:bodyPr/>
        <a:lstStyle/>
        <a:p>
          <a:endParaRPr lang="en-US"/>
        </a:p>
      </dgm:t>
    </dgm:pt>
    <dgm:pt modelId="{DB30505E-F632-A042-B1AB-A0C1CD0E8A0B}">
      <dgm:prSet phldrT="[Text]" custT="1"/>
      <dgm:spPr/>
      <dgm:t>
        <a:bodyPr/>
        <a:lstStyle/>
        <a:p>
          <a:r>
            <a:rPr lang="en-US" sz="1050" b="0"/>
            <a:t>Increase participation with new MOA/outreach efforts</a:t>
          </a:r>
        </a:p>
      </dgm:t>
    </dgm:pt>
    <dgm:pt modelId="{F4EDF0B4-0513-7A44-86A9-D4380E849531}" type="parTrans" cxnId="{1203DADE-2FFF-804F-9954-EDCD843BD571}">
      <dgm:prSet/>
      <dgm:spPr/>
      <dgm:t>
        <a:bodyPr/>
        <a:lstStyle/>
        <a:p>
          <a:endParaRPr lang="en-US"/>
        </a:p>
      </dgm:t>
    </dgm:pt>
    <dgm:pt modelId="{73976321-C405-C845-A13C-9551035CA765}" type="sibTrans" cxnId="{1203DADE-2FFF-804F-9954-EDCD843BD571}">
      <dgm:prSet/>
      <dgm:spPr/>
      <dgm:t>
        <a:bodyPr/>
        <a:lstStyle/>
        <a:p>
          <a:endParaRPr lang="en-US"/>
        </a:p>
      </dgm:t>
    </dgm:pt>
    <dgm:pt modelId="{3E21DF2F-F4FB-CD45-B2F9-87AA8EFFB5C4}">
      <dgm:prSet phldrT="[Text]" custT="1"/>
      <dgm:spPr/>
      <dgm:t>
        <a:bodyPr/>
        <a:lstStyle/>
        <a:p>
          <a:r>
            <a:rPr lang="en-US" sz="1050" b="0"/>
            <a:t>Identify and learn about partnership opportunities</a:t>
          </a:r>
        </a:p>
      </dgm:t>
    </dgm:pt>
    <dgm:pt modelId="{8261A53D-5117-4F4C-972D-6A542E05E4F2}" type="parTrans" cxnId="{7E2A316A-9AC4-934C-B1FA-675715AFAFB4}">
      <dgm:prSet/>
      <dgm:spPr/>
      <dgm:t>
        <a:bodyPr/>
        <a:lstStyle/>
        <a:p>
          <a:endParaRPr lang="en-US"/>
        </a:p>
      </dgm:t>
    </dgm:pt>
    <dgm:pt modelId="{53913D8B-66D7-FF46-AF76-7C3AD419FF9F}" type="sibTrans" cxnId="{7E2A316A-9AC4-934C-B1FA-675715AFAFB4}">
      <dgm:prSet/>
      <dgm:spPr/>
      <dgm:t>
        <a:bodyPr/>
        <a:lstStyle/>
        <a:p>
          <a:endParaRPr lang="en-US"/>
        </a:p>
      </dgm:t>
    </dgm:pt>
    <dgm:pt modelId="{2931F02F-4A9A-BF48-922F-C85AEBD7B79C}">
      <dgm:prSet phldrT="[Text]" custT="1"/>
      <dgm:spPr/>
      <dgm:t>
        <a:bodyPr/>
        <a:lstStyle/>
        <a:p>
          <a:r>
            <a:rPr lang="en-US" sz="1050" b="0"/>
            <a:t>Increase scope to all-lands wateshed scale projects</a:t>
          </a:r>
        </a:p>
      </dgm:t>
    </dgm:pt>
    <dgm:pt modelId="{52BF6B6C-0640-9547-8755-735083E997EE}" type="parTrans" cxnId="{020F68AD-C2D2-384B-BB47-057994F95B73}">
      <dgm:prSet/>
      <dgm:spPr/>
      <dgm:t>
        <a:bodyPr/>
        <a:lstStyle/>
        <a:p>
          <a:endParaRPr lang="en-US"/>
        </a:p>
      </dgm:t>
    </dgm:pt>
    <dgm:pt modelId="{D5ABCB7A-62F4-7E4D-A25B-8659DDFE93CF}" type="sibTrans" cxnId="{020F68AD-C2D2-384B-BB47-057994F95B73}">
      <dgm:prSet/>
      <dgm:spPr/>
      <dgm:t>
        <a:bodyPr/>
        <a:lstStyle/>
        <a:p>
          <a:endParaRPr lang="en-US"/>
        </a:p>
      </dgm:t>
    </dgm:pt>
    <dgm:pt modelId="{94D97076-8902-7848-B438-308933B4613C}">
      <dgm:prSet phldrT="[Text]" custT="1"/>
      <dgm:spPr/>
      <dgm:t>
        <a:bodyPr/>
        <a:lstStyle/>
        <a:p>
          <a:r>
            <a:rPr lang="en-US" sz="1050" b="0"/>
            <a:t>Improve processes for collaboration, consensus, and project support</a:t>
          </a:r>
        </a:p>
      </dgm:t>
    </dgm:pt>
    <dgm:pt modelId="{84A96C07-E295-7F4E-9EA2-1515B6F5B772}" type="parTrans" cxnId="{8F5858A5-55D9-C947-80E2-F7737FB3B049}">
      <dgm:prSet/>
      <dgm:spPr/>
      <dgm:t>
        <a:bodyPr/>
        <a:lstStyle/>
        <a:p>
          <a:endParaRPr lang="en-US"/>
        </a:p>
      </dgm:t>
    </dgm:pt>
    <dgm:pt modelId="{1CFA97DC-BD6C-A14A-A943-898DE16E7510}" type="sibTrans" cxnId="{8F5858A5-55D9-C947-80E2-F7737FB3B049}">
      <dgm:prSet/>
      <dgm:spPr/>
      <dgm:t>
        <a:bodyPr/>
        <a:lstStyle/>
        <a:p>
          <a:endParaRPr lang="en-US"/>
        </a:p>
      </dgm:t>
    </dgm:pt>
    <dgm:pt modelId="{9E03C07F-04F3-A14B-8ED6-CC60CE2D5AE8}">
      <dgm:prSet phldrT="[Text]" custT="1"/>
      <dgm:spPr/>
      <dgm:t>
        <a:bodyPr/>
        <a:lstStyle/>
        <a:p>
          <a:r>
            <a:rPr lang="en-US" sz="1050" b="0"/>
            <a:t>Identify &amp; implement projects</a:t>
          </a:r>
        </a:p>
      </dgm:t>
    </dgm:pt>
    <dgm:pt modelId="{3FDFF390-1552-784C-8164-079B2F498B26}" type="parTrans" cxnId="{4525D78F-8845-604E-B989-496529F856F3}">
      <dgm:prSet/>
      <dgm:spPr/>
      <dgm:t>
        <a:bodyPr/>
        <a:lstStyle/>
        <a:p>
          <a:endParaRPr lang="en-US"/>
        </a:p>
      </dgm:t>
    </dgm:pt>
    <dgm:pt modelId="{85CDE082-E81D-D14E-B30E-111BC5CEDFEE}" type="sibTrans" cxnId="{4525D78F-8845-604E-B989-496529F856F3}">
      <dgm:prSet/>
      <dgm:spPr/>
      <dgm:t>
        <a:bodyPr/>
        <a:lstStyle/>
        <a:p>
          <a:endParaRPr lang="en-US"/>
        </a:p>
      </dgm:t>
    </dgm:pt>
    <dgm:pt modelId="{0DE9F899-88A5-BE43-B8BD-143439801A68}">
      <dgm:prSet phldrT="[Text]" custT="1"/>
      <dgm:spPr/>
      <dgm:t>
        <a:bodyPr/>
        <a:lstStyle/>
        <a:p>
          <a:r>
            <a:rPr lang="en-US" sz="1050" b="0"/>
            <a:t>Conduct socio-economic monitoring to identify impact &amp; capacity</a:t>
          </a:r>
        </a:p>
      </dgm:t>
    </dgm:pt>
    <dgm:pt modelId="{4D3B621D-EC6B-5843-AA87-EBA3EFEB605E}" type="parTrans" cxnId="{CAB79E7E-4E64-C049-8514-FF1C613E8308}">
      <dgm:prSet/>
      <dgm:spPr/>
      <dgm:t>
        <a:bodyPr/>
        <a:lstStyle/>
        <a:p>
          <a:endParaRPr lang="en-US"/>
        </a:p>
      </dgm:t>
    </dgm:pt>
    <dgm:pt modelId="{13DF1245-CC0D-5D44-BA33-D3473FF1C721}" type="sibTrans" cxnId="{CAB79E7E-4E64-C049-8514-FF1C613E8308}">
      <dgm:prSet/>
      <dgm:spPr/>
      <dgm:t>
        <a:bodyPr/>
        <a:lstStyle/>
        <a:p>
          <a:endParaRPr lang="en-US"/>
        </a:p>
      </dgm:t>
    </dgm:pt>
    <dgm:pt modelId="{6F0C3A6F-CCE1-3A4B-99ED-72C8DA63067C}">
      <dgm:prSet phldrT="[Text]" custT="1"/>
      <dgm:spPr/>
      <dgm:t>
        <a:bodyPr/>
        <a:lstStyle/>
        <a:p>
          <a:pPr>
            <a:buFont typeface="Arial" panose="020B0604020202020204" pitchFamily="34" charset="0"/>
            <a:buChar char="•"/>
          </a:pPr>
          <a:r>
            <a:rPr lang="en-US" sz="1050" b="0"/>
            <a:t>Increase pace and scale for on-the-ground forest management and forest resiliency, particularly in the WUI</a:t>
          </a:r>
        </a:p>
      </dgm:t>
    </dgm:pt>
    <dgm:pt modelId="{C4DBE127-42CB-4645-A5F6-4614C43FCD11}" type="parTrans" cxnId="{0ACB2090-BABE-7445-8227-3D65761EE3EB}">
      <dgm:prSet/>
      <dgm:spPr/>
      <dgm:t>
        <a:bodyPr/>
        <a:lstStyle/>
        <a:p>
          <a:endParaRPr lang="en-US"/>
        </a:p>
      </dgm:t>
    </dgm:pt>
    <dgm:pt modelId="{3413293A-1787-A141-9106-8195C6E3DE89}" type="sibTrans" cxnId="{0ACB2090-BABE-7445-8227-3D65761EE3EB}">
      <dgm:prSet/>
      <dgm:spPr/>
      <dgm:t>
        <a:bodyPr/>
        <a:lstStyle/>
        <a:p>
          <a:endParaRPr lang="en-US"/>
        </a:p>
      </dgm:t>
    </dgm:pt>
    <dgm:pt modelId="{A89B94E5-E9E0-114B-A23C-868A60155B9C}">
      <dgm:prSet phldrT="[Text]" custT="1"/>
      <dgm:spPr/>
      <dgm:t>
        <a:bodyPr/>
        <a:lstStyle/>
        <a:p>
          <a:pPr>
            <a:buFont typeface="Arial" panose="020B0604020202020204" pitchFamily="34" charset="0"/>
            <a:buChar char="•"/>
          </a:pPr>
          <a:endParaRPr lang="en-US" sz="1050" b="0"/>
        </a:p>
      </dgm:t>
    </dgm:pt>
    <dgm:pt modelId="{1039DDD5-DED9-3F42-861A-CEE23A5E796A}" type="parTrans" cxnId="{D6114521-1B70-0A45-8760-8FDB88EBEDD2}">
      <dgm:prSet/>
      <dgm:spPr/>
      <dgm:t>
        <a:bodyPr/>
        <a:lstStyle/>
        <a:p>
          <a:endParaRPr lang="en-US"/>
        </a:p>
      </dgm:t>
    </dgm:pt>
    <dgm:pt modelId="{27817E0A-568B-F940-BB30-F44DCA8A2287}" type="sibTrans" cxnId="{D6114521-1B70-0A45-8760-8FDB88EBEDD2}">
      <dgm:prSet/>
      <dgm:spPr/>
      <dgm:t>
        <a:bodyPr/>
        <a:lstStyle/>
        <a:p>
          <a:endParaRPr lang="en-US"/>
        </a:p>
      </dgm:t>
    </dgm:pt>
    <dgm:pt modelId="{A2E876BE-2EE0-0D4D-882C-0B30AF768FFB}">
      <dgm:prSet phldrT="[Text]" custT="1"/>
      <dgm:spPr/>
      <dgm:t>
        <a:bodyPr/>
        <a:lstStyle/>
        <a:p>
          <a:r>
            <a:rPr lang="en-US" sz="1050" b="0"/>
            <a:t>Work towards a Landscape-scale Vision/ All Lands Approach</a:t>
          </a:r>
        </a:p>
      </dgm:t>
    </dgm:pt>
    <dgm:pt modelId="{0BA4F680-7E79-084A-8654-D704E539003F}" type="parTrans" cxnId="{363EBE8E-F3E7-8F44-AB3B-A14B799D430D}">
      <dgm:prSet/>
      <dgm:spPr/>
      <dgm:t>
        <a:bodyPr/>
        <a:lstStyle/>
        <a:p>
          <a:endParaRPr lang="en-US"/>
        </a:p>
      </dgm:t>
    </dgm:pt>
    <dgm:pt modelId="{7E86B494-A76F-B34C-B6F2-85DF63B10FE9}" type="sibTrans" cxnId="{363EBE8E-F3E7-8F44-AB3B-A14B799D430D}">
      <dgm:prSet/>
      <dgm:spPr/>
      <dgm:t>
        <a:bodyPr/>
        <a:lstStyle/>
        <a:p>
          <a:endParaRPr lang="en-US"/>
        </a:p>
      </dgm:t>
    </dgm:pt>
    <dgm:pt modelId="{7D924359-7021-784B-BB00-432F8CEC54A9}">
      <dgm:prSet phldrT="[Text]" custT="1"/>
      <dgm:spPr/>
      <dgm:t>
        <a:bodyPr/>
        <a:lstStyle/>
        <a:p>
          <a:r>
            <a:rPr lang="en-US" sz="1050" b="0"/>
            <a:t>Update MOA &amp; clarify procedures, agreements, and processes, namely the conflict resolution process</a:t>
          </a:r>
        </a:p>
      </dgm:t>
    </dgm:pt>
    <dgm:pt modelId="{45FF6CDC-CA7F-1B46-AB76-62EB806EFBCF}" type="parTrans" cxnId="{5005FAF3-641A-8B49-BCBD-08189F7219E6}">
      <dgm:prSet/>
      <dgm:spPr/>
      <dgm:t>
        <a:bodyPr/>
        <a:lstStyle/>
        <a:p>
          <a:endParaRPr lang="en-US"/>
        </a:p>
      </dgm:t>
    </dgm:pt>
    <dgm:pt modelId="{4F7A93F9-89AA-FC4E-A0E2-0454FA60CF1D}" type="sibTrans" cxnId="{5005FAF3-641A-8B49-BCBD-08189F7219E6}">
      <dgm:prSet/>
      <dgm:spPr/>
      <dgm:t>
        <a:bodyPr/>
        <a:lstStyle/>
        <a:p>
          <a:endParaRPr lang="en-US"/>
        </a:p>
      </dgm:t>
    </dgm:pt>
    <dgm:pt modelId="{14940768-24BB-BB4C-A6BD-272CF82E16E8}">
      <dgm:prSet phldrT="[Text]" custT="1"/>
      <dgm:spPr/>
      <dgm:t>
        <a:bodyPr/>
        <a:lstStyle/>
        <a:p>
          <a:pPr>
            <a:buFont typeface="Arial" panose="020B0604020202020204" pitchFamily="34" charset="0"/>
            <a:buChar char="•"/>
          </a:pPr>
          <a:r>
            <a:rPr lang="en-US" sz="1050" b="0"/>
            <a:t>Focus on community outreach and engagement &amp; improve communications and engagement with communities within the ACCG landscape</a:t>
          </a:r>
        </a:p>
      </dgm:t>
    </dgm:pt>
    <dgm:pt modelId="{9EE8D431-327C-684F-B8E6-557C0C06A31B}" type="parTrans" cxnId="{D95F0627-1637-B24F-9C2D-B1302ED492F1}">
      <dgm:prSet/>
      <dgm:spPr/>
      <dgm:t>
        <a:bodyPr/>
        <a:lstStyle/>
        <a:p>
          <a:endParaRPr lang="en-US"/>
        </a:p>
      </dgm:t>
    </dgm:pt>
    <dgm:pt modelId="{885C09D4-D7E3-2245-AFA3-D6A2AB99EFB1}" type="sibTrans" cxnId="{D95F0627-1637-B24F-9C2D-B1302ED492F1}">
      <dgm:prSet/>
      <dgm:spPr/>
      <dgm:t>
        <a:bodyPr/>
        <a:lstStyle/>
        <a:p>
          <a:endParaRPr lang="en-US"/>
        </a:p>
      </dgm:t>
    </dgm:pt>
    <dgm:pt modelId="{BD2D62B0-F340-F044-94C5-0072011AE799}" type="pres">
      <dgm:prSet presAssocID="{B14F4EDC-AA68-FE41-8426-6480CC90F0C2}" presName="linearFlow" presStyleCnt="0">
        <dgm:presLayoutVars>
          <dgm:dir/>
          <dgm:animLvl val="lvl"/>
          <dgm:resizeHandles val="exact"/>
        </dgm:presLayoutVars>
      </dgm:prSet>
      <dgm:spPr/>
      <dgm:t>
        <a:bodyPr/>
        <a:lstStyle/>
        <a:p>
          <a:endParaRPr lang="en-US"/>
        </a:p>
      </dgm:t>
    </dgm:pt>
    <dgm:pt modelId="{24D73C42-1EDA-3841-B191-799D65A3AF7A}" type="pres">
      <dgm:prSet presAssocID="{24C0CDBD-686E-144C-8FF5-75E5CCB9F48D}" presName="composite" presStyleCnt="0"/>
      <dgm:spPr/>
    </dgm:pt>
    <dgm:pt modelId="{71BFD983-3AD7-3E4B-BC4A-AEC1944537FB}" type="pres">
      <dgm:prSet presAssocID="{24C0CDBD-686E-144C-8FF5-75E5CCB9F48D}" presName="parTx" presStyleLbl="node1" presStyleIdx="0" presStyleCnt="2">
        <dgm:presLayoutVars>
          <dgm:chMax val="0"/>
          <dgm:chPref val="0"/>
          <dgm:bulletEnabled val="1"/>
        </dgm:presLayoutVars>
      </dgm:prSet>
      <dgm:spPr/>
      <dgm:t>
        <a:bodyPr/>
        <a:lstStyle/>
        <a:p>
          <a:endParaRPr lang="en-US"/>
        </a:p>
      </dgm:t>
    </dgm:pt>
    <dgm:pt modelId="{5070761E-5BE8-4245-A56D-A12A62DF692F}" type="pres">
      <dgm:prSet presAssocID="{24C0CDBD-686E-144C-8FF5-75E5CCB9F48D}" presName="parSh" presStyleLbl="node1" presStyleIdx="0" presStyleCnt="2" custLinFactY="-3794" custLinFactNeighborX="5255" custLinFactNeighborY="-100000"/>
      <dgm:spPr/>
      <dgm:t>
        <a:bodyPr/>
        <a:lstStyle/>
        <a:p>
          <a:endParaRPr lang="en-US"/>
        </a:p>
      </dgm:t>
    </dgm:pt>
    <dgm:pt modelId="{B396FC6C-B491-9446-B4FD-6B72EBD2C81C}" type="pres">
      <dgm:prSet presAssocID="{24C0CDBD-686E-144C-8FF5-75E5CCB9F48D}" presName="desTx" presStyleLbl="fgAcc1" presStyleIdx="0" presStyleCnt="2" custScaleX="110509" custScaleY="114212" custLinFactNeighborX="-6358" custLinFactNeighborY="-303">
        <dgm:presLayoutVars>
          <dgm:bulletEnabled val="1"/>
        </dgm:presLayoutVars>
      </dgm:prSet>
      <dgm:spPr/>
      <dgm:t>
        <a:bodyPr/>
        <a:lstStyle/>
        <a:p>
          <a:endParaRPr lang="en-US"/>
        </a:p>
      </dgm:t>
    </dgm:pt>
    <dgm:pt modelId="{B75AA2DC-2EBC-8E42-A7FD-FED59EEC566A}" type="pres">
      <dgm:prSet presAssocID="{7AEB029C-34BC-6C47-BEA4-C951C66A272E}" presName="sibTrans" presStyleLbl="sibTrans2D1" presStyleIdx="0" presStyleCnt="1" custScaleX="169385" custScaleY="134127" custLinFactNeighborX="2623" custLinFactNeighborY="-20517"/>
      <dgm:spPr/>
      <dgm:t>
        <a:bodyPr/>
        <a:lstStyle/>
        <a:p>
          <a:endParaRPr lang="en-US"/>
        </a:p>
      </dgm:t>
    </dgm:pt>
    <dgm:pt modelId="{0EF53AAF-97EE-4F49-AC53-A7580FC791FA}" type="pres">
      <dgm:prSet presAssocID="{7AEB029C-34BC-6C47-BEA4-C951C66A272E}" presName="connTx" presStyleLbl="sibTrans2D1" presStyleIdx="0" presStyleCnt="1"/>
      <dgm:spPr/>
      <dgm:t>
        <a:bodyPr/>
        <a:lstStyle/>
        <a:p>
          <a:endParaRPr lang="en-US"/>
        </a:p>
      </dgm:t>
    </dgm:pt>
    <dgm:pt modelId="{CAB616CA-176A-C74C-A8CB-B413FB304F60}" type="pres">
      <dgm:prSet presAssocID="{DC172AEA-40CD-154D-8211-D65324008526}" presName="composite" presStyleCnt="0"/>
      <dgm:spPr/>
    </dgm:pt>
    <dgm:pt modelId="{EA8EABDD-60F4-314D-BA04-4E2408329251}" type="pres">
      <dgm:prSet presAssocID="{DC172AEA-40CD-154D-8211-D65324008526}" presName="parTx" presStyleLbl="node1" presStyleIdx="0" presStyleCnt="2">
        <dgm:presLayoutVars>
          <dgm:chMax val="0"/>
          <dgm:chPref val="0"/>
          <dgm:bulletEnabled val="1"/>
        </dgm:presLayoutVars>
      </dgm:prSet>
      <dgm:spPr/>
      <dgm:t>
        <a:bodyPr/>
        <a:lstStyle/>
        <a:p>
          <a:endParaRPr lang="en-US"/>
        </a:p>
      </dgm:t>
    </dgm:pt>
    <dgm:pt modelId="{EB95E9D1-B583-514F-A365-09C67144E7F4}" type="pres">
      <dgm:prSet presAssocID="{DC172AEA-40CD-154D-8211-D65324008526}" presName="parSh" presStyleLbl="node1" presStyleIdx="1" presStyleCnt="2" custLinFactNeighborX="-3534" custLinFactNeighborY="-82806"/>
      <dgm:spPr/>
      <dgm:t>
        <a:bodyPr/>
        <a:lstStyle/>
        <a:p>
          <a:endParaRPr lang="en-US"/>
        </a:p>
      </dgm:t>
    </dgm:pt>
    <dgm:pt modelId="{9D633CFC-E41C-BC49-B1B1-F6564E09C9A8}" type="pres">
      <dgm:prSet presAssocID="{DC172AEA-40CD-154D-8211-D65324008526}" presName="desTx" presStyleLbl="fgAcc1" presStyleIdx="1" presStyleCnt="2" custScaleX="110769" custScaleY="96645" custLinFactNeighborX="-15830" custLinFactNeighborY="-14602">
        <dgm:presLayoutVars>
          <dgm:bulletEnabled val="1"/>
        </dgm:presLayoutVars>
      </dgm:prSet>
      <dgm:spPr/>
      <dgm:t>
        <a:bodyPr/>
        <a:lstStyle/>
        <a:p>
          <a:endParaRPr lang="en-US"/>
        </a:p>
      </dgm:t>
    </dgm:pt>
  </dgm:ptLst>
  <dgm:cxnLst>
    <dgm:cxn modelId="{8F5858A5-55D9-C947-80E2-F7737FB3B049}" srcId="{DC172AEA-40CD-154D-8211-D65324008526}" destId="{94D97076-8902-7848-B438-308933B4613C}" srcOrd="4" destOrd="0" parTransId="{84A96C07-E295-7F4E-9EA2-1515B6F5B772}" sibTransId="{1CFA97DC-BD6C-A14A-A943-898DE16E7510}"/>
    <dgm:cxn modelId="{CAB79E7E-4E64-C049-8514-FF1C613E8308}" srcId="{DC172AEA-40CD-154D-8211-D65324008526}" destId="{0DE9F899-88A5-BE43-B8BD-143439801A68}" srcOrd="6" destOrd="0" parTransId="{4D3B621D-EC6B-5843-AA87-EBA3EFEB605E}" sibTransId="{13DF1245-CC0D-5D44-BA33-D3473FF1C721}"/>
    <dgm:cxn modelId="{AD2B1296-B7FF-4320-B3C2-D322AD7763C2}" type="presOf" srcId="{7AEB029C-34BC-6C47-BEA4-C951C66A272E}" destId="{0EF53AAF-97EE-4F49-AC53-A7580FC791FA}" srcOrd="1" destOrd="0" presId="urn:microsoft.com/office/officeart/2005/8/layout/process3"/>
    <dgm:cxn modelId="{DB93E41A-33EE-8744-B89B-6763BACDFA6D}" srcId="{B14F4EDC-AA68-FE41-8426-6480CC90F0C2}" destId="{24C0CDBD-686E-144C-8FF5-75E5CCB9F48D}" srcOrd="0" destOrd="0" parTransId="{C611EDBA-38CE-3E42-889D-1A934C75236A}" sibTransId="{7AEB029C-34BC-6C47-BEA4-C951C66A272E}"/>
    <dgm:cxn modelId="{0FBF6180-4C44-4A00-8049-47BDB008CC55}" type="presOf" srcId="{0DE9F899-88A5-BE43-B8BD-143439801A68}" destId="{9D633CFC-E41C-BC49-B1B1-F6564E09C9A8}" srcOrd="0" destOrd="6" presId="urn:microsoft.com/office/officeart/2005/8/layout/process3"/>
    <dgm:cxn modelId="{688EBE07-BC14-40CB-83B0-6AA3705081C0}" type="presOf" srcId="{24C0CDBD-686E-144C-8FF5-75E5CCB9F48D}" destId="{71BFD983-3AD7-3E4B-BC4A-AEC1944537FB}" srcOrd="0" destOrd="0" presId="urn:microsoft.com/office/officeart/2005/8/layout/process3"/>
    <dgm:cxn modelId="{E20927DC-E2B0-4D42-9A9D-2D36C0B0F9B5}" type="presOf" srcId="{EEC9D841-0788-1847-95FF-D117C1F1D6C5}" destId="{9D633CFC-E41C-BC49-B1B1-F6564E09C9A8}" srcOrd="0" destOrd="7" presId="urn:microsoft.com/office/officeart/2005/8/layout/process3"/>
    <dgm:cxn modelId="{363EBE8E-F3E7-8F44-AB3B-A14B799D430D}" srcId="{24C0CDBD-686E-144C-8FF5-75E5CCB9F48D}" destId="{A2E876BE-2EE0-0D4D-882C-0B30AF768FFB}" srcOrd="2" destOrd="0" parTransId="{0BA4F680-7E79-084A-8654-D704E539003F}" sibTransId="{7E86B494-A76F-B34C-B6F2-85DF63B10FE9}"/>
    <dgm:cxn modelId="{8E58DC6E-C854-134D-9237-13BA6A4B86F6}" srcId="{DC172AEA-40CD-154D-8211-D65324008526}" destId="{EEC9D841-0788-1847-95FF-D117C1F1D6C5}" srcOrd="7" destOrd="0" parTransId="{9602601A-6F89-BA41-9261-36AC03685F25}" sibTransId="{93D445FE-DFC8-8E40-AF2A-3AECDC0FA94A}"/>
    <dgm:cxn modelId="{DC840142-536F-470F-A28D-3D00482FB592}" type="presOf" srcId="{A2E876BE-2EE0-0D4D-882C-0B30AF768FFB}" destId="{B396FC6C-B491-9446-B4FD-6B72EBD2C81C}" srcOrd="0" destOrd="2" presId="urn:microsoft.com/office/officeart/2005/8/layout/process3"/>
    <dgm:cxn modelId="{EC4117CA-3CEC-4300-AE9E-2D9C874B22EC}" type="presOf" srcId="{9816A919-499B-D04A-86E1-9B13A7785B01}" destId="{B396FC6C-B491-9446-B4FD-6B72EBD2C81C}" srcOrd="0" destOrd="0" presId="urn:microsoft.com/office/officeart/2005/8/layout/process3"/>
    <dgm:cxn modelId="{DF41280D-5D63-4E9C-B11A-6DE3B1AEB5B6}" type="presOf" srcId="{7D924359-7021-784B-BB00-432F8CEC54A9}" destId="{B396FC6C-B491-9446-B4FD-6B72EBD2C81C}" srcOrd="0" destOrd="1" presId="urn:microsoft.com/office/officeart/2005/8/layout/process3"/>
    <dgm:cxn modelId="{19678CBE-E1F7-4D88-BD23-A088C215CA9D}" type="presOf" srcId="{24C0CDBD-686E-144C-8FF5-75E5CCB9F48D}" destId="{5070761E-5BE8-4245-A56D-A12A62DF692F}" srcOrd="1" destOrd="0" presId="urn:microsoft.com/office/officeart/2005/8/layout/process3"/>
    <dgm:cxn modelId="{31B6FF4F-829D-4493-9FB4-F9D0B46EC8E5}" type="presOf" srcId="{DC172AEA-40CD-154D-8211-D65324008526}" destId="{EB95E9D1-B583-514F-A365-09C67144E7F4}" srcOrd="1" destOrd="0" presId="urn:microsoft.com/office/officeart/2005/8/layout/process3"/>
    <dgm:cxn modelId="{4525D78F-8845-604E-B989-496529F856F3}" srcId="{DC172AEA-40CD-154D-8211-D65324008526}" destId="{9E03C07F-04F3-A14B-8ED6-CC60CE2D5AE8}" srcOrd="5" destOrd="0" parTransId="{3FDFF390-1552-784C-8164-079B2F498B26}" sibTransId="{85CDE082-E81D-D14E-B30E-111BC5CEDFEE}"/>
    <dgm:cxn modelId="{CE4C5CC2-8CA0-4E06-978F-6EC3922AE2CC}" type="presOf" srcId="{3E21DF2F-F4FB-CD45-B2F9-87AA8EFFB5C4}" destId="{9D633CFC-E41C-BC49-B1B1-F6564E09C9A8}" srcOrd="0" destOrd="2" presId="urn:microsoft.com/office/officeart/2005/8/layout/process3"/>
    <dgm:cxn modelId="{0ACB2090-BABE-7445-8227-3D65761EE3EB}" srcId="{24C0CDBD-686E-144C-8FF5-75E5CCB9F48D}" destId="{6F0C3A6F-CCE1-3A4B-99ED-72C8DA63067C}" srcOrd="3" destOrd="0" parTransId="{C4DBE127-42CB-4645-A5F6-4614C43FCD11}" sibTransId="{3413293A-1787-A141-9106-8195C6E3DE89}"/>
    <dgm:cxn modelId="{020F68AD-C2D2-384B-BB47-057994F95B73}" srcId="{DC172AEA-40CD-154D-8211-D65324008526}" destId="{2931F02F-4A9A-BF48-922F-C85AEBD7B79C}" srcOrd="3" destOrd="0" parTransId="{52BF6B6C-0640-9547-8755-735083E997EE}" sibTransId="{D5ABCB7A-62F4-7E4D-A25B-8659DDFE93CF}"/>
    <dgm:cxn modelId="{7E2DE63F-0551-4BB6-A067-1C8F664D5668}" type="presOf" srcId="{A89B94E5-E9E0-114B-A23C-868A60155B9C}" destId="{B396FC6C-B491-9446-B4FD-6B72EBD2C81C}" srcOrd="0" destOrd="5" presId="urn:microsoft.com/office/officeart/2005/8/layout/process3"/>
    <dgm:cxn modelId="{9BF348B4-78EB-4F7A-9723-40564D2C9B9A}" type="presOf" srcId="{6F0C3A6F-CCE1-3A4B-99ED-72C8DA63067C}" destId="{B396FC6C-B491-9446-B4FD-6B72EBD2C81C}" srcOrd="0" destOrd="3" presId="urn:microsoft.com/office/officeart/2005/8/layout/process3"/>
    <dgm:cxn modelId="{D95F0627-1637-B24F-9C2D-B1302ED492F1}" srcId="{24C0CDBD-686E-144C-8FF5-75E5CCB9F48D}" destId="{14940768-24BB-BB4C-A6BD-272CF82E16E8}" srcOrd="4" destOrd="0" parTransId="{9EE8D431-327C-684F-B8E6-557C0C06A31B}" sibTransId="{885C09D4-D7E3-2245-AFA3-D6A2AB99EFB1}"/>
    <dgm:cxn modelId="{508D3224-DFD3-4985-A534-F3C8C6BE1960}" type="presOf" srcId="{9E03C07F-04F3-A14B-8ED6-CC60CE2D5AE8}" destId="{9D633CFC-E41C-BC49-B1B1-F6564E09C9A8}" srcOrd="0" destOrd="5" presId="urn:microsoft.com/office/officeart/2005/8/layout/process3"/>
    <dgm:cxn modelId="{EC1CE8D6-7254-534B-B5E6-62877205BAA6}" srcId="{DC172AEA-40CD-154D-8211-D65324008526}" destId="{AA547437-7408-144B-934F-41F131815E29}" srcOrd="0" destOrd="0" parTransId="{8AE1543F-2A2F-4B44-AE82-7D55D3E1C323}" sibTransId="{AAA2A93F-4AC2-B949-9C13-F3D0E533FF40}"/>
    <dgm:cxn modelId="{DE928C5C-4A8C-2F41-91A0-1B5FEBCA20EC}" srcId="{B14F4EDC-AA68-FE41-8426-6480CC90F0C2}" destId="{DC172AEA-40CD-154D-8211-D65324008526}" srcOrd="1" destOrd="0" parTransId="{7E8AAEC8-59E8-9F47-86E0-2F8C3087D59E}" sibTransId="{3316D2AD-531A-4741-B7C4-CE6C44627E7A}"/>
    <dgm:cxn modelId="{7E2A316A-9AC4-934C-B1FA-675715AFAFB4}" srcId="{DC172AEA-40CD-154D-8211-D65324008526}" destId="{3E21DF2F-F4FB-CD45-B2F9-87AA8EFFB5C4}" srcOrd="2" destOrd="0" parTransId="{8261A53D-5117-4F4C-972D-6A542E05E4F2}" sibTransId="{53913D8B-66D7-FF46-AF76-7C3AD419FF9F}"/>
    <dgm:cxn modelId="{0F08B606-EC65-4938-BC9A-E7DAA790BC0F}" type="presOf" srcId="{2931F02F-4A9A-BF48-922F-C85AEBD7B79C}" destId="{9D633CFC-E41C-BC49-B1B1-F6564E09C9A8}" srcOrd="0" destOrd="3" presId="urn:microsoft.com/office/officeart/2005/8/layout/process3"/>
    <dgm:cxn modelId="{1203DADE-2FFF-804F-9954-EDCD843BD571}" srcId="{DC172AEA-40CD-154D-8211-D65324008526}" destId="{DB30505E-F632-A042-B1AB-A0C1CD0E8A0B}" srcOrd="1" destOrd="0" parTransId="{F4EDF0B4-0513-7A44-86A9-D4380E849531}" sibTransId="{73976321-C405-C845-A13C-9551035CA765}"/>
    <dgm:cxn modelId="{D6114521-1B70-0A45-8760-8FDB88EBEDD2}" srcId="{24C0CDBD-686E-144C-8FF5-75E5CCB9F48D}" destId="{A89B94E5-E9E0-114B-A23C-868A60155B9C}" srcOrd="5" destOrd="0" parTransId="{1039DDD5-DED9-3F42-861A-CEE23A5E796A}" sibTransId="{27817E0A-568B-F940-BB30-F44DCA8A2287}"/>
    <dgm:cxn modelId="{21B26638-C6DB-4435-AF8D-22CEE2C08ED1}" type="presOf" srcId="{14940768-24BB-BB4C-A6BD-272CF82E16E8}" destId="{B396FC6C-B491-9446-B4FD-6B72EBD2C81C}" srcOrd="0" destOrd="4" presId="urn:microsoft.com/office/officeart/2005/8/layout/process3"/>
    <dgm:cxn modelId="{5005FAF3-641A-8B49-BCBD-08189F7219E6}" srcId="{24C0CDBD-686E-144C-8FF5-75E5CCB9F48D}" destId="{7D924359-7021-784B-BB00-432F8CEC54A9}" srcOrd="1" destOrd="0" parTransId="{45FF6CDC-CA7F-1B46-AB76-62EB806EFBCF}" sibTransId="{4F7A93F9-89AA-FC4E-A0E2-0454FA60CF1D}"/>
    <dgm:cxn modelId="{59A4737C-4D31-44D0-AD74-A9C9686BB5F2}" type="presOf" srcId="{94D97076-8902-7848-B438-308933B4613C}" destId="{9D633CFC-E41C-BC49-B1B1-F6564E09C9A8}" srcOrd="0" destOrd="4" presId="urn:microsoft.com/office/officeart/2005/8/layout/process3"/>
    <dgm:cxn modelId="{B8048511-67A1-45D5-8281-6D20E249B46A}" type="presOf" srcId="{AA547437-7408-144B-934F-41F131815E29}" destId="{9D633CFC-E41C-BC49-B1B1-F6564E09C9A8}" srcOrd="0" destOrd="0" presId="urn:microsoft.com/office/officeart/2005/8/layout/process3"/>
    <dgm:cxn modelId="{FFBC7C5B-A658-435F-A505-D42D96FE6E5C}" type="presOf" srcId="{DC172AEA-40CD-154D-8211-D65324008526}" destId="{EA8EABDD-60F4-314D-BA04-4E2408329251}" srcOrd="0" destOrd="0" presId="urn:microsoft.com/office/officeart/2005/8/layout/process3"/>
    <dgm:cxn modelId="{4635E72B-713A-4A1A-959B-EE107A934C20}" type="presOf" srcId="{B14F4EDC-AA68-FE41-8426-6480CC90F0C2}" destId="{BD2D62B0-F340-F044-94C5-0072011AE799}" srcOrd="0" destOrd="0" presId="urn:microsoft.com/office/officeart/2005/8/layout/process3"/>
    <dgm:cxn modelId="{18779FAB-957E-9944-85A5-5DFD4DB0A090}" srcId="{24C0CDBD-686E-144C-8FF5-75E5CCB9F48D}" destId="{9816A919-499B-D04A-86E1-9B13A7785B01}" srcOrd="0" destOrd="0" parTransId="{C0228051-23E8-7249-B0F7-8CFBCA9AFDC9}" sibTransId="{ED1D84E9-85F8-054D-985D-BD9E02C8194E}"/>
    <dgm:cxn modelId="{643EE2EE-F42D-49A4-8B5E-00C7D213D83F}" type="presOf" srcId="{7AEB029C-34BC-6C47-BEA4-C951C66A272E}" destId="{B75AA2DC-2EBC-8E42-A7FD-FED59EEC566A}" srcOrd="0" destOrd="0" presId="urn:microsoft.com/office/officeart/2005/8/layout/process3"/>
    <dgm:cxn modelId="{ECD8EBB1-B414-4206-BB8E-EF962C6DD1FD}" type="presOf" srcId="{DB30505E-F632-A042-B1AB-A0C1CD0E8A0B}" destId="{9D633CFC-E41C-BC49-B1B1-F6564E09C9A8}" srcOrd="0" destOrd="1" presId="urn:microsoft.com/office/officeart/2005/8/layout/process3"/>
    <dgm:cxn modelId="{1920457B-430D-4338-AFDE-C23ED972C66B}" type="presParOf" srcId="{BD2D62B0-F340-F044-94C5-0072011AE799}" destId="{24D73C42-1EDA-3841-B191-799D65A3AF7A}" srcOrd="0" destOrd="0" presId="urn:microsoft.com/office/officeart/2005/8/layout/process3"/>
    <dgm:cxn modelId="{960FB300-4AD0-4282-A1C6-EA4188684B13}" type="presParOf" srcId="{24D73C42-1EDA-3841-B191-799D65A3AF7A}" destId="{71BFD983-3AD7-3E4B-BC4A-AEC1944537FB}" srcOrd="0" destOrd="0" presId="urn:microsoft.com/office/officeart/2005/8/layout/process3"/>
    <dgm:cxn modelId="{D968657F-39DD-49C3-A764-DAC638933628}" type="presParOf" srcId="{24D73C42-1EDA-3841-B191-799D65A3AF7A}" destId="{5070761E-5BE8-4245-A56D-A12A62DF692F}" srcOrd="1" destOrd="0" presId="urn:microsoft.com/office/officeart/2005/8/layout/process3"/>
    <dgm:cxn modelId="{CD48A95D-2C07-46CA-A22B-554421786566}" type="presParOf" srcId="{24D73C42-1EDA-3841-B191-799D65A3AF7A}" destId="{B396FC6C-B491-9446-B4FD-6B72EBD2C81C}" srcOrd="2" destOrd="0" presId="urn:microsoft.com/office/officeart/2005/8/layout/process3"/>
    <dgm:cxn modelId="{DCE77F34-DA17-4C46-AA81-F676275ADE4B}" type="presParOf" srcId="{BD2D62B0-F340-F044-94C5-0072011AE799}" destId="{B75AA2DC-2EBC-8E42-A7FD-FED59EEC566A}" srcOrd="1" destOrd="0" presId="urn:microsoft.com/office/officeart/2005/8/layout/process3"/>
    <dgm:cxn modelId="{49CE0C0A-733F-4C8D-8FC4-6804F5868F4C}" type="presParOf" srcId="{B75AA2DC-2EBC-8E42-A7FD-FED59EEC566A}" destId="{0EF53AAF-97EE-4F49-AC53-A7580FC791FA}" srcOrd="0" destOrd="0" presId="urn:microsoft.com/office/officeart/2005/8/layout/process3"/>
    <dgm:cxn modelId="{81BDEE02-32AA-4F0B-B219-8706E620937E}" type="presParOf" srcId="{BD2D62B0-F340-F044-94C5-0072011AE799}" destId="{CAB616CA-176A-C74C-A8CB-B413FB304F60}" srcOrd="2" destOrd="0" presId="urn:microsoft.com/office/officeart/2005/8/layout/process3"/>
    <dgm:cxn modelId="{C3BFA0B0-9568-43D8-8210-C53D3ED5D03A}" type="presParOf" srcId="{CAB616CA-176A-C74C-A8CB-B413FB304F60}" destId="{EA8EABDD-60F4-314D-BA04-4E2408329251}" srcOrd="0" destOrd="0" presId="urn:microsoft.com/office/officeart/2005/8/layout/process3"/>
    <dgm:cxn modelId="{226BB875-2BE4-4CFC-95E1-942B57B6A9F5}" type="presParOf" srcId="{CAB616CA-176A-C74C-A8CB-B413FB304F60}" destId="{EB95E9D1-B583-514F-A365-09C67144E7F4}" srcOrd="1" destOrd="0" presId="urn:microsoft.com/office/officeart/2005/8/layout/process3"/>
    <dgm:cxn modelId="{B7E817A8-F462-418F-80D8-9D60071930A9}" type="presParOf" srcId="{CAB616CA-176A-C74C-A8CB-B413FB304F60}" destId="{9D633CFC-E41C-BC49-B1B1-F6564E09C9A8}" srcOrd="2" destOrd="0" presId="urn:microsoft.com/office/officeart/2005/8/layout/process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70761E-5BE8-4245-A56D-A12A62DF692F}">
      <dsp:nvSpPr>
        <dsp:cNvPr id="0" name=""/>
        <dsp:cNvSpPr/>
      </dsp:nvSpPr>
      <dsp:spPr>
        <a:xfrm>
          <a:off x="66078" y="58535"/>
          <a:ext cx="2149711" cy="1252799"/>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41910" numCol="1" spcCol="1270" anchor="t" anchorCtr="0">
          <a:noAutofit/>
        </a:bodyPr>
        <a:lstStyle/>
        <a:p>
          <a:pPr lvl="0" algn="ctr" defTabSz="488950">
            <a:lnSpc>
              <a:spcPct val="90000"/>
            </a:lnSpc>
            <a:spcBef>
              <a:spcPct val="0"/>
            </a:spcBef>
            <a:spcAft>
              <a:spcPct val="35000"/>
            </a:spcAft>
          </a:pPr>
          <a:r>
            <a:rPr lang="en-US" sz="1100" kern="1200"/>
            <a:t>Interview Findings: </a:t>
          </a:r>
        </a:p>
        <a:p>
          <a:pPr lvl="0" algn="ctr" defTabSz="488950">
            <a:lnSpc>
              <a:spcPct val="90000"/>
            </a:lnSpc>
            <a:spcBef>
              <a:spcPct val="0"/>
            </a:spcBef>
            <a:spcAft>
              <a:spcPct val="35000"/>
            </a:spcAft>
          </a:pPr>
          <a:r>
            <a:rPr lang="en-US" sz="1100" i="1" kern="1200"/>
            <a:t>Issues &amp;Challenges </a:t>
          </a:r>
        </a:p>
        <a:p>
          <a:pPr lvl="0" algn="ctr" defTabSz="488950">
            <a:lnSpc>
              <a:spcPct val="90000"/>
            </a:lnSpc>
            <a:spcBef>
              <a:spcPct val="0"/>
            </a:spcBef>
            <a:spcAft>
              <a:spcPct val="35000"/>
            </a:spcAft>
          </a:pPr>
          <a:endParaRPr lang="en-US" sz="1100" kern="1200"/>
        </a:p>
      </dsp:txBody>
      <dsp:txXfrm>
        <a:off x="66078" y="58535"/>
        <a:ext cx="2149711" cy="835200"/>
      </dsp:txXfrm>
    </dsp:sp>
    <dsp:sp modelId="{B396FC6C-B491-9446-B4FD-6B72EBD2C81C}">
      <dsp:nvSpPr>
        <dsp:cNvPr id="0" name=""/>
        <dsp:cNvSpPr/>
      </dsp:nvSpPr>
      <dsp:spPr>
        <a:xfrm>
          <a:off x="448166" y="585106"/>
          <a:ext cx="2149711" cy="2426840"/>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US" sz="1050" b="0" kern="1200"/>
            <a:t>Conflict and the lack of trust between members as a barrier to collaboration</a:t>
          </a:r>
        </a:p>
        <a:p>
          <a:pPr marL="57150" lvl="1" indent="-57150" algn="l" defTabSz="466725">
            <a:lnSpc>
              <a:spcPct val="90000"/>
            </a:lnSpc>
            <a:spcBef>
              <a:spcPct val="0"/>
            </a:spcBef>
            <a:spcAft>
              <a:spcPct val="15000"/>
            </a:spcAft>
            <a:buFont typeface="Arial" panose="020B0604020202020204" pitchFamily="34" charset="0"/>
            <a:buChar char="••"/>
          </a:pPr>
          <a:r>
            <a:rPr lang="en-US" sz="1050" b="0" kern="1200"/>
            <a:t>Concern about the group’s capacity to sustain itself beyond CFLR funding and with reduced support from Forest Service staff</a:t>
          </a:r>
        </a:p>
        <a:p>
          <a:pPr marL="57150" lvl="1" indent="-57150" algn="l" defTabSz="466725">
            <a:lnSpc>
              <a:spcPct val="90000"/>
            </a:lnSpc>
            <a:spcBef>
              <a:spcPct val="0"/>
            </a:spcBef>
            <a:spcAft>
              <a:spcPct val="15000"/>
            </a:spcAft>
            <a:buChar char="••"/>
          </a:pPr>
          <a:r>
            <a:rPr lang="en-US" sz="1050" b="0" kern="1200"/>
            <a:t>Organizational, procedural and structural barriers that prevent the ACCG from working effectively and efficiently</a:t>
          </a:r>
        </a:p>
      </dsp:txBody>
      <dsp:txXfrm>
        <a:off x="511129" y="648069"/>
        <a:ext cx="2023785" cy="2300914"/>
      </dsp:txXfrm>
    </dsp:sp>
    <dsp:sp modelId="{B75AA2DC-2EBC-8E42-A7FD-FED59EEC566A}">
      <dsp:nvSpPr>
        <dsp:cNvPr id="0" name=""/>
        <dsp:cNvSpPr/>
      </dsp:nvSpPr>
      <dsp:spPr>
        <a:xfrm rot="21549783">
          <a:off x="2279802" y="-4299"/>
          <a:ext cx="1133164" cy="624923"/>
        </a:xfrm>
        <a:prstGeom prst="rightArrow">
          <a:avLst>
            <a:gd name="adj1" fmla="val 60000"/>
            <a:gd name="adj2" fmla="val 50000"/>
          </a:avLst>
        </a:prstGeom>
        <a:gradFill rotWithShape="0">
          <a:gsLst>
            <a:gs pos="0">
              <a:schemeClr val="accent4">
                <a:lumMod val="40000"/>
                <a:lumOff val="60000"/>
              </a:schemeClr>
            </a:gs>
            <a:gs pos="97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en-US" sz="2300" kern="1200">
            <a:solidFill>
              <a:schemeClr val="accent4">
                <a:lumMod val="40000"/>
                <a:lumOff val="60000"/>
              </a:schemeClr>
            </a:solidFill>
          </a:endParaRPr>
        </a:p>
      </dsp:txBody>
      <dsp:txXfrm>
        <a:off x="2279812" y="122055"/>
        <a:ext cx="945687" cy="374953"/>
      </dsp:txXfrm>
    </dsp:sp>
    <dsp:sp modelId="{EB95E9D1-B583-514F-A365-09C67144E7F4}">
      <dsp:nvSpPr>
        <dsp:cNvPr id="0" name=""/>
        <dsp:cNvSpPr/>
      </dsp:nvSpPr>
      <dsp:spPr>
        <a:xfrm>
          <a:off x="3454551" y="9034"/>
          <a:ext cx="2149711" cy="1252799"/>
        </a:xfrm>
        <a:prstGeom prst="roundRect">
          <a:avLst>
            <a:gd name="adj" fmla="val 10000"/>
          </a:avLst>
        </a:prstGeom>
        <a:gradFill rotWithShape="0">
          <a:gsLst>
            <a:gs pos="0">
              <a:schemeClr val="accent5">
                <a:hueOff val="-7353344"/>
                <a:satOff val="-10228"/>
                <a:lumOff val="-3922"/>
                <a:alphaOff val="0"/>
                <a:lumMod val="110000"/>
                <a:satMod val="105000"/>
                <a:tint val="67000"/>
              </a:schemeClr>
            </a:gs>
            <a:gs pos="50000">
              <a:schemeClr val="accent5">
                <a:hueOff val="-7353344"/>
                <a:satOff val="-10228"/>
                <a:lumOff val="-3922"/>
                <a:alphaOff val="0"/>
                <a:lumMod val="105000"/>
                <a:satMod val="103000"/>
                <a:tint val="73000"/>
              </a:schemeClr>
            </a:gs>
            <a:gs pos="100000">
              <a:schemeClr val="accent5">
                <a:hueOff val="-7353344"/>
                <a:satOff val="-10228"/>
                <a:lumOff val="-3922"/>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41910" numCol="1" spcCol="1270" anchor="t" anchorCtr="0">
          <a:noAutofit/>
        </a:bodyPr>
        <a:lstStyle/>
        <a:p>
          <a:pPr lvl="0" algn="ctr" defTabSz="488950">
            <a:lnSpc>
              <a:spcPct val="90000"/>
            </a:lnSpc>
            <a:spcBef>
              <a:spcPct val="0"/>
            </a:spcBef>
            <a:spcAft>
              <a:spcPct val="35000"/>
            </a:spcAft>
          </a:pPr>
          <a:r>
            <a:rPr lang="en-US" sz="1100" kern="1200"/>
            <a:t>Strategic Plan: </a:t>
          </a:r>
        </a:p>
        <a:p>
          <a:pPr lvl="0" algn="ctr" defTabSz="488950">
            <a:lnSpc>
              <a:spcPct val="90000"/>
            </a:lnSpc>
            <a:spcBef>
              <a:spcPct val="0"/>
            </a:spcBef>
            <a:spcAft>
              <a:spcPct val="35000"/>
            </a:spcAft>
          </a:pPr>
          <a:r>
            <a:rPr lang="en-US" sz="1100" i="1" kern="1200"/>
            <a:t>Weaknesses &amp; Threats</a:t>
          </a:r>
        </a:p>
      </dsp:txBody>
      <dsp:txXfrm>
        <a:off x="3454551" y="9034"/>
        <a:ext cx="2149711" cy="835200"/>
      </dsp:txXfrm>
    </dsp:sp>
    <dsp:sp modelId="{9D633CFC-E41C-BC49-B1B1-F6564E09C9A8}">
      <dsp:nvSpPr>
        <dsp:cNvPr id="0" name=""/>
        <dsp:cNvSpPr/>
      </dsp:nvSpPr>
      <dsp:spPr>
        <a:xfrm>
          <a:off x="3686794" y="469012"/>
          <a:ext cx="2322397" cy="2666938"/>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7353344"/>
              <a:satOff val="-10228"/>
              <a:lumOff val="-3922"/>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US" sz="1050" b="0" kern="1200"/>
            <a:t>Conflicting views, values, positions and level of knowledge</a:t>
          </a:r>
        </a:p>
        <a:p>
          <a:pPr marL="57150" lvl="1" indent="-57150" algn="l" defTabSz="466725">
            <a:lnSpc>
              <a:spcPct val="90000"/>
            </a:lnSpc>
            <a:spcBef>
              <a:spcPct val="0"/>
            </a:spcBef>
            <a:spcAft>
              <a:spcPct val="15000"/>
            </a:spcAft>
            <a:buChar char="••"/>
          </a:pPr>
          <a:r>
            <a:rPr lang="en-US" sz="1050" b="0" kern="1200"/>
            <a:t>Loss of CFLR funding and support from Forest Service &amp; too focused on CFLR funds and Forest Service lands</a:t>
          </a:r>
        </a:p>
        <a:p>
          <a:pPr marL="57150" lvl="1" indent="-57150" algn="l" defTabSz="466725">
            <a:lnSpc>
              <a:spcPct val="90000"/>
            </a:lnSpc>
            <a:spcBef>
              <a:spcPct val="0"/>
            </a:spcBef>
            <a:spcAft>
              <a:spcPct val="15000"/>
            </a:spcAft>
            <a:buChar char="••"/>
          </a:pPr>
          <a:r>
            <a:rPr lang="en-US" sz="1050" b="0" kern="1200"/>
            <a:t>Slow decision-making processes</a:t>
          </a:r>
        </a:p>
        <a:p>
          <a:pPr marL="57150" lvl="1" indent="-57150" algn="l" defTabSz="466725">
            <a:lnSpc>
              <a:spcPct val="90000"/>
            </a:lnSpc>
            <a:spcBef>
              <a:spcPct val="0"/>
            </a:spcBef>
            <a:spcAft>
              <a:spcPct val="15000"/>
            </a:spcAft>
            <a:buChar char="••"/>
          </a:pPr>
          <a:r>
            <a:rPr lang="en-US" sz="1050" b="0" kern="1200"/>
            <a:t>MOA is outdated; not enough signatories</a:t>
          </a:r>
        </a:p>
        <a:p>
          <a:pPr marL="57150" lvl="1" indent="-57150" algn="l" defTabSz="466725">
            <a:lnSpc>
              <a:spcPct val="90000"/>
            </a:lnSpc>
            <a:spcBef>
              <a:spcPct val="0"/>
            </a:spcBef>
            <a:spcAft>
              <a:spcPct val="15000"/>
            </a:spcAft>
            <a:buChar char="••"/>
          </a:pPr>
          <a:r>
            <a:rPr lang="en-US" sz="1050" b="0" kern="1200"/>
            <a:t>Not known by communities</a:t>
          </a:r>
        </a:p>
        <a:p>
          <a:pPr marL="57150" lvl="1" indent="-57150" algn="l" defTabSz="466725">
            <a:lnSpc>
              <a:spcPct val="90000"/>
            </a:lnSpc>
            <a:spcBef>
              <a:spcPct val="0"/>
            </a:spcBef>
            <a:spcAft>
              <a:spcPct val="15000"/>
            </a:spcAft>
            <a:buChar char="••"/>
          </a:pPr>
          <a:r>
            <a:rPr lang="en-US" sz="1050" b="0" kern="1200"/>
            <a:t>Low and declining participation in ACCG Work Groups</a:t>
          </a:r>
        </a:p>
        <a:p>
          <a:pPr marL="57150" lvl="1" indent="-57150" algn="l" defTabSz="488950">
            <a:lnSpc>
              <a:spcPct val="90000"/>
            </a:lnSpc>
            <a:spcBef>
              <a:spcPct val="0"/>
            </a:spcBef>
            <a:spcAft>
              <a:spcPct val="15000"/>
            </a:spcAft>
            <a:buChar char="••"/>
          </a:pPr>
          <a:endParaRPr lang="en-US" sz="1100" kern="1200"/>
        </a:p>
      </dsp:txBody>
      <dsp:txXfrm>
        <a:off x="3754815" y="537033"/>
        <a:ext cx="2186355" cy="25308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70761E-5BE8-4245-A56D-A12A62DF692F}">
      <dsp:nvSpPr>
        <dsp:cNvPr id="0" name=""/>
        <dsp:cNvSpPr/>
      </dsp:nvSpPr>
      <dsp:spPr>
        <a:xfrm>
          <a:off x="119809" y="-55090"/>
          <a:ext cx="2145161" cy="1053777"/>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41910" numCol="1" spcCol="1270" anchor="t" anchorCtr="0">
          <a:noAutofit/>
        </a:bodyPr>
        <a:lstStyle/>
        <a:p>
          <a:pPr lvl="0" algn="ctr" defTabSz="488950">
            <a:lnSpc>
              <a:spcPct val="90000"/>
            </a:lnSpc>
            <a:spcBef>
              <a:spcPct val="0"/>
            </a:spcBef>
            <a:spcAft>
              <a:spcPct val="35000"/>
            </a:spcAft>
          </a:pPr>
          <a:r>
            <a:rPr lang="en-US" sz="1100" kern="1200"/>
            <a:t>Interview Findings: </a:t>
          </a:r>
        </a:p>
        <a:p>
          <a:pPr lvl="0" algn="ctr" defTabSz="488950">
            <a:lnSpc>
              <a:spcPct val="90000"/>
            </a:lnSpc>
            <a:spcBef>
              <a:spcPct val="0"/>
            </a:spcBef>
            <a:spcAft>
              <a:spcPct val="35000"/>
            </a:spcAft>
          </a:pPr>
          <a:r>
            <a:rPr lang="en-US" sz="1100" i="1" kern="1200"/>
            <a:t>Priorities</a:t>
          </a:r>
        </a:p>
        <a:p>
          <a:pPr lvl="0" algn="ctr" defTabSz="488950">
            <a:lnSpc>
              <a:spcPct val="90000"/>
            </a:lnSpc>
            <a:spcBef>
              <a:spcPct val="0"/>
            </a:spcBef>
            <a:spcAft>
              <a:spcPct val="35000"/>
            </a:spcAft>
          </a:pPr>
          <a:endParaRPr lang="en-US" sz="1100" kern="1200"/>
        </a:p>
      </dsp:txBody>
      <dsp:txXfrm>
        <a:off x="119809" y="-55090"/>
        <a:ext cx="2145161" cy="702518"/>
      </dsp:txXfrm>
    </dsp:sp>
    <dsp:sp modelId="{B396FC6C-B491-9446-B4FD-6B72EBD2C81C}">
      <dsp:nvSpPr>
        <dsp:cNvPr id="0" name=""/>
        <dsp:cNvSpPr/>
      </dsp:nvSpPr>
      <dsp:spPr>
        <a:xfrm>
          <a:off x="196414" y="421421"/>
          <a:ext cx="2370596" cy="3483955"/>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US" sz="1050" b="0" kern="1200"/>
            <a:t>Improve capacity and agility to access funding</a:t>
          </a:r>
        </a:p>
        <a:p>
          <a:pPr marL="57150" lvl="1" indent="-57150" algn="l" defTabSz="466725">
            <a:lnSpc>
              <a:spcPct val="90000"/>
            </a:lnSpc>
            <a:spcBef>
              <a:spcPct val="0"/>
            </a:spcBef>
            <a:spcAft>
              <a:spcPct val="15000"/>
            </a:spcAft>
            <a:buChar char="••"/>
          </a:pPr>
          <a:r>
            <a:rPr lang="en-US" sz="1050" b="0" kern="1200"/>
            <a:t>Update MOA &amp; clarify procedures, agreements, and processes, namely the conflict resolution process</a:t>
          </a:r>
        </a:p>
        <a:p>
          <a:pPr marL="57150" lvl="1" indent="-57150" algn="l" defTabSz="466725">
            <a:lnSpc>
              <a:spcPct val="90000"/>
            </a:lnSpc>
            <a:spcBef>
              <a:spcPct val="0"/>
            </a:spcBef>
            <a:spcAft>
              <a:spcPct val="15000"/>
            </a:spcAft>
            <a:buChar char="••"/>
          </a:pPr>
          <a:r>
            <a:rPr lang="en-US" sz="1050" b="0" kern="1200"/>
            <a:t>Work towards a Landscape-scale Vision/ All Lands Approach</a:t>
          </a:r>
        </a:p>
        <a:p>
          <a:pPr marL="57150" lvl="1" indent="-57150" algn="l" defTabSz="466725">
            <a:lnSpc>
              <a:spcPct val="90000"/>
            </a:lnSpc>
            <a:spcBef>
              <a:spcPct val="0"/>
            </a:spcBef>
            <a:spcAft>
              <a:spcPct val="15000"/>
            </a:spcAft>
            <a:buFont typeface="Arial" panose="020B0604020202020204" pitchFamily="34" charset="0"/>
            <a:buChar char="••"/>
          </a:pPr>
          <a:r>
            <a:rPr lang="en-US" sz="1050" b="0" kern="1200"/>
            <a:t>Increase pace and scale for on-the-ground forest management and forest resiliency, particularly in the WUI</a:t>
          </a:r>
        </a:p>
        <a:p>
          <a:pPr marL="57150" lvl="1" indent="-57150" algn="l" defTabSz="466725">
            <a:lnSpc>
              <a:spcPct val="90000"/>
            </a:lnSpc>
            <a:spcBef>
              <a:spcPct val="0"/>
            </a:spcBef>
            <a:spcAft>
              <a:spcPct val="15000"/>
            </a:spcAft>
            <a:buFont typeface="Arial" panose="020B0604020202020204" pitchFamily="34" charset="0"/>
            <a:buChar char="••"/>
          </a:pPr>
          <a:r>
            <a:rPr lang="en-US" sz="1050" b="0" kern="1200"/>
            <a:t>Focus on community outreach and engagement &amp; improve communications and engagement with communities within the ACCG landscape</a:t>
          </a:r>
        </a:p>
        <a:p>
          <a:pPr marL="57150" lvl="1" indent="-57150" algn="l" defTabSz="466725">
            <a:lnSpc>
              <a:spcPct val="90000"/>
            </a:lnSpc>
            <a:spcBef>
              <a:spcPct val="0"/>
            </a:spcBef>
            <a:spcAft>
              <a:spcPct val="15000"/>
            </a:spcAft>
            <a:buFont typeface="Arial" panose="020B0604020202020204" pitchFamily="34" charset="0"/>
            <a:buChar char="••"/>
          </a:pPr>
          <a:endParaRPr lang="en-US" sz="1050" b="0" kern="1200"/>
        </a:p>
      </dsp:txBody>
      <dsp:txXfrm>
        <a:off x="265846" y="490853"/>
        <a:ext cx="2231732" cy="3345091"/>
      </dsp:txXfrm>
    </dsp:sp>
    <dsp:sp modelId="{B75AA2DC-2EBC-8E42-A7FD-FED59EEC566A}">
      <dsp:nvSpPr>
        <dsp:cNvPr id="0" name=""/>
        <dsp:cNvSpPr/>
      </dsp:nvSpPr>
      <dsp:spPr>
        <a:xfrm rot="56220">
          <a:off x="2362794" y="-143281"/>
          <a:ext cx="1098265" cy="715650"/>
        </a:xfrm>
        <a:prstGeom prst="rightArrow">
          <a:avLst>
            <a:gd name="adj1" fmla="val 60000"/>
            <a:gd name="adj2" fmla="val 50000"/>
          </a:avLst>
        </a:prstGeom>
        <a:gradFill rotWithShape="0">
          <a:gsLst>
            <a:gs pos="0">
              <a:schemeClr val="accent4">
                <a:lumMod val="40000"/>
                <a:lumOff val="60000"/>
              </a:schemeClr>
            </a:gs>
            <a:gs pos="97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US" sz="400" kern="1200">
            <a:solidFill>
              <a:schemeClr val="accent4">
                <a:lumMod val="40000"/>
                <a:lumOff val="60000"/>
              </a:schemeClr>
            </a:solidFill>
          </a:endParaRPr>
        </a:p>
      </dsp:txBody>
      <dsp:txXfrm>
        <a:off x="2362808" y="-1906"/>
        <a:ext cx="883570" cy="429390"/>
      </dsp:txXfrm>
    </dsp:sp>
    <dsp:sp modelId="{EB95E9D1-B583-514F-A365-09C67144E7F4}">
      <dsp:nvSpPr>
        <dsp:cNvPr id="0" name=""/>
        <dsp:cNvSpPr/>
      </dsp:nvSpPr>
      <dsp:spPr>
        <a:xfrm>
          <a:off x="3488172" y="0"/>
          <a:ext cx="2145161" cy="1053777"/>
        </a:xfrm>
        <a:prstGeom prst="roundRect">
          <a:avLst>
            <a:gd name="adj" fmla="val 10000"/>
          </a:avLst>
        </a:prstGeom>
        <a:gradFill rotWithShape="0">
          <a:gsLst>
            <a:gs pos="0">
              <a:schemeClr val="accent5">
                <a:hueOff val="-7353344"/>
                <a:satOff val="-10228"/>
                <a:lumOff val="-3922"/>
                <a:alphaOff val="0"/>
                <a:lumMod val="110000"/>
                <a:satMod val="105000"/>
                <a:tint val="67000"/>
              </a:schemeClr>
            </a:gs>
            <a:gs pos="50000">
              <a:schemeClr val="accent5">
                <a:hueOff val="-7353344"/>
                <a:satOff val="-10228"/>
                <a:lumOff val="-3922"/>
                <a:alphaOff val="0"/>
                <a:lumMod val="105000"/>
                <a:satMod val="103000"/>
                <a:tint val="73000"/>
              </a:schemeClr>
            </a:gs>
            <a:gs pos="100000">
              <a:schemeClr val="accent5">
                <a:hueOff val="-7353344"/>
                <a:satOff val="-10228"/>
                <a:lumOff val="-3922"/>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41910" numCol="1" spcCol="1270" anchor="t" anchorCtr="0">
          <a:noAutofit/>
        </a:bodyPr>
        <a:lstStyle/>
        <a:p>
          <a:pPr lvl="0" algn="ctr" defTabSz="488950">
            <a:lnSpc>
              <a:spcPct val="90000"/>
            </a:lnSpc>
            <a:spcBef>
              <a:spcPct val="0"/>
            </a:spcBef>
            <a:spcAft>
              <a:spcPct val="35000"/>
            </a:spcAft>
          </a:pPr>
          <a:r>
            <a:rPr lang="en-US" sz="1100" kern="1200"/>
            <a:t>Strategic Plan: </a:t>
          </a:r>
        </a:p>
        <a:p>
          <a:pPr lvl="0" algn="ctr" defTabSz="488950">
            <a:lnSpc>
              <a:spcPct val="90000"/>
            </a:lnSpc>
            <a:spcBef>
              <a:spcPct val="0"/>
            </a:spcBef>
            <a:spcAft>
              <a:spcPct val="35000"/>
            </a:spcAft>
          </a:pPr>
          <a:r>
            <a:rPr lang="en-US" sz="1100" i="1" kern="1200"/>
            <a:t>Opportunities</a:t>
          </a:r>
        </a:p>
      </dsp:txBody>
      <dsp:txXfrm>
        <a:off x="3488172" y="0"/>
        <a:ext cx="2145161" cy="702518"/>
      </dsp:txXfrm>
    </dsp:sp>
    <dsp:sp modelId="{9D633CFC-E41C-BC49-B1B1-F6564E09C9A8}">
      <dsp:nvSpPr>
        <dsp:cNvPr id="0" name=""/>
        <dsp:cNvSpPr/>
      </dsp:nvSpPr>
      <dsp:spPr>
        <a:xfrm>
          <a:off x="3547337" y="450682"/>
          <a:ext cx="2376173" cy="2849178"/>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7353344"/>
              <a:satOff val="-10228"/>
              <a:lumOff val="-3922"/>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US" sz="1050" b="0" kern="1200"/>
            <a:t>Pursue funding opportunities beyond CFLR</a:t>
          </a:r>
        </a:p>
        <a:p>
          <a:pPr marL="57150" lvl="1" indent="-57150" algn="l" defTabSz="466725">
            <a:lnSpc>
              <a:spcPct val="90000"/>
            </a:lnSpc>
            <a:spcBef>
              <a:spcPct val="0"/>
            </a:spcBef>
            <a:spcAft>
              <a:spcPct val="15000"/>
            </a:spcAft>
            <a:buChar char="••"/>
          </a:pPr>
          <a:r>
            <a:rPr lang="en-US" sz="1050" b="0" kern="1200"/>
            <a:t>Increase participation with new MOA/outreach efforts</a:t>
          </a:r>
        </a:p>
        <a:p>
          <a:pPr marL="57150" lvl="1" indent="-57150" algn="l" defTabSz="466725">
            <a:lnSpc>
              <a:spcPct val="90000"/>
            </a:lnSpc>
            <a:spcBef>
              <a:spcPct val="0"/>
            </a:spcBef>
            <a:spcAft>
              <a:spcPct val="15000"/>
            </a:spcAft>
            <a:buChar char="••"/>
          </a:pPr>
          <a:r>
            <a:rPr lang="en-US" sz="1050" b="0" kern="1200"/>
            <a:t>Identify and learn about partnership opportunities</a:t>
          </a:r>
        </a:p>
        <a:p>
          <a:pPr marL="57150" lvl="1" indent="-57150" algn="l" defTabSz="466725">
            <a:lnSpc>
              <a:spcPct val="90000"/>
            </a:lnSpc>
            <a:spcBef>
              <a:spcPct val="0"/>
            </a:spcBef>
            <a:spcAft>
              <a:spcPct val="15000"/>
            </a:spcAft>
            <a:buChar char="••"/>
          </a:pPr>
          <a:r>
            <a:rPr lang="en-US" sz="1050" b="0" kern="1200"/>
            <a:t>Increase scope to all-lands wateshed scale projects</a:t>
          </a:r>
        </a:p>
        <a:p>
          <a:pPr marL="57150" lvl="1" indent="-57150" algn="l" defTabSz="466725">
            <a:lnSpc>
              <a:spcPct val="90000"/>
            </a:lnSpc>
            <a:spcBef>
              <a:spcPct val="0"/>
            </a:spcBef>
            <a:spcAft>
              <a:spcPct val="15000"/>
            </a:spcAft>
            <a:buChar char="••"/>
          </a:pPr>
          <a:r>
            <a:rPr lang="en-US" sz="1050" b="0" kern="1200"/>
            <a:t>Improve processes for collaboration, consensus, and project support</a:t>
          </a:r>
        </a:p>
        <a:p>
          <a:pPr marL="57150" lvl="1" indent="-57150" algn="l" defTabSz="466725">
            <a:lnSpc>
              <a:spcPct val="90000"/>
            </a:lnSpc>
            <a:spcBef>
              <a:spcPct val="0"/>
            </a:spcBef>
            <a:spcAft>
              <a:spcPct val="15000"/>
            </a:spcAft>
            <a:buChar char="••"/>
          </a:pPr>
          <a:r>
            <a:rPr lang="en-US" sz="1050" b="0" kern="1200"/>
            <a:t>Identify &amp; implement projects</a:t>
          </a:r>
        </a:p>
        <a:p>
          <a:pPr marL="57150" lvl="1" indent="-57150" algn="l" defTabSz="466725">
            <a:lnSpc>
              <a:spcPct val="90000"/>
            </a:lnSpc>
            <a:spcBef>
              <a:spcPct val="0"/>
            </a:spcBef>
            <a:spcAft>
              <a:spcPct val="15000"/>
            </a:spcAft>
            <a:buChar char="••"/>
          </a:pPr>
          <a:r>
            <a:rPr lang="en-US" sz="1050" b="0" kern="1200"/>
            <a:t>Conduct socio-economic monitoring to identify impact &amp; capacity</a:t>
          </a:r>
        </a:p>
        <a:p>
          <a:pPr marL="57150" lvl="1" indent="-57150" algn="l" defTabSz="488950">
            <a:lnSpc>
              <a:spcPct val="90000"/>
            </a:lnSpc>
            <a:spcBef>
              <a:spcPct val="0"/>
            </a:spcBef>
            <a:spcAft>
              <a:spcPct val="15000"/>
            </a:spcAft>
            <a:buChar char="••"/>
          </a:pPr>
          <a:endParaRPr lang="en-US" sz="1100" kern="1200"/>
        </a:p>
      </dsp:txBody>
      <dsp:txXfrm>
        <a:off x="3616933" y="520278"/>
        <a:ext cx="2236981" cy="270998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2200</Words>
  <Characters>12542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Miller</dc:creator>
  <cp:keywords/>
  <dc:description/>
  <cp:lastModifiedBy>Regine Miller</cp:lastModifiedBy>
  <cp:revision>2</cp:revision>
  <dcterms:created xsi:type="dcterms:W3CDTF">2019-06-05T00:49:00Z</dcterms:created>
  <dcterms:modified xsi:type="dcterms:W3CDTF">2019-06-05T00:49:00Z</dcterms:modified>
</cp:coreProperties>
</file>