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73EC7" w14:textId="71ABF4AF" w:rsidR="0003553F" w:rsidRDefault="0003553F" w:rsidP="0003553F">
      <w:pPr>
        <w:pStyle w:val="Title"/>
      </w:pPr>
      <w:r>
        <w:t xml:space="preserve"> ACCG | Admin Meeting | </w:t>
      </w:r>
      <w:r w:rsidR="005F7F4E">
        <w:t>April 11</w:t>
      </w:r>
      <w:r>
        <w:t>, 20</w:t>
      </w:r>
      <w:r w:rsidR="006E4899">
        <w:t>2</w:t>
      </w:r>
      <w:r w:rsidR="00CC1729">
        <w:t>2</w:t>
      </w:r>
    </w:p>
    <w:p w14:paraId="3ED376D4" w14:textId="224748E7" w:rsidR="0003553F" w:rsidRPr="0003553F" w:rsidRDefault="0003553F" w:rsidP="0003553F">
      <w:pPr>
        <w:pStyle w:val="Heading1"/>
      </w:pPr>
      <w:r w:rsidRPr="0003553F">
        <w:t>Action Items</w:t>
      </w:r>
      <w:r w:rsidR="00506B95">
        <w:t xml:space="preserve">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195"/>
        <w:gridCol w:w="2430"/>
      </w:tblGrid>
      <w:tr w:rsidR="00506B95" w14:paraId="2E873AAD" w14:textId="77777777" w:rsidTr="00121315">
        <w:trPr>
          <w:tblHeader/>
        </w:trPr>
        <w:tc>
          <w:tcPr>
            <w:tcW w:w="7195" w:type="dxa"/>
            <w:shd w:val="clear" w:color="auto" w:fill="A8D08D" w:themeFill="accent6" w:themeFillTint="99"/>
          </w:tcPr>
          <w:p w14:paraId="2C8D5E96" w14:textId="77777777" w:rsidR="00506B95" w:rsidRPr="002B606F" w:rsidRDefault="00506B95" w:rsidP="00302DD7">
            <w:pPr>
              <w:jc w:val="center"/>
              <w:rPr>
                <w:b/>
              </w:rPr>
            </w:pPr>
            <w:r w:rsidRPr="002B606F">
              <w:rPr>
                <w:b/>
              </w:rPr>
              <w:t>Actions</w:t>
            </w:r>
          </w:p>
        </w:tc>
        <w:tc>
          <w:tcPr>
            <w:tcW w:w="2430" w:type="dxa"/>
            <w:shd w:val="clear" w:color="auto" w:fill="A8D08D" w:themeFill="accent6" w:themeFillTint="99"/>
          </w:tcPr>
          <w:p w14:paraId="46726B32" w14:textId="77777777" w:rsidR="00506B95" w:rsidRPr="002B606F" w:rsidRDefault="00506B95" w:rsidP="00302DD7">
            <w:pPr>
              <w:jc w:val="center"/>
              <w:rPr>
                <w:b/>
              </w:rPr>
            </w:pPr>
            <w:r w:rsidRPr="002B606F">
              <w:rPr>
                <w:b/>
              </w:rPr>
              <w:t>Responsible Parties</w:t>
            </w:r>
          </w:p>
        </w:tc>
      </w:tr>
      <w:tr w:rsidR="00A04CBF" w14:paraId="3FCC6ADC" w14:textId="77777777" w:rsidTr="00F70CE8">
        <w:trPr>
          <w:trHeight w:val="602"/>
        </w:trPr>
        <w:tc>
          <w:tcPr>
            <w:tcW w:w="7195" w:type="dxa"/>
          </w:tcPr>
          <w:p w14:paraId="2D532EB0" w14:textId="39B86725" w:rsidR="00A9413A" w:rsidRDefault="005F7F4E" w:rsidP="00A9413A">
            <w:pPr>
              <w:spacing w:after="0"/>
              <w:rPr>
                <w:rFonts w:cstheme="minorHAnsi"/>
                <w:b/>
                <w:iCs/>
                <w:shd w:val="clear" w:color="auto" w:fill="FFFFFF"/>
              </w:rPr>
            </w:pPr>
            <w:r>
              <w:rPr>
                <w:rFonts w:cstheme="minorHAnsi"/>
                <w:b/>
                <w:iCs/>
                <w:shd w:val="clear" w:color="auto" w:fill="FFFFFF"/>
              </w:rPr>
              <w:t>April</w:t>
            </w:r>
            <w:r w:rsidR="00DD69FB">
              <w:rPr>
                <w:rFonts w:cstheme="minorHAnsi"/>
                <w:b/>
                <w:iCs/>
                <w:shd w:val="clear" w:color="auto" w:fill="FFFFFF"/>
              </w:rPr>
              <w:t xml:space="preserve"> 2022</w:t>
            </w:r>
            <w:r w:rsidR="00405D3B">
              <w:rPr>
                <w:rFonts w:cstheme="minorHAnsi"/>
                <w:b/>
                <w:iCs/>
                <w:shd w:val="clear" w:color="auto" w:fill="FFFFFF"/>
              </w:rPr>
              <w:t xml:space="preserve"> General Meeting</w:t>
            </w:r>
          </w:p>
          <w:p w14:paraId="67C7D741" w14:textId="2CEA0C22" w:rsidR="00405D3B" w:rsidRPr="00F70CE8" w:rsidRDefault="00310322" w:rsidP="00F70CE8">
            <w:pPr>
              <w:rPr>
                <w:shd w:val="clear" w:color="auto" w:fill="FFFFFF"/>
              </w:rPr>
            </w:pPr>
            <w:r>
              <w:t>Meeting agenda and format confirmed</w:t>
            </w:r>
            <w:r w:rsidR="005F7F4E">
              <w:t xml:space="preserve"> </w:t>
            </w:r>
            <w:r>
              <w:t>(</w:t>
            </w:r>
            <w:r w:rsidR="00C70925">
              <w:t xml:space="preserve">hybrid in-person at </w:t>
            </w:r>
            <w:r w:rsidR="005F7F4E">
              <w:t>Calaveras RD office</w:t>
            </w:r>
            <w:r w:rsidR="00C70925">
              <w:t xml:space="preserve"> and via</w:t>
            </w:r>
            <w:r w:rsidR="00405D3B">
              <w:t xml:space="preserve"> Zoom</w:t>
            </w:r>
            <w:r w:rsidR="00C70925">
              <w:t xml:space="preserve">). </w:t>
            </w:r>
            <w:r w:rsidR="005F7F4E">
              <w:t>Minor revision made to wording in last panel objective.</w:t>
            </w:r>
            <w:r w:rsidR="00C70925">
              <w:t xml:space="preserve"> </w:t>
            </w:r>
            <w:r w:rsidR="000C2E30">
              <w:t>Future</w:t>
            </w:r>
            <w:r w:rsidR="00C70925">
              <w:t xml:space="preserve"> general meeting topics were discussed </w:t>
            </w:r>
            <w:r>
              <w:t>and</w:t>
            </w:r>
            <w:r w:rsidR="00C70925">
              <w:t xml:space="preserve"> </w:t>
            </w:r>
            <w:r w:rsidR="000C2E30">
              <w:t>it was decided to outreach to Big Trees SP for a potential field tour and continue outreaching to secure USFS Forest Resilience Strategy and Caldor Fire update presentations</w:t>
            </w:r>
            <w:r w:rsidR="00C70925">
              <w:t xml:space="preserve">. </w:t>
            </w:r>
            <w:r>
              <w:t>Finalize</w:t>
            </w:r>
            <w:r w:rsidR="00C70925">
              <w:t xml:space="preserve"> the general meeting materials.</w:t>
            </w:r>
          </w:p>
        </w:tc>
        <w:tc>
          <w:tcPr>
            <w:tcW w:w="2430" w:type="dxa"/>
          </w:tcPr>
          <w:p w14:paraId="3624058D" w14:textId="77777777" w:rsidR="00FE3BF9" w:rsidRDefault="00FE3BF9" w:rsidP="00FE3BF9">
            <w:pPr>
              <w:pStyle w:val="NoSpacing"/>
            </w:pPr>
          </w:p>
          <w:p w14:paraId="7899CFF9" w14:textId="4182DE4D" w:rsidR="00B355E2" w:rsidRDefault="000C2E30" w:rsidP="00443CFC">
            <w:pPr>
              <w:pStyle w:val="NoSpacing"/>
            </w:pPr>
            <w:r>
              <w:t>Layhee</w:t>
            </w:r>
          </w:p>
        </w:tc>
      </w:tr>
      <w:tr w:rsidR="00405D3B" w14:paraId="170EA33D" w14:textId="77777777" w:rsidTr="00121315">
        <w:tc>
          <w:tcPr>
            <w:tcW w:w="7195" w:type="dxa"/>
          </w:tcPr>
          <w:p w14:paraId="334AE230" w14:textId="5E8D4E5F" w:rsidR="00405D3B" w:rsidRDefault="00CC1729" w:rsidP="00405D3B">
            <w:pPr>
              <w:spacing w:after="0"/>
              <w:rPr>
                <w:rFonts w:cstheme="minorHAnsi"/>
                <w:b/>
                <w:iCs/>
                <w:shd w:val="clear" w:color="auto" w:fill="FFFFFF"/>
              </w:rPr>
            </w:pPr>
            <w:r>
              <w:rPr>
                <w:rFonts w:cstheme="minorHAnsi"/>
                <w:b/>
                <w:iCs/>
                <w:shd w:val="clear" w:color="auto" w:fill="FFFFFF"/>
              </w:rPr>
              <w:t>Administrative and Facilitation Support</w:t>
            </w:r>
          </w:p>
          <w:p w14:paraId="12B03ED2" w14:textId="141A95CF" w:rsidR="00405D3B" w:rsidRPr="00405D3B" w:rsidRDefault="00DD69FB" w:rsidP="00405D3B">
            <w:pPr>
              <w:spacing w:after="0"/>
              <w:rPr>
                <w:rFonts w:cstheme="minorHAnsi"/>
                <w:bCs/>
                <w:iCs/>
                <w:shd w:val="clear" w:color="auto" w:fill="FFFFFF"/>
              </w:rPr>
            </w:pPr>
            <w:r>
              <w:rPr>
                <w:rFonts w:cstheme="minorHAnsi"/>
                <w:bCs/>
                <w:iCs/>
                <w:shd w:val="clear" w:color="auto" w:fill="FFFFFF"/>
              </w:rPr>
              <w:t>Continue</w:t>
            </w:r>
            <w:r w:rsidR="005F7F4E">
              <w:rPr>
                <w:rFonts w:cstheme="minorHAnsi"/>
                <w:bCs/>
                <w:iCs/>
                <w:shd w:val="clear" w:color="auto" w:fill="FFFFFF"/>
              </w:rPr>
              <w:t>d</w:t>
            </w:r>
            <w:r>
              <w:rPr>
                <w:rFonts w:cstheme="minorHAnsi"/>
                <w:bCs/>
                <w:iCs/>
                <w:shd w:val="clear" w:color="auto" w:fill="FFFFFF"/>
              </w:rPr>
              <w:t xml:space="preserve"> discussions </w:t>
            </w:r>
            <w:r w:rsidR="00C70925">
              <w:rPr>
                <w:rFonts w:cstheme="minorHAnsi"/>
                <w:bCs/>
                <w:iCs/>
                <w:shd w:val="clear" w:color="auto" w:fill="FFFFFF"/>
              </w:rPr>
              <w:t>on future</w:t>
            </w:r>
            <w:r>
              <w:rPr>
                <w:rFonts w:cstheme="minorHAnsi"/>
                <w:bCs/>
                <w:iCs/>
                <w:shd w:val="clear" w:color="auto" w:fill="FFFFFF"/>
              </w:rPr>
              <w:t xml:space="preserve"> </w:t>
            </w:r>
            <w:r w:rsidR="00C70925">
              <w:rPr>
                <w:rFonts w:cstheme="minorHAnsi"/>
                <w:bCs/>
                <w:iCs/>
                <w:shd w:val="clear" w:color="auto" w:fill="FFFFFF"/>
              </w:rPr>
              <w:t xml:space="preserve">Administrator and Facilitation Support Contractor scope of services. </w:t>
            </w:r>
            <w:r w:rsidR="005F7F4E">
              <w:rPr>
                <w:rFonts w:cstheme="minorHAnsi"/>
                <w:bCs/>
                <w:iCs/>
                <w:shd w:val="clear" w:color="auto" w:fill="FFFFFF"/>
              </w:rPr>
              <w:t>Once UMRWA’s grant agreement is signed with SNC (should be later this month), UMRWA will draft and distribute a position flyer for these services.</w:t>
            </w:r>
          </w:p>
        </w:tc>
        <w:tc>
          <w:tcPr>
            <w:tcW w:w="2430" w:type="dxa"/>
          </w:tcPr>
          <w:p w14:paraId="1974A453" w14:textId="77777777" w:rsidR="005F7F4E" w:rsidRDefault="005F7F4E" w:rsidP="00D7393C">
            <w:pPr>
              <w:pStyle w:val="NoSpacing"/>
            </w:pPr>
            <w:r>
              <w:t>UMRWA</w:t>
            </w:r>
          </w:p>
          <w:p w14:paraId="0E66C134" w14:textId="128BD4F0" w:rsidR="00DD69FB" w:rsidRDefault="00DD69FB" w:rsidP="00D7393C">
            <w:pPr>
              <w:pStyle w:val="NoSpacing"/>
            </w:pPr>
            <w:r>
              <w:t>All</w:t>
            </w:r>
          </w:p>
        </w:tc>
      </w:tr>
      <w:tr w:rsidR="007D2A11" w14:paraId="5E343310" w14:textId="77777777" w:rsidTr="00121315">
        <w:tc>
          <w:tcPr>
            <w:tcW w:w="7195" w:type="dxa"/>
          </w:tcPr>
          <w:p w14:paraId="3816CB9C" w14:textId="49DD8FD9" w:rsidR="007D2A11" w:rsidRDefault="00CC1729" w:rsidP="00A9413A">
            <w:pPr>
              <w:spacing w:after="0"/>
              <w:rPr>
                <w:rFonts w:cstheme="minorHAnsi"/>
                <w:b/>
                <w:iCs/>
                <w:shd w:val="clear" w:color="auto" w:fill="FFFFFF"/>
              </w:rPr>
            </w:pPr>
            <w:r>
              <w:rPr>
                <w:rFonts w:cstheme="minorHAnsi"/>
                <w:b/>
                <w:iCs/>
                <w:shd w:val="clear" w:color="auto" w:fill="FFFFFF"/>
              </w:rPr>
              <w:t>2022 ACCG Priorities</w:t>
            </w:r>
          </w:p>
          <w:p w14:paraId="500FD5E1" w14:textId="05F49EEA" w:rsidR="007D2A11" w:rsidRPr="007D2A11" w:rsidRDefault="00C70925" w:rsidP="00A9413A">
            <w:pPr>
              <w:spacing w:after="0"/>
              <w:rPr>
                <w:rFonts w:cstheme="minorHAnsi"/>
                <w:bCs/>
                <w:iCs/>
                <w:shd w:val="clear" w:color="auto" w:fill="FFFFFF"/>
              </w:rPr>
            </w:pPr>
            <w:r>
              <w:rPr>
                <w:rFonts w:cstheme="minorHAnsi"/>
                <w:bCs/>
                <w:iCs/>
                <w:shd w:val="clear" w:color="auto" w:fill="FFFFFF"/>
              </w:rPr>
              <w:t xml:space="preserve">Work group </w:t>
            </w:r>
            <w:r w:rsidR="005F7F4E">
              <w:rPr>
                <w:rFonts w:cstheme="minorHAnsi"/>
                <w:bCs/>
                <w:iCs/>
                <w:shd w:val="clear" w:color="auto" w:fill="FFFFFF"/>
              </w:rPr>
              <w:t>briefly discussed the responsibilities assigned to the group. Group will address the</w:t>
            </w:r>
            <w:r w:rsidR="000C2E30">
              <w:rPr>
                <w:rFonts w:cstheme="minorHAnsi"/>
                <w:bCs/>
                <w:iCs/>
                <w:shd w:val="clear" w:color="auto" w:fill="FFFFFF"/>
              </w:rPr>
              <w:t>ir assigned</w:t>
            </w:r>
            <w:r w:rsidR="005F7F4E">
              <w:rPr>
                <w:rFonts w:cstheme="minorHAnsi"/>
                <w:bCs/>
                <w:iCs/>
                <w:shd w:val="clear" w:color="auto" w:fill="FFFFFF"/>
              </w:rPr>
              <w:t xml:space="preserve"> priorities </w:t>
            </w:r>
            <w:r w:rsidR="000C2E30">
              <w:rPr>
                <w:rFonts w:cstheme="minorHAnsi"/>
                <w:bCs/>
                <w:iCs/>
                <w:shd w:val="clear" w:color="auto" w:fill="FFFFFF"/>
              </w:rPr>
              <w:t xml:space="preserve">in more depth </w:t>
            </w:r>
            <w:r w:rsidR="005F7F4E">
              <w:rPr>
                <w:rFonts w:cstheme="minorHAnsi"/>
                <w:bCs/>
                <w:iCs/>
                <w:shd w:val="clear" w:color="auto" w:fill="FFFFFF"/>
              </w:rPr>
              <w:t xml:space="preserve">at </w:t>
            </w:r>
            <w:r w:rsidR="000C2E30">
              <w:rPr>
                <w:rFonts w:cstheme="minorHAnsi"/>
                <w:bCs/>
                <w:iCs/>
                <w:shd w:val="clear" w:color="auto" w:fill="FFFFFF"/>
              </w:rPr>
              <w:t>their</w:t>
            </w:r>
            <w:r w:rsidR="005F7F4E">
              <w:rPr>
                <w:rFonts w:cstheme="minorHAnsi"/>
                <w:bCs/>
                <w:iCs/>
                <w:shd w:val="clear" w:color="auto" w:fill="FFFFFF"/>
              </w:rPr>
              <w:t xml:space="preserve"> May meeting</w:t>
            </w:r>
            <w:r w:rsidR="000C2E30">
              <w:rPr>
                <w:rFonts w:cstheme="minorHAnsi"/>
                <w:bCs/>
                <w:iCs/>
                <w:shd w:val="clear" w:color="auto" w:fill="FFFFFF"/>
              </w:rPr>
              <w:t>.</w:t>
            </w:r>
          </w:p>
        </w:tc>
        <w:tc>
          <w:tcPr>
            <w:tcW w:w="2430" w:type="dxa"/>
          </w:tcPr>
          <w:p w14:paraId="0A8CFF8B" w14:textId="2DD16CE8" w:rsidR="00310322" w:rsidRDefault="00310322" w:rsidP="00D7393C">
            <w:pPr>
              <w:pStyle w:val="NoSpacing"/>
            </w:pPr>
            <w:r>
              <w:t>All</w:t>
            </w:r>
          </w:p>
        </w:tc>
      </w:tr>
    </w:tbl>
    <w:p w14:paraId="7EF2A195" w14:textId="77777777" w:rsidR="0003553F" w:rsidRPr="006B00C7" w:rsidRDefault="0003553F" w:rsidP="0003553F">
      <w:pPr>
        <w:spacing w:after="0" w:line="240" w:lineRule="auto"/>
      </w:pPr>
    </w:p>
    <w:p w14:paraId="78BEDC34" w14:textId="60ADC055" w:rsidR="00D9373E" w:rsidRDefault="008A6DF2" w:rsidP="00911F7C">
      <w:pPr>
        <w:pStyle w:val="Heading1"/>
      </w:pPr>
      <w:r>
        <w:t>Other Next Steps</w:t>
      </w:r>
      <w:r w:rsidR="002C70F2">
        <w:t xml:space="preserve"> / Notes</w:t>
      </w:r>
    </w:p>
    <w:p w14:paraId="7CBD7B80" w14:textId="00F715D5" w:rsidR="00C70925" w:rsidRDefault="00C70925" w:rsidP="00A613E9">
      <w:pPr>
        <w:pStyle w:val="ListParagraph"/>
        <w:numPr>
          <w:ilvl w:val="0"/>
          <w:numId w:val="1"/>
        </w:numPr>
        <w:spacing w:after="0" w:line="240" w:lineRule="auto"/>
      </w:pPr>
      <w:r>
        <w:t>In the interim between the current ACCG Administration/Facilitation agreement expires (3/31/2022) and the new grant agreement between SNC and UMWA is finalized, the Admin WG will work with Megan to ensure key Administrator functions continue.</w:t>
      </w:r>
    </w:p>
    <w:p w14:paraId="220D34D8" w14:textId="100F0866" w:rsidR="00310322" w:rsidRDefault="00310322" w:rsidP="00A613E9">
      <w:pPr>
        <w:pStyle w:val="ListParagraph"/>
        <w:numPr>
          <w:ilvl w:val="0"/>
          <w:numId w:val="1"/>
        </w:numPr>
        <w:spacing w:after="0" w:line="240" w:lineRule="auto"/>
      </w:pPr>
      <w:r>
        <w:t>Work groups assigned 2022 priorities are expected to give regular updates at the general meetings, including the Admin WG.</w:t>
      </w:r>
    </w:p>
    <w:p w14:paraId="4405BE9E" w14:textId="00EFF1B9" w:rsidR="00F610D3" w:rsidRPr="00AD742C" w:rsidRDefault="00F610D3" w:rsidP="00AD742C">
      <w:pPr>
        <w:spacing w:after="0" w:line="240" w:lineRule="auto"/>
        <w:rPr>
          <w:rFonts w:eastAsia="Times New Roman" w:cstheme="minorHAnsi"/>
        </w:rPr>
      </w:pPr>
    </w:p>
    <w:p w14:paraId="2D733A0B" w14:textId="65106499" w:rsidR="002C70F2" w:rsidRPr="00AC3AEA" w:rsidRDefault="005F7F4E" w:rsidP="00E545A4">
      <w:pPr>
        <w:pStyle w:val="Heading1"/>
      </w:pPr>
      <w:r>
        <w:t>Meeting</w:t>
      </w:r>
      <w:r w:rsidR="00E545A4">
        <w:t xml:space="preserve"> Participants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1616"/>
        <w:gridCol w:w="1711"/>
        <w:gridCol w:w="4673"/>
        <w:gridCol w:w="1350"/>
      </w:tblGrid>
      <w:tr w:rsidR="00E76F71" w:rsidRPr="005F7F4E" w14:paraId="6841EE69" w14:textId="77777777" w:rsidTr="00E76F71">
        <w:trPr>
          <w:trHeight w:val="315"/>
        </w:trPr>
        <w:tc>
          <w:tcPr>
            <w:tcW w:w="864" w:type="pct"/>
          </w:tcPr>
          <w:p w14:paraId="643C4C0D" w14:textId="6AAE560F" w:rsidR="00E76F71" w:rsidRPr="005F7F4E" w:rsidRDefault="00E76F71" w:rsidP="00E545A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F7F4E">
              <w:rPr>
                <w:rFonts w:eastAsia="Times New Roman" w:cstheme="minorHAnsi"/>
                <w:b/>
                <w:bCs/>
                <w:color w:val="000000"/>
              </w:rPr>
              <w:t>First Name</w:t>
            </w:r>
          </w:p>
        </w:tc>
        <w:tc>
          <w:tcPr>
            <w:tcW w:w="915" w:type="pct"/>
          </w:tcPr>
          <w:p w14:paraId="783E717A" w14:textId="24F3A807" w:rsidR="00E76F71" w:rsidRPr="005F7F4E" w:rsidRDefault="00E76F71" w:rsidP="00E545A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F7F4E">
              <w:rPr>
                <w:rFonts w:eastAsia="Times New Roman" w:cstheme="minorHAnsi"/>
                <w:b/>
                <w:bCs/>
                <w:color w:val="000000"/>
              </w:rPr>
              <w:t>Last Name</w:t>
            </w:r>
          </w:p>
        </w:tc>
        <w:tc>
          <w:tcPr>
            <w:tcW w:w="2499" w:type="pct"/>
          </w:tcPr>
          <w:p w14:paraId="0E943E99" w14:textId="4BE97AC9" w:rsidR="00E76F71" w:rsidRPr="005F7F4E" w:rsidRDefault="00E76F71" w:rsidP="00E545A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5F7F4E">
              <w:rPr>
                <w:rFonts w:eastAsia="Times New Roman" w:cstheme="minorHAnsi"/>
                <w:b/>
                <w:bCs/>
              </w:rPr>
              <w:t>Affiliation</w:t>
            </w:r>
          </w:p>
        </w:tc>
        <w:tc>
          <w:tcPr>
            <w:tcW w:w="722" w:type="pct"/>
          </w:tcPr>
          <w:p w14:paraId="68322EFF" w14:textId="487A45A9" w:rsidR="00E76F71" w:rsidRPr="005F7F4E" w:rsidRDefault="00E76F71" w:rsidP="00E545A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5F7F4E">
              <w:rPr>
                <w:rFonts w:eastAsia="Times New Roman" w:cstheme="minorHAnsi"/>
                <w:b/>
                <w:bCs/>
              </w:rPr>
              <w:t>Time (Hours)</w:t>
            </w:r>
          </w:p>
        </w:tc>
      </w:tr>
      <w:tr w:rsidR="00310322" w:rsidRPr="00E545A4" w14:paraId="35CD0696" w14:textId="77777777" w:rsidTr="00E76F71">
        <w:trPr>
          <w:trHeight w:val="315"/>
        </w:trPr>
        <w:tc>
          <w:tcPr>
            <w:tcW w:w="864" w:type="pct"/>
          </w:tcPr>
          <w:p w14:paraId="667CA4F6" w14:textId="6066F093" w:rsidR="00310322" w:rsidRPr="00E545A4" w:rsidRDefault="00310322" w:rsidP="0031032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Megan</w:t>
            </w:r>
          </w:p>
        </w:tc>
        <w:tc>
          <w:tcPr>
            <w:tcW w:w="915" w:type="pct"/>
          </w:tcPr>
          <w:p w14:paraId="56D14F40" w14:textId="0C56AFFA" w:rsidR="00310322" w:rsidRPr="00E545A4" w:rsidRDefault="00310322" w:rsidP="0031032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Layhee</w:t>
            </w:r>
          </w:p>
        </w:tc>
        <w:tc>
          <w:tcPr>
            <w:tcW w:w="2499" w:type="pct"/>
          </w:tcPr>
          <w:p w14:paraId="36DA3AF1" w14:textId="2F7E6504" w:rsidR="00310322" w:rsidRPr="00E545A4" w:rsidRDefault="000C2E30" w:rsidP="0031032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Administrator</w:t>
            </w:r>
          </w:p>
        </w:tc>
        <w:tc>
          <w:tcPr>
            <w:tcW w:w="722" w:type="pct"/>
          </w:tcPr>
          <w:p w14:paraId="6D141095" w14:textId="78A1A5DA" w:rsidR="00310322" w:rsidRPr="009401A8" w:rsidRDefault="00310322" w:rsidP="00310322">
            <w:pPr>
              <w:spacing w:after="0" w:line="240" w:lineRule="auto"/>
              <w:rPr>
                <w:rFonts w:eastAsia="Times New Roman" w:cstheme="minorHAnsi"/>
              </w:rPr>
            </w:pPr>
            <w:r w:rsidRPr="002603E9">
              <w:rPr>
                <w:rFonts w:eastAsia="Times New Roman" w:cstheme="minorHAnsi"/>
              </w:rPr>
              <w:t>1.</w:t>
            </w:r>
            <w:r w:rsidR="005F7F4E">
              <w:rPr>
                <w:rFonts w:eastAsia="Times New Roman" w:cstheme="minorHAnsi"/>
              </w:rPr>
              <w:t>25</w:t>
            </w:r>
          </w:p>
        </w:tc>
      </w:tr>
      <w:tr w:rsidR="005F7F4E" w:rsidRPr="00E545A4" w14:paraId="00898AEC" w14:textId="77777777" w:rsidTr="00E76F71">
        <w:trPr>
          <w:trHeight w:val="315"/>
        </w:trPr>
        <w:tc>
          <w:tcPr>
            <w:tcW w:w="864" w:type="pct"/>
          </w:tcPr>
          <w:p w14:paraId="42E765A8" w14:textId="56E8FEF1" w:rsidR="005F7F4E" w:rsidRPr="00E545A4" w:rsidRDefault="005F7F4E" w:rsidP="005F7F4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Richard</w:t>
            </w:r>
          </w:p>
        </w:tc>
        <w:tc>
          <w:tcPr>
            <w:tcW w:w="915" w:type="pct"/>
          </w:tcPr>
          <w:p w14:paraId="4233AC08" w14:textId="04AFE369" w:rsidR="005F7F4E" w:rsidRPr="00E545A4" w:rsidRDefault="005F7F4E" w:rsidP="005F7F4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Sykes</w:t>
            </w:r>
          </w:p>
        </w:tc>
        <w:tc>
          <w:tcPr>
            <w:tcW w:w="2499" w:type="pct"/>
          </w:tcPr>
          <w:p w14:paraId="535B8C1E" w14:textId="4050199A" w:rsidR="005F7F4E" w:rsidRPr="00E545A4" w:rsidRDefault="005F7F4E" w:rsidP="005F7F4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UMRWA</w:t>
            </w:r>
          </w:p>
        </w:tc>
        <w:tc>
          <w:tcPr>
            <w:tcW w:w="722" w:type="pct"/>
          </w:tcPr>
          <w:p w14:paraId="7A1B333C" w14:textId="0830C6F6" w:rsidR="005F7F4E" w:rsidRPr="009401A8" w:rsidRDefault="005F7F4E" w:rsidP="005F7F4E">
            <w:pPr>
              <w:spacing w:after="0" w:line="240" w:lineRule="auto"/>
              <w:rPr>
                <w:rFonts w:eastAsia="Times New Roman" w:cstheme="minorHAnsi"/>
              </w:rPr>
            </w:pPr>
            <w:r w:rsidRPr="006C6278">
              <w:rPr>
                <w:rFonts w:eastAsia="Times New Roman" w:cstheme="minorHAnsi"/>
              </w:rPr>
              <w:t>1.25</w:t>
            </w:r>
          </w:p>
        </w:tc>
      </w:tr>
      <w:tr w:rsidR="005F7F4E" w:rsidRPr="00E545A4" w14:paraId="67D5955E" w14:textId="77777777" w:rsidTr="00E76F71">
        <w:trPr>
          <w:trHeight w:val="315"/>
        </w:trPr>
        <w:tc>
          <w:tcPr>
            <w:tcW w:w="864" w:type="pct"/>
          </w:tcPr>
          <w:p w14:paraId="6B45080A" w14:textId="318C2D49" w:rsidR="005F7F4E" w:rsidRDefault="005F7F4E" w:rsidP="005F7F4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Michael</w:t>
            </w:r>
          </w:p>
        </w:tc>
        <w:tc>
          <w:tcPr>
            <w:tcW w:w="915" w:type="pct"/>
          </w:tcPr>
          <w:p w14:paraId="52526523" w14:textId="58C4542A" w:rsidR="005F7F4E" w:rsidRDefault="005F7F4E" w:rsidP="005F7F4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Pickard</w:t>
            </w:r>
          </w:p>
        </w:tc>
        <w:tc>
          <w:tcPr>
            <w:tcW w:w="2499" w:type="pct"/>
          </w:tcPr>
          <w:p w14:paraId="3DFED325" w14:textId="0AF7CB49" w:rsidR="005F7F4E" w:rsidRDefault="005F7F4E" w:rsidP="005F7F4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SNC</w:t>
            </w:r>
          </w:p>
        </w:tc>
        <w:tc>
          <w:tcPr>
            <w:tcW w:w="722" w:type="pct"/>
          </w:tcPr>
          <w:p w14:paraId="73F70DB4" w14:textId="7FDD2F19" w:rsidR="005F7F4E" w:rsidRDefault="005F7F4E" w:rsidP="005F7F4E">
            <w:pPr>
              <w:spacing w:after="0" w:line="240" w:lineRule="auto"/>
              <w:rPr>
                <w:rFonts w:eastAsia="Times New Roman" w:cstheme="minorHAnsi"/>
              </w:rPr>
            </w:pPr>
            <w:r w:rsidRPr="006C6278">
              <w:rPr>
                <w:rFonts w:eastAsia="Times New Roman" w:cstheme="minorHAnsi"/>
              </w:rPr>
              <w:t>1.25</w:t>
            </w:r>
          </w:p>
        </w:tc>
      </w:tr>
      <w:tr w:rsidR="005F7F4E" w:rsidRPr="00E545A4" w14:paraId="675D0DD5" w14:textId="77777777" w:rsidTr="00E76F71">
        <w:trPr>
          <w:trHeight w:val="315"/>
        </w:trPr>
        <w:tc>
          <w:tcPr>
            <w:tcW w:w="864" w:type="pct"/>
          </w:tcPr>
          <w:p w14:paraId="44EFE3D4" w14:textId="1484F334" w:rsidR="005F7F4E" w:rsidRDefault="005F7F4E" w:rsidP="005F7F4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Sue </w:t>
            </w:r>
          </w:p>
        </w:tc>
        <w:tc>
          <w:tcPr>
            <w:tcW w:w="915" w:type="pct"/>
          </w:tcPr>
          <w:p w14:paraId="420414BB" w14:textId="73ED5CC0" w:rsidR="005F7F4E" w:rsidRDefault="005F7F4E" w:rsidP="005F7F4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Holper</w:t>
            </w:r>
          </w:p>
        </w:tc>
        <w:tc>
          <w:tcPr>
            <w:tcW w:w="2499" w:type="pct"/>
          </w:tcPr>
          <w:p w14:paraId="319C262C" w14:textId="55C54915" w:rsidR="005F7F4E" w:rsidRDefault="005F7F4E" w:rsidP="005F7F4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ACCG signatory, private citizen</w:t>
            </w:r>
          </w:p>
        </w:tc>
        <w:tc>
          <w:tcPr>
            <w:tcW w:w="722" w:type="pct"/>
          </w:tcPr>
          <w:p w14:paraId="4E713076" w14:textId="2C48FEB0" w:rsidR="005F7F4E" w:rsidRDefault="005F7F4E" w:rsidP="005F7F4E">
            <w:pPr>
              <w:spacing w:after="0" w:line="240" w:lineRule="auto"/>
              <w:rPr>
                <w:rFonts w:eastAsia="Times New Roman" w:cstheme="minorHAnsi"/>
              </w:rPr>
            </w:pPr>
            <w:r w:rsidRPr="006C6278">
              <w:rPr>
                <w:rFonts w:eastAsia="Times New Roman" w:cstheme="minorHAnsi"/>
              </w:rPr>
              <w:t>1.25</w:t>
            </w:r>
          </w:p>
        </w:tc>
      </w:tr>
      <w:tr w:rsidR="005F7F4E" w:rsidRPr="00E545A4" w14:paraId="0FA04281" w14:textId="77777777" w:rsidTr="00E76F71">
        <w:trPr>
          <w:trHeight w:val="315"/>
        </w:trPr>
        <w:tc>
          <w:tcPr>
            <w:tcW w:w="864" w:type="pct"/>
          </w:tcPr>
          <w:p w14:paraId="3E21D5FB" w14:textId="7CED9EEE" w:rsidR="005F7F4E" w:rsidRDefault="005F7F4E" w:rsidP="005F7F4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John </w:t>
            </w:r>
          </w:p>
        </w:tc>
        <w:tc>
          <w:tcPr>
            <w:tcW w:w="915" w:type="pct"/>
          </w:tcPr>
          <w:p w14:paraId="331AD793" w14:textId="42F6F8D7" w:rsidR="005F7F4E" w:rsidRDefault="005F7F4E" w:rsidP="005F7F4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Heissenbuttel</w:t>
            </w:r>
          </w:p>
        </w:tc>
        <w:tc>
          <w:tcPr>
            <w:tcW w:w="2499" w:type="pct"/>
          </w:tcPr>
          <w:p w14:paraId="27CCF0A1" w14:textId="437B7FC1" w:rsidR="005F7F4E" w:rsidRDefault="005F7F4E" w:rsidP="005F7F4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Cal AM team</w:t>
            </w:r>
          </w:p>
        </w:tc>
        <w:tc>
          <w:tcPr>
            <w:tcW w:w="722" w:type="pct"/>
          </w:tcPr>
          <w:p w14:paraId="7C381C3D" w14:textId="71F89207" w:rsidR="005F7F4E" w:rsidRDefault="005F7F4E" w:rsidP="005F7F4E">
            <w:pPr>
              <w:spacing w:after="0" w:line="240" w:lineRule="auto"/>
              <w:rPr>
                <w:rFonts w:eastAsia="Times New Roman" w:cstheme="minorHAnsi"/>
              </w:rPr>
            </w:pPr>
            <w:r w:rsidRPr="006C6278">
              <w:rPr>
                <w:rFonts w:eastAsia="Times New Roman" w:cstheme="minorHAnsi"/>
              </w:rPr>
              <w:t>1.25</w:t>
            </w:r>
          </w:p>
        </w:tc>
      </w:tr>
    </w:tbl>
    <w:p w14:paraId="3D2DD53A" w14:textId="77777777" w:rsidR="004F4E72" w:rsidRDefault="00162552" w:rsidP="00AD742C"/>
    <w:sectPr w:rsidR="004F4E72" w:rsidSect="0013154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548D6" w14:textId="77777777" w:rsidR="00162552" w:rsidRDefault="00162552" w:rsidP="00A34440">
      <w:pPr>
        <w:spacing w:after="0" w:line="240" w:lineRule="auto"/>
      </w:pPr>
      <w:r>
        <w:separator/>
      </w:r>
    </w:p>
  </w:endnote>
  <w:endnote w:type="continuationSeparator" w:id="0">
    <w:p w14:paraId="53D88D51" w14:textId="77777777" w:rsidR="00162552" w:rsidRDefault="00162552" w:rsidP="00A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Cambria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Avenir Roman"/>
    <w:charset w:val="4D"/>
    <w:family w:val="swiss"/>
    <w:pitch w:val="variable"/>
    <w:sig w:usb0="800000AF" w:usb1="5000204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178955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5ABC15" w14:textId="4D33F361" w:rsidR="00A34440" w:rsidRDefault="00A34440" w:rsidP="00EB25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2FDDC0" w14:textId="77777777" w:rsidR="00A34440" w:rsidRDefault="00A34440" w:rsidP="00A344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249948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C45AD9" w14:textId="3AE0F049" w:rsidR="00A34440" w:rsidRDefault="00A34440" w:rsidP="00EB25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8518768" w14:textId="77777777" w:rsidR="00A34440" w:rsidRDefault="00A34440" w:rsidP="00A344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F2D4E" w14:textId="77777777" w:rsidR="00162552" w:rsidRDefault="00162552" w:rsidP="00A34440">
      <w:pPr>
        <w:spacing w:after="0" w:line="240" w:lineRule="auto"/>
      </w:pPr>
      <w:r>
        <w:separator/>
      </w:r>
    </w:p>
  </w:footnote>
  <w:footnote w:type="continuationSeparator" w:id="0">
    <w:p w14:paraId="11E0828E" w14:textId="77777777" w:rsidR="00162552" w:rsidRDefault="00162552" w:rsidP="00A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252"/>
    <w:multiLevelType w:val="hybridMultilevel"/>
    <w:tmpl w:val="035A0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E3A34"/>
    <w:multiLevelType w:val="hybridMultilevel"/>
    <w:tmpl w:val="3A3690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04D68"/>
    <w:multiLevelType w:val="hybridMultilevel"/>
    <w:tmpl w:val="B146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B727A"/>
    <w:multiLevelType w:val="hybridMultilevel"/>
    <w:tmpl w:val="67047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03E34"/>
    <w:multiLevelType w:val="hybridMultilevel"/>
    <w:tmpl w:val="17F43A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23A4714"/>
    <w:multiLevelType w:val="hybridMultilevel"/>
    <w:tmpl w:val="2CF03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02C32"/>
    <w:multiLevelType w:val="hybridMultilevel"/>
    <w:tmpl w:val="7D38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B2D53"/>
    <w:multiLevelType w:val="hybridMultilevel"/>
    <w:tmpl w:val="EF8A38BA"/>
    <w:lvl w:ilvl="0" w:tplc="0409000F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 w15:restartNumberingAfterBreak="0">
    <w:nsid w:val="2CD6382B"/>
    <w:multiLevelType w:val="hybridMultilevel"/>
    <w:tmpl w:val="06FA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A4DD6"/>
    <w:multiLevelType w:val="hybridMultilevel"/>
    <w:tmpl w:val="AE4AD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A1F59"/>
    <w:multiLevelType w:val="hybridMultilevel"/>
    <w:tmpl w:val="3F9EE4DA"/>
    <w:lvl w:ilvl="0" w:tplc="1DB85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D019D"/>
    <w:multiLevelType w:val="hybridMultilevel"/>
    <w:tmpl w:val="7C14A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F27D0"/>
    <w:multiLevelType w:val="hybridMultilevel"/>
    <w:tmpl w:val="B2447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F324B"/>
    <w:multiLevelType w:val="hybridMultilevel"/>
    <w:tmpl w:val="388E0ECA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 w15:restartNumberingAfterBreak="0">
    <w:nsid w:val="436D6E1D"/>
    <w:multiLevelType w:val="hybridMultilevel"/>
    <w:tmpl w:val="7E2A9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8705B"/>
    <w:multiLevelType w:val="hybridMultilevel"/>
    <w:tmpl w:val="2CF04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E6757"/>
    <w:multiLevelType w:val="hybridMultilevel"/>
    <w:tmpl w:val="91D8B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56BF9"/>
    <w:multiLevelType w:val="hybridMultilevel"/>
    <w:tmpl w:val="F6EA2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F3513"/>
    <w:multiLevelType w:val="hybridMultilevel"/>
    <w:tmpl w:val="BD4E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65182"/>
    <w:multiLevelType w:val="hybridMultilevel"/>
    <w:tmpl w:val="B60C9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87426">
    <w:abstractNumId w:val="1"/>
  </w:num>
  <w:num w:numId="2" w16cid:durableId="772439174">
    <w:abstractNumId w:val="2"/>
  </w:num>
  <w:num w:numId="3" w16cid:durableId="991252997">
    <w:abstractNumId w:val="17"/>
  </w:num>
  <w:num w:numId="4" w16cid:durableId="1958950870">
    <w:abstractNumId w:val="13"/>
  </w:num>
  <w:num w:numId="5" w16cid:durableId="484471087">
    <w:abstractNumId w:val="0"/>
  </w:num>
  <w:num w:numId="6" w16cid:durableId="680204192">
    <w:abstractNumId w:val="4"/>
  </w:num>
  <w:num w:numId="7" w16cid:durableId="1367022874">
    <w:abstractNumId w:val="10"/>
  </w:num>
  <w:num w:numId="8" w16cid:durableId="555049437">
    <w:abstractNumId w:val="18"/>
  </w:num>
  <w:num w:numId="9" w16cid:durableId="1938830998">
    <w:abstractNumId w:val="7"/>
  </w:num>
  <w:num w:numId="10" w16cid:durableId="420564996">
    <w:abstractNumId w:val="5"/>
  </w:num>
  <w:num w:numId="11" w16cid:durableId="1414207397">
    <w:abstractNumId w:val="19"/>
  </w:num>
  <w:num w:numId="12" w16cid:durableId="705519336">
    <w:abstractNumId w:val="11"/>
  </w:num>
  <w:num w:numId="13" w16cid:durableId="166750195">
    <w:abstractNumId w:val="14"/>
  </w:num>
  <w:num w:numId="14" w16cid:durableId="570771951">
    <w:abstractNumId w:val="12"/>
  </w:num>
  <w:num w:numId="15" w16cid:durableId="1794251859">
    <w:abstractNumId w:val="6"/>
  </w:num>
  <w:num w:numId="16" w16cid:durableId="404381194">
    <w:abstractNumId w:val="3"/>
  </w:num>
  <w:num w:numId="17" w16cid:durableId="378016439">
    <w:abstractNumId w:val="15"/>
  </w:num>
  <w:num w:numId="18" w16cid:durableId="1680620242">
    <w:abstractNumId w:val="8"/>
  </w:num>
  <w:num w:numId="19" w16cid:durableId="150291785">
    <w:abstractNumId w:val="9"/>
  </w:num>
  <w:num w:numId="20" w16cid:durableId="350691972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3F"/>
    <w:rsid w:val="000326FA"/>
    <w:rsid w:val="0003553F"/>
    <w:rsid w:val="000423DC"/>
    <w:rsid w:val="00042B11"/>
    <w:rsid w:val="00056517"/>
    <w:rsid w:val="000611DD"/>
    <w:rsid w:val="00091A17"/>
    <w:rsid w:val="00096C54"/>
    <w:rsid w:val="000B7BA4"/>
    <w:rsid w:val="000C2E30"/>
    <w:rsid w:val="000D5F67"/>
    <w:rsid w:val="000E7D03"/>
    <w:rsid w:val="000F2B32"/>
    <w:rsid w:val="000F7895"/>
    <w:rsid w:val="00102C37"/>
    <w:rsid w:val="0010570D"/>
    <w:rsid w:val="00121315"/>
    <w:rsid w:val="00125DB0"/>
    <w:rsid w:val="00126542"/>
    <w:rsid w:val="00127A8D"/>
    <w:rsid w:val="0013154A"/>
    <w:rsid w:val="00145958"/>
    <w:rsid w:val="001545BC"/>
    <w:rsid w:val="001569E3"/>
    <w:rsid w:val="00161146"/>
    <w:rsid w:val="00162552"/>
    <w:rsid w:val="0017285B"/>
    <w:rsid w:val="00177D12"/>
    <w:rsid w:val="00181688"/>
    <w:rsid w:val="00187C67"/>
    <w:rsid w:val="001A3305"/>
    <w:rsid w:val="001A427C"/>
    <w:rsid w:val="001C5A80"/>
    <w:rsid w:val="001D2F98"/>
    <w:rsid w:val="001F12DC"/>
    <w:rsid w:val="002130BC"/>
    <w:rsid w:val="0022573F"/>
    <w:rsid w:val="00231E24"/>
    <w:rsid w:val="00234E79"/>
    <w:rsid w:val="00245BB9"/>
    <w:rsid w:val="002501F7"/>
    <w:rsid w:val="00294884"/>
    <w:rsid w:val="002B0326"/>
    <w:rsid w:val="002C70F2"/>
    <w:rsid w:val="002D129E"/>
    <w:rsid w:val="002D7156"/>
    <w:rsid w:val="002F307A"/>
    <w:rsid w:val="00310322"/>
    <w:rsid w:val="00337C5C"/>
    <w:rsid w:val="00354128"/>
    <w:rsid w:val="0035452E"/>
    <w:rsid w:val="0037562C"/>
    <w:rsid w:val="003C02AC"/>
    <w:rsid w:val="003C417F"/>
    <w:rsid w:val="004012DB"/>
    <w:rsid w:val="00405D3B"/>
    <w:rsid w:val="00406A24"/>
    <w:rsid w:val="00420C96"/>
    <w:rsid w:val="00443CFC"/>
    <w:rsid w:val="0044633E"/>
    <w:rsid w:val="004466CF"/>
    <w:rsid w:val="004571AE"/>
    <w:rsid w:val="00460205"/>
    <w:rsid w:val="0047399C"/>
    <w:rsid w:val="004853FC"/>
    <w:rsid w:val="004A0511"/>
    <w:rsid w:val="004C416D"/>
    <w:rsid w:val="004C6020"/>
    <w:rsid w:val="004C6C9C"/>
    <w:rsid w:val="004D1960"/>
    <w:rsid w:val="004D46E1"/>
    <w:rsid w:val="004D7EA3"/>
    <w:rsid w:val="00506B95"/>
    <w:rsid w:val="005222AD"/>
    <w:rsid w:val="00557B65"/>
    <w:rsid w:val="0056276D"/>
    <w:rsid w:val="00581B80"/>
    <w:rsid w:val="00584DC5"/>
    <w:rsid w:val="00593758"/>
    <w:rsid w:val="005A2F65"/>
    <w:rsid w:val="005A38BB"/>
    <w:rsid w:val="005B28ED"/>
    <w:rsid w:val="005B6E63"/>
    <w:rsid w:val="005C26D6"/>
    <w:rsid w:val="005C7FD0"/>
    <w:rsid w:val="005F7F4E"/>
    <w:rsid w:val="0063246E"/>
    <w:rsid w:val="006458F4"/>
    <w:rsid w:val="00663A19"/>
    <w:rsid w:val="00665D8A"/>
    <w:rsid w:val="00682916"/>
    <w:rsid w:val="00694C44"/>
    <w:rsid w:val="00696E8D"/>
    <w:rsid w:val="006C5218"/>
    <w:rsid w:val="006E2927"/>
    <w:rsid w:val="006E3638"/>
    <w:rsid w:val="006E4899"/>
    <w:rsid w:val="006F55D9"/>
    <w:rsid w:val="006F5701"/>
    <w:rsid w:val="007378A9"/>
    <w:rsid w:val="00782CCB"/>
    <w:rsid w:val="0079279F"/>
    <w:rsid w:val="007C0F29"/>
    <w:rsid w:val="007C17C2"/>
    <w:rsid w:val="007C7296"/>
    <w:rsid w:val="007D2A11"/>
    <w:rsid w:val="007D3917"/>
    <w:rsid w:val="007E30AF"/>
    <w:rsid w:val="007F1213"/>
    <w:rsid w:val="008024B4"/>
    <w:rsid w:val="00830D78"/>
    <w:rsid w:val="0085183B"/>
    <w:rsid w:val="00856830"/>
    <w:rsid w:val="00874B34"/>
    <w:rsid w:val="008801FF"/>
    <w:rsid w:val="008A5B1C"/>
    <w:rsid w:val="008A6DF2"/>
    <w:rsid w:val="008B1D4A"/>
    <w:rsid w:val="008B390D"/>
    <w:rsid w:val="008E3663"/>
    <w:rsid w:val="00900EF0"/>
    <w:rsid w:val="00911F7C"/>
    <w:rsid w:val="00923B7B"/>
    <w:rsid w:val="00937522"/>
    <w:rsid w:val="0094230B"/>
    <w:rsid w:val="009572C4"/>
    <w:rsid w:val="00991692"/>
    <w:rsid w:val="009E594D"/>
    <w:rsid w:val="00A01325"/>
    <w:rsid w:val="00A04CBF"/>
    <w:rsid w:val="00A2204D"/>
    <w:rsid w:val="00A22640"/>
    <w:rsid w:val="00A34440"/>
    <w:rsid w:val="00A613E9"/>
    <w:rsid w:val="00A716EC"/>
    <w:rsid w:val="00A9413A"/>
    <w:rsid w:val="00AC3AEA"/>
    <w:rsid w:val="00AD742C"/>
    <w:rsid w:val="00AF1370"/>
    <w:rsid w:val="00B11363"/>
    <w:rsid w:val="00B11B41"/>
    <w:rsid w:val="00B1609C"/>
    <w:rsid w:val="00B20856"/>
    <w:rsid w:val="00B20D90"/>
    <w:rsid w:val="00B355E2"/>
    <w:rsid w:val="00B50871"/>
    <w:rsid w:val="00B60E5D"/>
    <w:rsid w:val="00B64C66"/>
    <w:rsid w:val="00BA22F9"/>
    <w:rsid w:val="00BE1AAB"/>
    <w:rsid w:val="00BE3667"/>
    <w:rsid w:val="00C0515E"/>
    <w:rsid w:val="00C13BBA"/>
    <w:rsid w:val="00C33CC0"/>
    <w:rsid w:val="00C70925"/>
    <w:rsid w:val="00C75541"/>
    <w:rsid w:val="00C76D6E"/>
    <w:rsid w:val="00C96EE1"/>
    <w:rsid w:val="00CA1081"/>
    <w:rsid w:val="00CC1729"/>
    <w:rsid w:val="00CC180A"/>
    <w:rsid w:val="00CC18CD"/>
    <w:rsid w:val="00CE22D9"/>
    <w:rsid w:val="00D029A7"/>
    <w:rsid w:val="00D203B6"/>
    <w:rsid w:val="00D36E67"/>
    <w:rsid w:val="00D71E11"/>
    <w:rsid w:val="00D7393C"/>
    <w:rsid w:val="00D85D8A"/>
    <w:rsid w:val="00D9373E"/>
    <w:rsid w:val="00DA19EB"/>
    <w:rsid w:val="00DA591D"/>
    <w:rsid w:val="00DA6573"/>
    <w:rsid w:val="00DB4D07"/>
    <w:rsid w:val="00DC499A"/>
    <w:rsid w:val="00DC5D0C"/>
    <w:rsid w:val="00DD1C80"/>
    <w:rsid w:val="00DD2C96"/>
    <w:rsid w:val="00DD3213"/>
    <w:rsid w:val="00DD3840"/>
    <w:rsid w:val="00DD69FB"/>
    <w:rsid w:val="00DD7365"/>
    <w:rsid w:val="00DE5CB8"/>
    <w:rsid w:val="00DE5CEC"/>
    <w:rsid w:val="00E0229A"/>
    <w:rsid w:val="00E03D5A"/>
    <w:rsid w:val="00E13CE8"/>
    <w:rsid w:val="00E27BA1"/>
    <w:rsid w:val="00E44752"/>
    <w:rsid w:val="00E545A4"/>
    <w:rsid w:val="00E6335B"/>
    <w:rsid w:val="00E65926"/>
    <w:rsid w:val="00E76D77"/>
    <w:rsid w:val="00E76F71"/>
    <w:rsid w:val="00E804CA"/>
    <w:rsid w:val="00E82001"/>
    <w:rsid w:val="00E908A0"/>
    <w:rsid w:val="00EA1153"/>
    <w:rsid w:val="00EB1D7E"/>
    <w:rsid w:val="00F20BC9"/>
    <w:rsid w:val="00F25A4A"/>
    <w:rsid w:val="00F26A6E"/>
    <w:rsid w:val="00F475BF"/>
    <w:rsid w:val="00F5605C"/>
    <w:rsid w:val="00F57DAC"/>
    <w:rsid w:val="00F610D3"/>
    <w:rsid w:val="00F70CE8"/>
    <w:rsid w:val="00F87D1D"/>
    <w:rsid w:val="00FB22A4"/>
    <w:rsid w:val="00FB56CE"/>
    <w:rsid w:val="00FC4C4B"/>
    <w:rsid w:val="00FC78D2"/>
    <w:rsid w:val="00FD4977"/>
    <w:rsid w:val="00FD4BD9"/>
    <w:rsid w:val="00FE3BF9"/>
    <w:rsid w:val="00FE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50BCB"/>
  <w15:chartTrackingRefBased/>
  <w15:docId w15:val="{2F375E50-EED3-4B4E-88B9-A7311F9B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Open Sans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53F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3553F"/>
    <w:pPr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6E2927"/>
    <w:pPr>
      <w:outlineLvl w:val="1"/>
    </w:pPr>
    <w:rPr>
      <w:b/>
      <w:color w:val="A8B340"/>
      <w:sz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DD7365"/>
    <w:pPr>
      <w:keepNext/>
      <w:keepLines/>
      <w:spacing w:before="120"/>
      <w:outlineLvl w:val="2"/>
    </w:pPr>
    <w:rPr>
      <w:rFonts w:ascii="Verdana" w:eastAsiaTheme="minorEastAsia" w:hAnsi="Verdana" w:cs="Cordia New"/>
      <w:b/>
      <w:color w:val="4472C4" w:themeColor="accent1"/>
      <w:szCs w:val="24"/>
    </w:rPr>
  </w:style>
  <w:style w:type="paragraph" w:styleId="Heading4">
    <w:name w:val="heading 4"/>
    <w:basedOn w:val="Normal"/>
    <w:next w:val="Normal"/>
    <w:link w:val="Heading4Char"/>
    <w:autoRedefine/>
    <w:qFormat/>
    <w:rsid w:val="006C5218"/>
    <w:pPr>
      <w:keepNext/>
      <w:keepLines/>
      <w:spacing w:before="240" w:after="40"/>
      <w:outlineLvl w:val="3"/>
    </w:pPr>
    <w:rPr>
      <w:rFonts w:ascii="Verdana" w:hAnsi="Verdana"/>
      <w:b/>
    </w:rPr>
  </w:style>
  <w:style w:type="paragraph" w:styleId="Heading5">
    <w:name w:val="heading 5"/>
    <w:basedOn w:val="Normal"/>
    <w:next w:val="Normal"/>
    <w:link w:val="Heading5Char"/>
    <w:autoRedefine/>
    <w:qFormat/>
    <w:rsid w:val="006C5218"/>
    <w:pPr>
      <w:keepNext/>
      <w:keepLines/>
      <w:spacing w:before="220" w:after="40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6C5218"/>
    <w:rPr>
      <w:color w:val="0070C0"/>
      <w:u w:val="single"/>
    </w:rPr>
  </w:style>
  <w:style w:type="character" w:customStyle="1" w:styleId="Heading3Char">
    <w:name w:val="Heading 3 Char"/>
    <w:basedOn w:val="DefaultParagraphFont"/>
    <w:link w:val="Heading3"/>
    <w:rsid w:val="00DD7365"/>
    <w:rPr>
      <w:rFonts w:ascii="Verdana" w:eastAsiaTheme="minorEastAsia" w:hAnsi="Verdana" w:cs="Cordia New"/>
      <w:b/>
      <w:color w:val="4472C4" w:themeColor="accen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3553F"/>
    <w:rPr>
      <w:rFonts w:eastAsiaTheme="minorHAnsi"/>
      <w:b/>
      <w:sz w:val="3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E2927"/>
    <w:rPr>
      <w:rFonts w:ascii="Avenir" w:hAnsi="Avenir" w:cs="Open Sans"/>
      <w:b/>
      <w:color w:val="A8B340"/>
      <w:szCs w:val="22"/>
    </w:rPr>
  </w:style>
  <w:style w:type="character" w:customStyle="1" w:styleId="Heading4Char">
    <w:name w:val="Heading 4 Char"/>
    <w:basedOn w:val="DefaultParagraphFont"/>
    <w:link w:val="Heading4"/>
    <w:rsid w:val="006C5218"/>
    <w:rPr>
      <w:rFonts w:ascii="Verdana" w:eastAsia="Trebuchet MS" w:hAnsi="Verdana" w:cs="Trebuchet MS"/>
      <w:b/>
    </w:rPr>
  </w:style>
  <w:style w:type="character" w:customStyle="1" w:styleId="Heading5Char">
    <w:name w:val="Heading 5 Char"/>
    <w:basedOn w:val="DefaultParagraphFont"/>
    <w:link w:val="Heading5"/>
    <w:rsid w:val="006C5218"/>
    <w:rPr>
      <w:rFonts w:asciiTheme="majorHAnsi" w:eastAsia="Trebuchet MS" w:hAnsiTheme="majorHAnsi" w:cs="Trebuchet MS"/>
      <w:b/>
      <w:sz w:val="22"/>
      <w:szCs w:val="22"/>
    </w:rPr>
  </w:style>
  <w:style w:type="paragraph" w:customStyle="1" w:styleId="SOFAR">
    <w:name w:val="SOFAR"/>
    <w:basedOn w:val="Normal"/>
    <w:autoRedefine/>
    <w:qFormat/>
    <w:rsid w:val="00DD7365"/>
    <w:pPr>
      <w:jc w:val="center"/>
    </w:pPr>
    <w:rPr>
      <w:rFonts w:ascii="Century Gothic" w:eastAsia="Calibri" w:hAnsi="Century Gothic" w:cs="Times New Roman"/>
      <w:color w:val="2F5496" w:themeColor="accent1" w:themeShade="BF"/>
    </w:rPr>
  </w:style>
  <w:style w:type="paragraph" w:styleId="Title">
    <w:name w:val="Title"/>
    <w:aliases w:val="CBI-Title"/>
    <w:basedOn w:val="Normal"/>
    <w:next w:val="Normal"/>
    <w:link w:val="TitleChar"/>
    <w:autoRedefine/>
    <w:uiPriority w:val="10"/>
    <w:qFormat/>
    <w:rsid w:val="006E2927"/>
    <w:pPr>
      <w:shd w:val="clear" w:color="auto" w:fill="6D6D70"/>
    </w:pPr>
    <w:rPr>
      <w:b/>
      <w:color w:val="FFFFFF" w:themeColor="background1"/>
      <w:spacing w:val="20"/>
      <w:sz w:val="40"/>
    </w:rPr>
  </w:style>
  <w:style w:type="character" w:customStyle="1" w:styleId="TitleChar">
    <w:name w:val="Title Char"/>
    <w:aliases w:val="CBI-Title Char"/>
    <w:basedOn w:val="DefaultParagraphFont"/>
    <w:link w:val="Title"/>
    <w:uiPriority w:val="10"/>
    <w:rsid w:val="006E2927"/>
    <w:rPr>
      <w:rFonts w:ascii="Avenir" w:hAnsi="Avenir" w:cs="Open Sans"/>
      <w:b/>
      <w:color w:val="FFFFFF" w:themeColor="background1"/>
      <w:spacing w:val="20"/>
      <w:sz w:val="40"/>
      <w:szCs w:val="22"/>
      <w:shd w:val="clear" w:color="auto" w:fill="6D6D7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E2927"/>
    <w:pPr>
      <w:shd w:val="clear" w:color="auto" w:fill="7ABDD2"/>
    </w:pPr>
    <w:rPr>
      <w:i/>
      <w:color w:val="FFFFFF" w:themeColor="background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2927"/>
    <w:rPr>
      <w:rFonts w:ascii="Avenir" w:hAnsi="Avenir" w:cs="Open Sans"/>
      <w:i/>
      <w:color w:val="FFFFFF" w:themeColor="background1"/>
      <w:sz w:val="28"/>
      <w:szCs w:val="22"/>
      <w:shd w:val="clear" w:color="auto" w:fill="7ABDD2"/>
      <w:lang w:val="en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E2927"/>
    <w:pPr>
      <w:pBdr>
        <w:top w:val="single" w:sz="4" w:space="10" w:color="A8B340"/>
        <w:bottom w:val="single" w:sz="4" w:space="10" w:color="A8B340"/>
      </w:pBdr>
      <w:spacing w:before="360" w:after="360"/>
      <w:ind w:left="864" w:right="864"/>
    </w:pPr>
    <w:rPr>
      <w:i/>
      <w:iCs/>
      <w:color w:val="7ABD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2927"/>
    <w:rPr>
      <w:rFonts w:ascii="Avenir" w:hAnsi="Avenir" w:cs="Open Sans"/>
      <w:i/>
      <w:iCs/>
      <w:color w:val="7ABDD2"/>
      <w:sz w:val="22"/>
      <w:szCs w:val="22"/>
      <w:lang w:val="en"/>
    </w:rPr>
  </w:style>
  <w:style w:type="paragraph" w:styleId="ListParagraph">
    <w:name w:val="List Paragraph"/>
    <w:basedOn w:val="Normal"/>
    <w:link w:val="ListParagraphChar"/>
    <w:uiPriority w:val="34"/>
    <w:qFormat/>
    <w:rsid w:val="0003553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3553F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03553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5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3F"/>
    <w:rPr>
      <w:rFonts w:ascii="Times New Roman" w:eastAsiaTheme="minorHAnsi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C180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34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440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34440"/>
  </w:style>
  <w:style w:type="character" w:styleId="FollowedHyperlink">
    <w:name w:val="FollowedHyperlink"/>
    <w:basedOn w:val="DefaultParagraphFont"/>
    <w:uiPriority w:val="99"/>
    <w:semiHidden/>
    <w:unhideWhenUsed/>
    <w:rsid w:val="00E4475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11F7C"/>
    <w:rPr>
      <w:rFonts w:eastAsiaTheme="minorHAnsi"/>
      <w:sz w:val="22"/>
      <w:szCs w:val="22"/>
    </w:rPr>
  </w:style>
  <w:style w:type="table" w:styleId="PlainTable2">
    <w:name w:val="Plain Table 2"/>
    <w:basedOn w:val="TableNormal"/>
    <w:uiPriority w:val="42"/>
    <w:rsid w:val="00E545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E54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2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8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8ED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8ED"/>
    <w:rPr>
      <w:rFonts w:eastAsiaTheme="minorHAnsi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A38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2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85B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Horii</dc:creator>
  <cp:keywords/>
  <dc:description/>
  <cp:lastModifiedBy>Megan Layhee</cp:lastModifiedBy>
  <cp:revision>3</cp:revision>
  <dcterms:created xsi:type="dcterms:W3CDTF">2022-04-14T17:54:00Z</dcterms:created>
  <dcterms:modified xsi:type="dcterms:W3CDTF">2022-04-14T18:01:00Z</dcterms:modified>
</cp:coreProperties>
</file>