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4A525312" w14:textId="0700F400" w:rsidR="00662C12" w:rsidRDefault="0069201A" w:rsidP="00993DF2">
      <w:pPr>
        <w:pStyle w:val="ListParagraph"/>
        <w:numPr>
          <w:ilvl w:val="0"/>
          <w:numId w:val="3"/>
        </w:numPr>
        <w:rPr>
          <w:sz w:val="24"/>
          <w:szCs w:val="24"/>
        </w:rPr>
      </w:pPr>
      <w:r>
        <w:rPr>
          <w:sz w:val="24"/>
          <w:szCs w:val="24"/>
        </w:rPr>
        <w:t>Follow up discussion on the revised scope and scale of</w:t>
      </w:r>
      <w:r w:rsidR="008C3EE0">
        <w:rPr>
          <w:sz w:val="24"/>
          <w:szCs w:val="24"/>
        </w:rPr>
        <w:t xml:space="preserve"> UMRWA</w:t>
      </w:r>
      <w:r>
        <w:rPr>
          <w:sz w:val="24"/>
          <w:szCs w:val="24"/>
        </w:rPr>
        <w:t xml:space="preserve">-Amador Districts’ </w:t>
      </w:r>
      <w:r w:rsidR="008C3EE0">
        <w:rPr>
          <w:sz w:val="24"/>
          <w:szCs w:val="24"/>
        </w:rPr>
        <w:t>Forest Projects Plan</w:t>
      </w:r>
      <w:r>
        <w:rPr>
          <w:sz w:val="24"/>
          <w:szCs w:val="24"/>
        </w:rPr>
        <w:t xml:space="preserve"> (FPP) </w:t>
      </w:r>
      <w:r w:rsidR="008C3EE0">
        <w:rPr>
          <w:sz w:val="24"/>
          <w:szCs w:val="24"/>
        </w:rPr>
        <w:t>Phase 1.</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6745"/>
        <w:gridCol w:w="2605"/>
      </w:tblGrid>
      <w:tr w:rsidR="00926B34" w:rsidRPr="00677B33" w14:paraId="3735ABFF" w14:textId="77777777" w:rsidTr="007F1DF7">
        <w:trPr>
          <w:tblHeader/>
        </w:trPr>
        <w:tc>
          <w:tcPr>
            <w:tcW w:w="3607"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393"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037E21" w:rsidRPr="00677B33" w14:paraId="1057CB72" w14:textId="77777777" w:rsidTr="007F1DF7">
        <w:trPr>
          <w:tblHeader/>
        </w:trPr>
        <w:tc>
          <w:tcPr>
            <w:tcW w:w="3607" w:type="pct"/>
            <w:shd w:val="clear" w:color="auto" w:fill="auto"/>
          </w:tcPr>
          <w:p w14:paraId="7A5414A3" w14:textId="54F4C22D" w:rsidR="00037E21" w:rsidRDefault="00037E21" w:rsidP="007F1DF7">
            <w:pPr>
              <w:rPr>
                <w:rFonts w:cstheme="minorHAnsi"/>
                <w:bCs/>
              </w:rPr>
            </w:pPr>
            <w:r>
              <w:rPr>
                <w:rFonts w:cstheme="minorHAnsi"/>
                <w:bCs/>
              </w:rPr>
              <w:t xml:space="preserve">Send any </w:t>
            </w:r>
            <w:r w:rsidR="0069201A">
              <w:rPr>
                <w:rFonts w:cstheme="minorHAnsi"/>
                <w:bCs/>
              </w:rPr>
              <w:t xml:space="preserve">additional </w:t>
            </w:r>
            <w:r>
              <w:rPr>
                <w:rFonts w:cstheme="minorHAnsi"/>
                <w:bCs/>
              </w:rPr>
              <w:t>feedback you have on UMRWA’s Forest Projects Plan to the UMRWA team (</w:t>
            </w:r>
            <w:hyperlink r:id="rId7" w:history="1">
              <w:r w:rsidRPr="00037E21">
                <w:rPr>
                  <w:rStyle w:val="Hyperlink"/>
                  <w:rFonts w:cstheme="minorHAnsi"/>
                  <w:bCs/>
                </w:rPr>
                <w:t>karenq@innercite.com</w:t>
              </w:r>
            </w:hyperlink>
            <w:r>
              <w:rPr>
                <w:rFonts w:cstheme="minorHAnsi"/>
                <w:bCs/>
              </w:rPr>
              <w:t>)</w:t>
            </w:r>
            <w:r w:rsidR="005E2047">
              <w:rPr>
                <w:rFonts w:cstheme="minorHAnsi"/>
                <w:bCs/>
              </w:rPr>
              <w:t xml:space="preserve"> in the next week</w:t>
            </w:r>
            <w:r w:rsidR="009B006A">
              <w:rPr>
                <w:rFonts w:cstheme="minorHAnsi"/>
                <w:bCs/>
              </w:rPr>
              <w:t>.</w:t>
            </w:r>
          </w:p>
        </w:tc>
        <w:tc>
          <w:tcPr>
            <w:tcW w:w="1393" w:type="pct"/>
            <w:shd w:val="clear" w:color="auto" w:fill="auto"/>
          </w:tcPr>
          <w:p w14:paraId="06A8AF40" w14:textId="20AF6EC3" w:rsidR="00037E21" w:rsidRDefault="00037E21" w:rsidP="007F1DF7">
            <w:pPr>
              <w:jc w:val="center"/>
              <w:rPr>
                <w:rFonts w:cstheme="minorHAnsi"/>
                <w:bCs/>
              </w:rPr>
            </w:pPr>
            <w:r>
              <w:rPr>
                <w:rFonts w:cstheme="minorHAnsi"/>
                <w:bCs/>
              </w:rPr>
              <w:t>All</w:t>
            </w:r>
          </w:p>
        </w:tc>
      </w:tr>
      <w:tr w:rsidR="00926B34" w:rsidRPr="00677B33" w14:paraId="40971583" w14:textId="77777777" w:rsidTr="007F1DF7">
        <w:trPr>
          <w:tblHeader/>
        </w:trPr>
        <w:tc>
          <w:tcPr>
            <w:tcW w:w="3607" w:type="pct"/>
            <w:shd w:val="clear" w:color="auto" w:fill="auto"/>
          </w:tcPr>
          <w:p w14:paraId="08A08B13" w14:textId="77777777" w:rsidR="00926B34" w:rsidRDefault="00926B34" w:rsidP="007F1DF7">
            <w:r>
              <w:t>Continue to provide Planning WG with update on UMRWA’s FPP Phase 1 and Phase 2 development.</w:t>
            </w:r>
          </w:p>
        </w:tc>
        <w:tc>
          <w:tcPr>
            <w:tcW w:w="1393" w:type="pct"/>
            <w:shd w:val="clear" w:color="auto" w:fill="auto"/>
          </w:tcPr>
          <w:p w14:paraId="12040DEE" w14:textId="04E9AE2B" w:rsidR="00926B34" w:rsidRDefault="008C3EE0" w:rsidP="007F1DF7">
            <w:pPr>
              <w:jc w:val="center"/>
              <w:rPr>
                <w:rFonts w:cstheme="minorHAnsi"/>
                <w:bCs/>
              </w:rPr>
            </w:pPr>
            <w:r>
              <w:rPr>
                <w:rFonts w:cstheme="minorHAnsi"/>
                <w:bCs/>
              </w:rPr>
              <w:t>UMRWA</w:t>
            </w:r>
            <w:r w:rsidR="00926B34">
              <w:rPr>
                <w:rFonts w:cstheme="minorHAnsi"/>
                <w:bCs/>
              </w:rPr>
              <w:t xml:space="preserve"> (ongoing)</w:t>
            </w:r>
          </w:p>
        </w:tc>
      </w:tr>
    </w:tbl>
    <w:p w14:paraId="3B269210" w14:textId="77777777" w:rsidR="00926B34" w:rsidRPr="00926B34" w:rsidRDefault="00926B34" w:rsidP="00926B34"/>
    <w:p w14:paraId="0F8A7E92" w14:textId="226AB7B9" w:rsidR="00AD3236" w:rsidRPr="00AD3236" w:rsidRDefault="008C3EE0" w:rsidP="00AD3236">
      <w:pPr>
        <w:keepNext/>
        <w:keepLines/>
        <w:spacing w:before="40"/>
        <w:outlineLvl w:val="1"/>
        <w:rPr>
          <w:rFonts w:eastAsiaTheme="majorEastAsia" w:cstheme="minorHAnsi"/>
          <w:b/>
          <w:color w:val="538135" w:themeColor="accent6" w:themeShade="BF"/>
          <w:szCs w:val="26"/>
        </w:rPr>
      </w:pPr>
      <w:r>
        <w:rPr>
          <w:rFonts w:eastAsiaTheme="majorEastAsia" w:cstheme="minorHAnsi"/>
          <w:b/>
          <w:color w:val="538135" w:themeColor="accent6" w:themeShade="BF"/>
          <w:szCs w:val="26"/>
        </w:rPr>
        <w:t xml:space="preserve">UMRWA Forest Projects Plan </w:t>
      </w:r>
    </w:p>
    <w:p w14:paraId="640E5CF7" w14:textId="77777777" w:rsidR="00AD3236" w:rsidRDefault="00AD3236" w:rsidP="00FF189B">
      <w:pPr>
        <w:rPr>
          <w:rFonts w:cstheme="minorHAnsi"/>
        </w:rPr>
      </w:pPr>
    </w:p>
    <w:p w14:paraId="750BB353" w14:textId="467F5230" w:rsidR="00B5448C" w:rsidRDefault="008C3EE0" w:rsidP="00FF189B">
      <w:pPr>
        <w:rPr>
          <w:rFonts w:cstheme="minorHAnsi"/>
        </w:rPr>
      </w:pPr>
      <w:r>
        <w:rPr>
          <w:rFonts w:cstheme="minorHAnsi"/>
        </w:rPr>
        <w:t xml:space="preserve">Richard Sykes, Karen Quidachay, Megan Layhee and others from the URMWA-Amador District FPP Phase 1 team </w:t>
      </w:r>
      <w:r w:rsidR="005E2047">
        <w:rPr>
          <w:rFonts w:cstheme="minorHAnsi"/>
        </w:rPr>
        <w:t>(</w:t>
      </w:r>
      <w:r w:rsidR="00884A92">
        <w:rPr>
          <w:rFonts w:cstheme="minorHAnsi"/>
        </w:rPr>
        <w:t xml:space="preserve">Regine Miller, </w:t>
      </w:r>
      <w:r w:rsidR="005E2047">
        <w:rPr>
          <w:rFonts w:cstheme="minorHAnsi"/>
        </w:rPr>
        <w:t xml:space="preserve">Chuck Loffland, Jesse Plummer, Pat Ferrell) </w:t>
      </w:r>
      <w:r>
        <w:rPr>
          <w:rFonts w:cstheme="minorHAnsi"/>
        </w:rPr>
        <w:t>gave a presentation and had a discussion with the Planning Work Group on the project.</w:t>
      </w:r>
    </w:p>
    <w:p w14:paraId="6FF3B182" w14:textId="72EDB6BE" w:rsidR="00B5448C" w:rsidRDefault="00B5448C" w:rsidP="00FF189B">
      <w:pPr>
        <w:rPr>
          <w:rFonts w:cstheme="minorHAnsi"/>
        </w:rPr>
      </w:pPr>
    </w:p>
    <w:p w14:paraId="2488943B" w14:textId="3B53D6CB" w:rsidR="00B5448C" w:rsidRDefault="00B5448C" w:rsidP="00FF189B">
      <w:pPr>
        <w:rPr>
          <w:rFonts w:cstheme="minorHAnsi"/>
        </w:rPr>
      </w:pPr>
      <w:r>
        <w:rPr>
          <w:rFonts w:cstheme="minorHAnsi"/>
        </w:rPr>
        <w:t>UMRWA’s goal of presentation and discussion:</w:t>
      </w:r>
    </w:p>
    <w:p w14:paraId="45CB82AD" w14:textId="77777777" w:rsidR="00DC4448" w:rsidRPr="00DC4448" w:rsidRDefault="00DC4448" w:rsidP="00993DF2">
      <w:pPr>
        <w:numPr>
          <w:ilvl w:val="0"/>
          <w:numId w:val="5"/>
        </w:numPr>
        <w:rPr>
          <w:rFonts w:eastAsiaTheme="minorHAnsi" w:cstheme="minorHAnsi"/>
        </w:rPr>
      </w:pPr>
      <w:r w:rsidRPr="00DC4448">
        <w:rPr>
          <w:rFonts w:eastAsiaTheme="minorHAnsi" w:cstheme="minorHAnsi"/>
        </w:rPr>
        <w:t>Engage the ACCG, specifically the Planning Work Group, in UMRWA’s Forest Projects Plan (FPP) Phase 1 with the ultimate goal of achieving consensus support.</w:t>
      </w:r>
    </w:p>
    <w:p w14:paraId="2B60FD77" w14:textId="06674658" w:rsidR="00DC4448" w:rsidRPr="00DC4448" w:rsidRDefault="00DC4448" w:rsidP="00993DF2">
      <w:pPr>
        <w:numPr>
          <w:ilvl w:val="0"/>
          <w:numId w:val="5"/>
        </w:numPr>
        <w:rPr>
          <w:rFonts w:eastAsiaTheme="minorHAnsi" w:cstheme="minorHAnsi"/>
        </w:rPr>
      </w:pPr>
      <w:r w:rsidRPr="00DC4448">
        <w:rPr>
          <w:rFonts w:eastAsiaTheme="minorHAnsi" w:cstheme="minorHAnsi"/>
        </w:rPr>
        <w:t>Solicit ACCG Planning Work Group input on the FPP Phase 1 as efficiently as possible, with particular emphasis on scope and scale.</w:t>
      </w:r>
    </w:p>
    <w:p w14:paraId="42E8972C" w14:textId="43025531" w:rsidR="00DC4448" w:rsidRDefault="00DC4448" w:rsidP="00993DF2">
      <w:pPr>
        <w:numPr>
          <w:ilvl w:val="0"/>
          <w:numId w:val="5"/>
        </w:numPr>
        <w:rPr>
          <w:rFonts w:eastAsiaTheme="minorHAnsi" w:cstheme="minorHAnsi"/>
        </w:rPr>
      </w:pPr>
      <w:r w:rsidRPr="00DC4448">
        <w:rPr>
          <w:rFonts w:eastAsiaTheme="minorHAnsi" w:cstheme="minorHAnsi"/>
        </w:rPr>
        <w:t>Determine method for gaining continued input from the Planning Work Group as Phase 1 develops.</w:t>
      </w:r>
    </w:p>
    <w:p w14:paraId="682BEFA7" w14:textId="5122BFB6" w:rsidR="005D5DE0" w:rsidRDefault="005D5DE0" w:rsidP="00FF189B">
      <w:pPr>
        <w:rPr>
          <w:rFonts w:cstheme="minorHAnsi"/>
        </w:rPr>
      </w:pPr>
    </w:p>
    <w:p w14:paraId="228A2E99" w14:textId="34F0BC52" w:rsidR="005D5DE0" w:rsidRDefault="00C63EA3" w:rsidP="00FF189B">
      <w:pPr>
        <w:rPr>
          <w:rFonts w:cstheme="minorHAnsi"/>
        </w:rPr>
      </w:pPr>
      <w:r>
        <w:rPr>
          <w:rFonts w:cstheme="minorHAnsi"/>
        </w:rPr>
        <w:t>Sue</w:t>
      </w:r>
      <w:r w:rsidR="00567830">
        <w:rPr>
          <w:rFonts w:cstheme="minorHAnsi"/>
        </w:rPr>
        <w:t xml:space="preserve"> Britting</w:t>
      </w:r>
      <w:r>
        <w:rPr>
          <w:rFonts w:cstheme="minorHAnsi"/>
        </w:rPr>
        <w:t xml:space="preserve"> – </w:t>
      </w:r>
      <w:r w:rsidR="005E2047">
        <w:rPr>
          <w:rFonts w:cstheme="minorHAnsi"/>
        </w:rPr>
        <w:t xml:space="preserve">asked whether the areas proposed for treatments that will require </w:t>
      </w:r>
      <w:r w:rsidR="005E2047">
        <w:rPr>
          <w:rFonts w:cstheme="minorHAnsi"/>
          <w:sz w:val="22"/>
          <w:szCs w:val="22"/>
        </w:rPr>
        <w:t>A</w:t>
      </w:r>
      <w:r w:rsidR="005E2047" w:rsidRPr="00484DCF">
        <w:rPr>
          <w:rFonts w:cstheme="minorHAnsi"/>
          <w:sz w:val="22"/>
          <w:szCs w:val="22"/>
        </w:rPr>
        <w:t>rchaeological surveys</w:t>
      </w:r>
      <w:r w:rsidR="005E2047">
        <w:rPr>
          <w:rFonts w:cstheme="minorHAnsi"/>
          <w:sz w:val="22"/>
          <w:szCs w:val="22"/>
        </w:rPr>
        <w:t xml:space="preserve"> </w:t>
      </w:r>
      <w:r w:rsidR="005E2047">
        <w:rPr>
          <w:rFonts w:cstheme="minorHAnsi"/>
          <w:sz w:val="22"/>
          <w:szCs w:val="22"/>
        </w:rPr>
        <w:t>are</w:t>
      </w:r>
      <w:r w:rsidR="005E2047">
        <w:rPr>
          <w:rFonts w:cstheme="minorHAnsi"/>
          <w:sz w:val="22"/>
          <w:szCs w:val="22"/>
        </w:rPr>
        <w:t xml:space="preserve"> to</w:t>
      </w:r>
      <w:r w:rsidR="005E2047" w:rsidRPr="00484DCF">
        <w:rPr>
          <w:rFonts w:cstheme="minorHAnsi"/>
          <w:sz w:val="22"/>
          <w:szCs w:val="22"/>
        </w:rPr>
        <w:t xml:space="preserve"> follow existing SHPO process</w:t>
      </w:r>
      <w:r w:rsidR="002E270F">
        <w:rPr>
          <w:rFonts w:cstheme="minorHAnsi"/>
        </w:rPr>
        <w:t xml:space="preserve">. </w:t>
      </w:r>
      <w:r w:rsidR="005E2047">
        <w:rPr>
          <w:rFonts w:cstheme="minorHAnsi"/>
        </w:rPr>
        <w:t xml:space="preserve">Also, ask clarifying question whether the </w:t>
      </w:r>
      <w:r w:rsidR="002E270F">
        <w:rPr>
          <w:rFonts w:cstheme="minorHAnsi"/>
        </w:rPr>
        <w:t>25K acres part of decision memo</w:t>
      </w:r>
      <w:r w:rsidR="005E2047">
        <w:rPr>
          <w:rFonts w:cstheme="minorHAnsi"/>
        </w:rPr>
        <w:t>.</w:t>
      </w:r>
    </w:p>
    <w:p w14:paraId="2F24B701" w14:textId="2E8D7F8D" w:rsidR="00C63EA3" w:rsidRPr="002E270F" w:rsidRDefault="00C63EA3" w:rsidP="00FF189B">
      <w:pPr>
        <w:rPr>
          <w:rFonts w:cstheme="minorHAnsi"/>
          <w:sz w:val="28"/>
          <w:szCs w:val="28"/>
        </w:rPr>
      </w:pPr>
    </w:p>
    <w:p w14:paraId="0A169BDB" w14:textId="77777777" w:rsidR="005E2047" w:rsidRDefault="00C63EA3" w:rsidP="002E270F">
      <w:pPr>
        <w:pStyle w:val="ListParagraph"/>
        <w:numPr>
          <w:ilvl w:val="0"/>
          <w:numId w:val="3"/>
        </w:numPr>
        <w:rPr>
          <w:rFonts w:cstheme="minorHAnsi"/>
          <w:sz w:val="24"/>
          <w:szCs w:val="24"/>
        </w:rPr>
      </w:pPr>
      <w:r w:rsidRPr="002E270F">
        <w:rPr>
          <w:rFonts w:cstheme="minorHAnsi"/>
          <w:sz w:val="24"/>
          <w:szCs w:val="24"/>
        </w:rPr>
        <w:t xml:space="preserve">Are allowed to conduct some Arch surveys before </w:t>
      </w:r>
      <w:r w:rsidR="002E270F" w:rsidRPr="002E270F">
        <w:rPr>
          <w:rFonts w:cstheme="minorHAnsi"/>
          <w:sz w:val="24"/>
          <w:szCs w:val="24"/>
        </w:rPr>
        <w:t>implementation</w:t>
      </w:r>
      <w:r w:rsidRPr="002E270F">
        <w:rPr>
          <w:rFonts w:cstheme="minorHAnsi"/>
          <w:sz w:val="24"/>
          <w:szCs w:val="24"/>
        </w:rPr>
        <w:t xml:space="preserve"> </w:t>
      </w:r>
      <w:r w:rsidR="002E270F" w:rsidRPr="002E270F">
        <w:rPr>
          <w:rFonts w:cstheme="minorHAnsi"/>
          <w:sz w:val="24"/>
          <w:szCs w:val="24"/>
        </w:rPr>
        <w:t xml:space="preserve">in a phase approach. </w:t>
      </w:r>
    </w:p>
    <w:p w14:paraId="05630411" w14:textId="1FFEB947" w:rsidR="00C63EA3" w:rsidRDefault="002E270F" w:rsidP="002E270F">
      <w:pPr>
        <w:pStyle w:val="ListParagraph"/>
        <w:numPr>
          <w:ilvl w:val="0"/>
          <w:numId w:val="3"/>
        </w:numPr>
        <w:rPr>
          <w:rFonts w:cstheme="minorHAnsi"/>
          <w:sz w:val="24"/>
          <w:szCs w:val="24"/>
        </w:rPr>
      </w:pPr>
      <w:r w:rsidRPr="002E270F">
        <w:rPr>
          <w:rFonts w:cstheme="minorHAnsi"/>
          <w:sz w:val="24"/>
          <w:szCs w:val="24"/>
        </w:rPr>
        <w:t>Either a decision or an EA, but that won’t be determined after scoping.</w:t>
      </w:r>
    </w:p>
    <w:p w14:paraId="6ED917B0" w14:textId="37D3A21A" w:rsidR="002E270F" w:rsidRDefault="002E270F" w:rsidP="002E270F">
      <w:pPr>
        <w:rPr>
          <w:rFonts w:cstheme="minorHAnsi"/>
        </w:rPr>
      </w:pPr>
      <w:r>
        <w:rPr>
          <w:rFonts w:cstheme="minorHAnsi"/>
        </w:rPr>
        <w:t>John H. – why has the project been trimmed from 100K to 25K acres? Also asked about is there a spec for spacing for the hand thinning and mechanical fuels reduction treatments?</w:t>
      </w:r>
    </w:p>
    <w:p w14:paraId="13955E3F" w14:textId="644D4ACF" w:rsidR="002E270F" w:rsidRDefault="002E270F" w:rsidP="002E270F">
      <w:pPr>
        <w:rPr>
          <w:rFonts w:cstheme="minorHAnsi"/>
        </w:rPr>
      </w:pPr>
    </w:p>
    <w:p w14:paraId="043BE2AF" w14:textId="2D0806CC" w:rsidR="002E270F" w:rsidRDefault="002E270F" w:rsidP="002E270F">
      <w:pPr>
        <w:pStyle w:val="ListParagraph"/>
        <w:numPr>
          <w:ilvl w:val="0"/>
          <w:numId w:val="3"/>
        </w:numPr>
        <w:rPr>
          <w:rFonts w:cstheme="minorHAnsi"/>
          <w:sz w:val="24"/>
          <w:szCs w:val="24"/>
        </w:rPr>
      </w:pPr>
      <w:r w:rsidRPr="002E270F">
        <w:rPr>
          <w:rFonts w:cstheme="minorHAnsi"/>
          <w:sz w:val="24"/>
          <w:szCs w:val="24"/>
        </w:rPr>
        <w:t xml:space="preserve">Richard Sykes said that the team wants to get things done quickly in the next 3-5 years. The larger project area (101K+) will be included in phase 2. The team heard </w:t>
      </w:r>
      <w:r w:rsidRPr="002E270F">
        <w:rPr>
          <w:rFonts w:cstheme="minorHAnsi"/>
          <w:sz w:val="24"/>
          <w:szCs w:val="24"/>
        </w:rPr>
        <w:lastRenderedPageBreak/>
        <w:t xml:space="preserve">feedback that the scale </w:t>
      </w:r>
      <w:r>
        <w:rPr>
          <w:rFonts w:cstheme="minorHAnsi"/>
          <w:sz w:val="24"/>
          <w:szCs w:val="24"/>
        </w:rPr>
        <w:t>for a CE or EA is not appropriate, and that phase 1 should only included what can get done in the next 3-5 years.</w:t>
      </w:r>
    </w:p>
    <w:p w14:paraId="699F4A05" w14:textId="395711D6" w:rsidR="00F41676" w:rsidRDefault="002E270F" w:rsidP="002E270F">
      <w:pPr>
        <w:pStyle w:val="ListParagraph"/>
        <w:numPr>
          <w:ilvl w:val="0"/>
          <w:numId w:val="3"/>
        </w:numPr>
        <w:rPr>
          <w:rFonts w:cstheme="minorHAnsi"/>
          <w:sz w:val="24"/>
          <w:szCs w:val="24"/>
        </w:rPr>
      </w:pPr>
      <w:r>
        <w:rPr>
          <w:rFonts w:cstheme="minorHAnsi"/>
          <w:sz w:val="24"/>
          <w:szCs w:val="24"/>
        </w:rPr>
        <w:t xml:space="preserve">Pat </w:t>
      </w:r>
      <w:r w:rsidR="00F41676">
        <w:rPr>
          <w:rFonts w:cstheme="minorHAnsi"/>
          <w:sz w:val="24"/>
          <w:szCs w:val="24"/>
        </w:rPr>
        <w:t xml:space="preserve">Ferrell </w:t>
      </w:r>
      <w:r>
        <w:rPr>
          <w:rFonts w:cstheme="minorHAnsi"/>
          <w:sz w:val="24"/>
          <w:szCs w:val="24"/>
        </w:rPr>
        <w:t>responded that the team is not worried about spacing and the goal is to remove all ladder fuels with 10” dbh or less</w:t>
      </w:r>
      <w:r w:rsidR="00F41676">
        <w:rPr>
          <w:rFonts w:cstheme="minorHAnsi"/>
          <w:sz w:val="24"/>
          <w:szCs w:val="24"/>
        </w:rPr>
        <w:t xml:space="preserve">. </w:t>
      </w:r>
    </w:p>
    <w:p w14:paraId="27F98DE3" w14:textId="6846F59F" w:rsidR="002E270F" w:rsidRDefault="00F41676" w:rsidP="002E270F">
      <w:pPr>
        <w:pStyle w:val="ListParagraph"/>
        <w:numPr>
          <w:ilvl w:val="0"/>
          <w:numId w:val="3"/>
        </w:numPr>
        <w:rPr>
          <w:rFonts w:cstheme="minorHAnsi"/>
          <w:sz w:val="24"/>
          <w:szCs w:val="24"/>
        </w:rPr>
      </w:pPr>
      <w:r>
        <w:rPr>
          <w:rFonts w:cstheme="minorHAnsi"/>
          <w:sz w:val="24"/>
          <w:szCs w:val="24"/>
        </w:rPr>
        <w:t>Chuck Loffland agreed with Pat that we are not worried about spacing that we are removing everything under the dbh limit.</w:t>
      </w:r>
    </w:p>
    <w:p w14:paraId="3D1CFDC5" w14:textId="20218813" w:rsidR="00F41676" w:rsidRDefault="00F41676" w:rsidP="00F41676">
      <w:pPr>
        <w:rPr>
          <w:rFonts w:cstheme="minorHAnsi"/>
        </w:rPr>
      </w:pPr>
      <w:r w:rsidRPr="00F41676">
        <w:rPr>
          <w:rFonts w:cstheme="minorHAnsi"/>
        </w:rPr>
        <w:t xml:space="preserve">John Buckley </w:t>
      </w:r>
      <w:r w:rsidR="005D70E6">
        <w:rPr>
          <w:rFonts w:cstheme="minorHAnsi"/>
        </w:rPr>
        <w:t>added to the discussion that</w:t>
      </w:r>
      <w:r w:rsidRPr="00F41676">
        <w:rPr>
          <w:rFonts w:cstheme="minorHAnsi"/>
        </w:rPr>
        <w:t xml:space="preserve"> he had commented at the last Planning WG meeting that the 101K acres was much higher than what was appropriate for a CE or EA. </w:t>
      </w:r>
      <w:r>
        <w:rPr>
          <w:rFonts w:cstheme="minorHAnsi"/>
        </w:rPr>
        <w:t xml:space="preserve">Phase 2 is the phase to include the large landscape and propose additional treatment types. He added that there </w:t>
      </w:r>
      <w:r w:rsidR="005D70E6">
        <w:rPr>
          <w:rFonts w:cstheme="minorHAnsi"/>
        </w:rPr>
        <w:t>is</w:t>
      </w:r>
      <w:r>
        <w:rPr>
          <w:rFonts w:cstheme="minorHAnsi"/>
        </w:rPr>
        <w:t xml:space="preserve"> no controversy in cutting up to 12” dbh trees in aspen stands, but </w:t>
      </w:r>
      <w:r w:rsidR="005D70E6">
        <w:rPr>
          <w:rFonts w:cstheme="minorHAnsi"/>
        </w:rPr>
        <w:t xml:space="preserve">why wouldn’t aspen restoration just be proposed in Phase 2, essentially why treat the same stands – hand treatments in phase 1 and larger trees in phase 2? Is the 25K acres the total project area? </w:t>
      </w:r>
    </w:p>
    <w:p w14:paraId="416E15B9" w14:textId="2AE82D84" w:rsidR="005E2047" w:rsidRPr="005E2047" w:rsidRDefault="005E2047" w:rsidP="005E2047">
      <w:pPr>
        <w:pStyle w:val="ListParagraph"/>
        <w:numPr>
          <w:ilvl w:val="0"/>
          <w:numId w:val="21"/>
        </w:numPr>
        <w:rPr>
          <w:rFonts w:cstheme="minorHAnsi"/>
          <w:sz w:val="24"/>
          <w:szCs w:val="24"/>
        </w:rPr>
      </w:pPr>
      <w:r w:rsidRPr="005E2047">
        <w:rPr>
          <w:rFonts w:cstheme="minorHAnsi"/>
          <w:sz w:val="24"/>
          <w:szCs w:val="24"/>
        </w:rPr>
        <w:t>The group then reviewed the map and acreage summary table for the various treatment types.</w:t>
      </w:r>
    </w:p>
    <w:p w14:paraId="146CD3E9" w14:textId="2E0A5934" w:rsidR="005D70E6" w:rsidRDefault="005D70E6" w:rsidP="00F41676">
      <w:pPr>
        <w:rPr>
          <w:rFonts w:cstheme="minorHAnsi"/>
        </w:rPr>
      </w:pPr>
    </w:p>
    <w:p w14:paraId="3A82709D" w14:textId="77777777" w:rsidR="005E2047" w:rsidRDefault="005D70E6" w:rsidP="00F41676">
      <w:pPr>
        <w:rPr>
          <w:rFonts w:cstheme="minorHAnsi"/>
        </w:rPr>
      </w:pPr>
      <w:r>
        <w:rPr>
          <w:rFonts w:cstheme="minorHAnsi"/>
        </w:rPr>
        <w:t xml:space="preserve">John H. asked why the Tiger Creek area not covered for prescribed burning? </w:t>
      </w:r>
    </w:p>
    <w:p w14:paraId="5E0CE546" w14:textId="12755675" w:rsidR="005D70E6" w:rsidRPr="005E2047" w:rsidRDefault="007240BE" w:rsidP="005E2047">
      <w:pPr>
        <w:pStyle w:val="ListParagraph"/>
        <w:numPr>
          <w:ilvl w:val="0"/>
          <w:numId w:val="20"/>
        </w:numPr>
        <w:rPr>
          <w:rFonts w:cstheme="minorHAnsi"/>
          <w:sz w:val="24"/>
          <w:szCs w:val="24"/>
        </w:rPr>
      </w:pPr>
      <w:r w:rsidRPr="005E2047">
        <w:rPr>
          <w:rFonts w:cstheme="minorHAnsi"/>
          <w:sz w:val="24"/>
          <w:szCs w:val="24"/>
        </w:rPr>
        <w:t>Jesse responded that some of that area is covered under other NEPA decisions.</w:t>
      </w:r>
    </w:p>
    <w:p w14:paraId="6AC3AAC7" w14:textId="6F7B885B" w:rsidR="007240BE" w:rsidRDefault="007240BE" w:rsidP="00F41676">
      <w:pPr>
        <w:rPr>
          <w:rFonts w:cstheme="minorHAnsi"/>
        </w:rPr>
      </w:pPr>
    </w:p>
    <w:p w14:paraId="285BE57B" w14:textId="77777777" w:rsidR="005E2047" w:rsidRDefault="007240BE" w:rsidP="00F41676">
      <w:pPr>
        <w:rPr>
          <w:rFonts w:cstheme="minorHAnsi"/>
        </w:rPr>
      </w:pPr>
      <w:r>
        <w:rPr>
          <w:rFonts w:cstheme="minorHAnsi"/>
        </w:rPr>
        <w:t xml:space="preserve">Rich </w:t>
      </w:r>
      <w:r w:rsidR="005E2047">
        <w:rPr>
          <w:rFonts w:cstheme="minorHAnsi"/>
        </w:rPr>
        <w:t xml:space="preserve">Farrington </w:t>
      </w:r>
      <w:r>
        <w:rPr>
          <w:rFonts w:cstheme="minorHAnsi"/>
        </w:rPr>
        <w:t xml:space="preserve">asked about the areas not proposed for treatments in the Power Fire footprint. </w:t>
      </w:r>
    </w:p>
    <w:p w14:paraId="7BF30C08" w14:textId="77777777" w:rsidR="005E2047" w:rsidRDefault="005E2047" w:rsidP="00F41676">
      <w:pPr>
        <w:rPr>
          <w:rFonts w:cstheme="minorHAnsi"/>
        </w:rPr>
      </w:pPr>
    </w:p>
    <w:p w14:paraId="712AF2C2" w14:textId="1F08B5D5" w:rsidR="007240BE" w:rsidRPr="005E2047" w:rsidRDefault="005E2047" w:rsidP="005E2047">
      <w:pPr>
        <w:pStyle w:val="ListParagraph"/>
        <w:numPr>
          <w:ilvl w:val="0"/>
          <w:numId w:val="20"/>
        </w:numPr>
        <w:rPr>
          <w:rFonts w:cstheme="minorHAnsi"/>
          <w:sz w:val="24"/>
          <w:szCs w:val="24"/>
        </w:rPr>
      </w:pPr>
      <w:r w:rsidRPr="005E2047">
        <w:rPr>
          <w:rFonts w:cstheme="minorHAnsi"/>
          <w:sz w:val="24"/>
          <w:szCs w:val="24"/>
        </w:rPr>
        <w:t>These areas are covered under other NEPA decisions.</w:t>
      </w:r>
    </w:p>
    <w:p w14:paraId="5D5AF893" w14:textId="05FEFF8A" w:rsidR="007240BE" w:rsidRDefault="007240BE" w:rsidP="00F41676">
      <w:pPr>
        <w:rPr>
          <w:rFonts w:cstheme="minorHAnsi"/>
        </w:rPr>
      </w:pPr>
    </w:p>
    <w:p w14:paraId="0061B5DA" w14:textId="77777777" w:rsidR="007240BE" w:rsidRDefault="007240BE" w:rsidP="00F41676">
      <w:pPr>
        <w:rPr>
          <w:rFonts w:cstheme="minorHAnsi"/>
        </w:rPr>
      </w:pPr>
      <w:r>
        <w:rPr>
          <w:rFonts w:cstheme="minorHAnsi"/>
        </w:rPr>
        <w:t xml:space="preserve">John Buckley asked a few questions: </w:t>
      </w:r>
    </w:p>
    <w:p w14:paraId="229E0656" w14:textId="03933EE5" w:rsidR="007240BE" w:rsidRDefault="007240BE" w:rsidP="007240BE">
      <w:pPr>
        <w:pStyle w:val="ListParagraph"/>
        <w:numPr>
          <w:ilvl w:val="0"/>
          <w:numId w:val="15"/>
        </w:numPr>
        <w:rPr>
          <w:rFonts w:cstheme="minorHAnsi"/>
          <w:sz w:val="24"/>
          <w:szCs w:val="24"/>
        </w:rPr>
      </w:pPr>
      <w:r>
        <w:rPr>
          <w:rFonts w:cstheme="minorHAnsi"/>
          <w:sz w:val="24"/>
          <w:szCs w:val="24"/>
        </w:rPr>
        <w:t>W</w:t>
      </w:r>
      <w:r w:rsidRPr="007240BE">
        <w:rPr>
          <w:rFonts w:cstheme="minorHAnsi"/>
          <w:sz w:val="24"/>
          <w:szCs w:val="24"/>
        </w:rPr>
        <w:t xml:space="preserve">hy is prescribed fire not included across the propose project area? In an effort to adhere to the pyrosilviculture vision shared by the ACCG with the goal to do the least controversial treatments; </w:t>
      </w:r>
    </w:p>
    <w:p w14:paraId="42E07790" w14:textId="573752B2" w:rsidR="007240BE" w:rsidRDefault="007240BE" w:rsidP="007240BE">
      <w:pPr>
        <w:pStyle w:val="ListParagraph"/>
        <w:numPr>
          <w:ilvl w:val="0"/>
          <w:numId w:val="15"/>
        </w:numPr>
        <w:rPr>
          <w:rFonts w:cstheme="minorHAnsi"/>
          <w:sz w:val="24"/>
          <w:szCs w:val="24"/>
        </w:rPr>
      </w:pPr>
      <w:r>
        <w:rPr>
          <w:rFonts w:cstheme="minorHAnsi"/>
          <w:sz w:val="24"/>
          <w:szCs w:val="24"/>
        </w:rPr>
        <w:t xml:space="preserve">He </w:t>
      </w:r>
      <w:r w:rsidR="005E2047">
        <w:rPr>
          <w:rFonts w:cstheme="minorHAnsi"/>
          <w:sz w:val="24"/>
          <w:szCs w:val="24"/>
        </w:rPr>
        <w:t xml:space="preserve">also </w:t>
      </w:r>
      <w:r>
        <w:rPr>
          <w:rFonts w:cstheme="minorHAnsi"/>
          <w:sz w:val="24"/>
          <w:szCs w:val="24"/>
        </w:rPr>
        <w:t xml:space="preserve">pointed out the hand thinning areas along the SF Moke River at the southern end of the project area, and why we are proposing such a large area of hand thinning that may not even get completed in the next 3-5 years and why not just include this in phase 2. </w:t>
      </w:r>
    </w:p>
    <w:p w14:paraId="7A8558D0" w14:textId="77777777" w:rsidR="005E2047" w:rsidRPr="005E2047" w:rsidRDefault="005E2047" w:rsidP="005E2047">
      <w:pPr>
        <w:rPr>
          <w:rFonts w:cstheme="minorHAnsi"/>
        </w:rPr>
      </w:pPr>
    </w:p>
    <w:p w14:paraId="108476B7" w14:textId="4CD6F444" w:rsidR="00F41676" w:rsidRPr="005E2047" w:rsidRDefault="00412898" w:rsidP="00F41676">
      <w:pPr>
        <w:pStyle w:val="ListParagraph"/>
        <w:numPr>
          <w:ilvl w:val="0"/>
          <w:numId w:val="20"/>
        </w:numPr>
        <w:rPr>
          <w:rFonts w:cstheme="minorHAnsi"/>
          <w:sz w:val="24"/>
          <w:szCs w:val="24"/>
        </w:rPr>
      </w:pPr>
      <w:r w:rsidRPr="005E2047">
        <w:rPr>
          <w:rFonts w:cstheme="minorHAnsi"/>
          <w:sz w:val="24"/>
          <w:szCs w:val="24"/>
        </w:rPr>
        <w:t xml:space="preserve">Jesse </w:t>
      </w:r>
      <w:r w:rsidR="005E2047">
        <w:rPr>
          <w:rFonts w:cstheme="minorHAnsi"/>
          <w:sz w:val="24"/>
          <w:szCs w:val="24"/>
        </w:rPr>
        <w:t>responded</w:t>
      </w:r>
      <w:r w:rsidRPr="005E2047">
        <w:rPr>
          <w:rFonts w:cstheme="minorHAnsi"/>
          <w:sz w:val="24"/>
          <w:szCs w:val="24"/>
        </w:rPr>
        <w:t xml:space="preserve"> what do I need across the landscape? And that depends on your objective. He added that what we trying to get out this project was large-landscape fuels reduction opportunities. </w:t>
      </w:r>
    </w:p>
    <w:p w14:paraId="28C4F8C8" w14:textId="76D56247" w:rsidR="00412898" w:rsidRPr="00133871" w:rsidRDefault="00412898" w:rsidP="00412898">
      <w:pPr>
        <w:pStyle w:val="ListParagraph"/>
        <w:numPr>
          <w:ilvl w:val="0"/>
          <w:numId w:val="16"/>
        </w:numPr>
        <w:rPr>
          <w:rFonts w:cstheme="minorHAnsi"/>
          <w:sz w:val="28"/>
          <w:szCs w:val="28"/>
        </w:rPr>
      </w:pPr>
      <w:r w:rsidRPr="00412898">
        <w:rPr>
          <w:rFonts w:cstheme="minorHAnsi"/>
          <w:sz w:val="24"/>
          <w:szCs w:val="24"/>
        </w:rPr>
        <w:t>John responded with how much to squeeze into phase 1 and what to leave for phase 2.</w:t>
      </w:r>
    </w:p>
    <w:p w14:paraId="732837D9" w14:textId="280799B3" w:rsidR="00133871" w:rsidRPr="00133871" w:rsidRDefault="00133871" w:rsidP="00412898">
      <w:pPr>
        <w:pStyle w:val="ListParagraph"/>
        <w:numPr>
          <w:ilvl w:val="0"/>
          <w:numId w:val="16"/>
        </w:numPr>
        <w:rPr>
          <w:rFonts w:cstheme="minorHAnsi"/>
          <w:sz w:val="28"/>
          <w:szCs w:val="28"/>
        </w:rPr>
      </w:pPr>
      <w:r>
        <w:rPr>
          <w:rFonts w:cstheme="minorHAnsi"/>
          <w:sz w:val="24"/>
          <w:szCs w:val="24"/>
        </w:rPr>
        <w:t xml:space="preserve">Chuck Loffland also had asked for a consolidated block of treatments for this iteration of phase 1, and that he expects that not every piece will get touched in the next 3-5 years and be able to prioritize in the timeframe. So, the need to have as much area to do the </w:t>
      </w:r>
      <w:r>
        <w:rPr>
          <w:rFonts w:cstheme="minorHAnsi"/>
          <w:sz w:val="24"/>
          <w:szCs w:val="24"/>
        </w:rPr>
        <w:lastRenderedPageBreak/>
        <w:t>right work on the right piece of ground. And that all of this area will also be included in phase 2 with more intensive treatments (e.g., the hand thinning area in phase 1). He also added that the USFS Forest Resilience program is that to “keep fire on the landscape”.</w:t>
      </w:r>
    </w:p>
    <w:p w14:paraId="46A0405E" w14:textId="401AF36B" w:rsidR="00133871" w:rsidRDefault="00133871" w:rsidP="00133871">
      <w:pPr>
        <w:rPr>
          <w:rFonts w:cstheme="minorHAnsi"/>
        </w:rPr>
      </w:pPr>
      <w:r w:rsidRPr="00133871">
        <w:rPr>
          <w:rFonts w:cstheme="minorHAnsi"/>
        </w:rPr>
        <w:t>Rich reminded the group the ACCG developed a pyrosilviculture shared vision statement</w:t>
      </w:r>
      <w:r>
        <w:rPr>
          <w:rFonts w:cstheme="minorHAnsi"/>
        </w:rPr>
        <w:t xml:space="preserve">, and </w:t>
      </w:r>
      <w:r w:rsidR="00567830">
        <w:rPr>
          <w:rFonts w:cstheme="minorHAnsi"/>
        </w:rPr>
        <w:t xml:space="preserve">asked </w:t>
      </w:r>
      <w:r>
        <w:rPr>
          <w:rFonts w:cstheme="minorHAnsi"/>
        </w:rPr>
        <w:t>why isn’t the entire</w:t>
      </w:r>
      <w:r w:rsidR="00567830">
        <w:rPr>
          <w:rFonts w:cstheme="minorHAnsi"/>
        </w:rPr>
        <w:t xml:space="preserve"> phase 1</w:t>
      </w:r>
      <w:r>
        <w:rPr>
          <w:rFonts w:cstheme="minorHAnsi"/>
        </w:rPr>
        <w:t xml:space="preserve"> proposed project area proposed to have prescribed burning as a treatment option, why only </w:t>
      </w:r>
      <w:r w:rsidR="00567830">
        <w:rPr>
          <w:rFonts w:cstheme="minorHAnsi"/>
        </w:rPr>
        <w:t xml:space="preserve">25% of the proposed project area? </w:t>
      </w:r>
    </w:p>
    <w:p w14:paraId="64F91A59" w14:textId="4374B74D" w:rsidR="00567830" w:rsidRDefault="00567830" w:rsidP="00133871">
      <w:pPr>
        <w:rPr>
          <w:rFonts w:cstheme="minorHAnsi"/>
        </w:rPr>
      </w:pPr>
    </w:p>
    <w:p w14:paraId="6FA8DF2F" w14:textId="36F571E7" w:rsidR="00567830" w:rsidRDefault="00567830" w:rsidP="00567830">
      <w:pPr>
        <w:pStyle w:val="ListParagraph"/>
        <w:numPr>
          <w:ilvl w:val="0"/>
          <w:numId w:val="17"/>
        </w:numPr>
        <w:rPr>
          <w:rFonts w:cstheme="minorHAnsi"/>
          <w:sz w:val="24"/>
          <w:szCs w:val="24"/>
        </w:rPr>
      </w:pPr>
      <w:r w:rsidRPr="00567830">
        <w:rPr>
          <w:rFonts w:cstheme="minorHAnsi"/>
          <w:sz w:val="24"/>
          <w:szCs w:val="24"/>
        </w:rPr>
        <w:t>Richard added that in phase 2, the entire project area will be covered for prescribed fire</w:t>
      </w:r>
      <w:r>
        <w:rPr>
          <w:rFonts w:cstheme="minorHAnsi"/>
          <w:sz w:val="24"/>
          <w:szCs w:val="24"/>
        </w:rPr>
        <w:t xml:space="preserve"> treatments</w:t>
      </w:r>
      <w:r w:rsidRPr="00567830">
        <w:rPr>
          <w:rFonts w:cstheme="minorHAnsi"/>
          <w:sz w:val="24"/>
          <w:szCs w:val="24"/>
        </w:rPr>
        <w:t xml:space="preserve">. However, phase 1 is to only include what we think we can get done in the next 3-5 years. </w:t>
      </w:r>
      <w:r>
        <w:rPr>
          <w:rFonts w:cstheme="minorHAnsi"/>
          <w:sz w:val="24"/>
          <w:szCs w:val="24"/>
        </w:rPr>
        <w:t>And that the team is not foregoing the pyrosilviculture vision, it just will happen in phase 2 not phase 1.</w:t>
      </w:r>
    </w:p>
    <w:p w14:paraId="011F7E18" w14:textId="1431F96A" w:rsidR="00567830" w:rsidRDefault="00567830" w:rsidP="00567830">
      <w:pPr>
        <w:pStyle w:val="ListParagraph"/>
        <w:numPr>
          <w:ilvl w:val="0"/>
          <w:numId w:val="17"/>
        </w:numPr>
        <w:rPr>
          <w:rFonts w:cstheme="minorHAnsi"/>
          <w:sz w:val="24"/>
          <w:szCs w:val="24"/>
        </w:rPr>
      </w:pPr>
      <w:r>
        <w:rPr>
          <w:rFonts w:cstheme="minorHAnsi"/>
          <w:sz w:val="24"/>
          <w:szCs w:val="24"/>
        </w:rPr>
        <w:t>Rich Farrington wasn’t clear why the 3-5 years is the time limit for phase 1 for prescribed fire treatments, in particular.</w:t>
      </w:r>
    </w:p>
    <w:p w14:paraId="5C3A13F9" w14:textId="555CC441" w:rsidR="00567830" w:rsidRDefault="00567830" w:rsidP="00567830">
      <w:pPr>
        <w:pStyle w:val="ListParagraph"/>
        <w:numPr>
          <w:ilvl w:val="0"/>
          <w:numId w:val="17"/>
        </w:numPr>
        <w:rPr>
          <w:rFonts w:cstheme="minorHAnsi"/>
          <w:sz w:val="24"/>
          <w:szCs w:val="24"/>
        </w:rPr>
      </w:pPr>
      <w:r>
        <w:rPr>
          <w:rFonts w:cstheme="minorHAnsi"/>
          <w:sz w:val="24"/>
          <w:szCs w:val="24"/>
        </w:rPr>
        <w:t xml:space="preserve">John Buckley added that </w:t>
      </w:r>
      <w:r w:rsidR="00050170">
        <w:rPr>
          <w:rFonts w:cstheme="minorHAnsi"/>
          <w:sz w:val="24"/>
          <w:szCs w:val="24"/>
        </w:rPr>
        <w:t xml:space="preserve">how much treatment is essential to include phase 1, compared to a more comprehensive, cost-effective treatments in phase 2? Only what is feasible and realistic in the next few years, the less likely phase 1 will get slowed. Is there a really </w:t>
      </w:r>
    </w:p>
    <w:p w14:paraId="62E1CF0C" w14:textId="32317B45" w:rsidR="00050170" w:rsidRDefault="00050170" w:rsidP="00567830">
      <w:pPr>
        <w:pStyle w:val="ListParagraph"/>
        <w:numPr>
          <w:ilvl w:val="0"/>
          <w:numId w:val="17"/>
        </w:numPr>
        <w:rPr>
          <w:rFonts w:cstheme="minorHAnsi"/>
          <w:sz w:val="24"/>
          <w:szCs w:val="24"/>
        </w:rPr>
      </w:pPr>
      <w:r>
        <w:rPr>
          <w:rFonts w:cstheme="minorHAnsi"/>
          <w:sz w:val="24"/>
          <w:szCs w:val="24"/>
        </w:rPr>
        <w:t xml:space="preserve">Sue thinks there is the possibility to do an environmental analysis, and that </w:t>
      </w:r>
      <w:r w:rsidR="008B70FB">
        <w:rPr>
          <w:rFonts w:cstheme="minorHAnsi"/>
          <w:sz w:val="24"/>
          <w:szCs w:val="24"/>
        </w:rPr>
        <w:t xml:space="preserve">she has </w:t>
      </w:r>
      <w:r>
        <w:rPr>
          <w:rFonts w:cstheme="minorHAnsi"/>
          <w:sz w:val="24"/>
          <w:szCs w:val="24"/>
        </w:rPr>
        <w:t xml:space="preserve">less concern about doing multiple treatments in a given area over numerous phases, </w:t>
      </w:r>
      <w:r w:rsidR="008B70FB">
        <w:rPr>
          <w:rFonts w:cstheme="minorHAnsi"/>
          <w:sz w:val="24"/>
          <w:szCs w:val="24"/>
        </w:rPr>
        <w:t>and that</w:t>
      </w:r>
      <w:r>
        <w:rPr>
          <w:rFonts w:cstheme="minorHAnsi"/>
          <w:sz w:val="24"/>
          <w:szCs w:val="24"/>
        </w:rPr>
        <w:t xml:space="preserve"> that a project of this scale can be done in a speedier, and possibly more streamlined, </w:t>
      </w:r>
      <w:r w:rsidR="008B70FB">
        <w:rPr>
          <w:rFonts w:cstheme="minorHAnsi"/>
          <w:sz w:val="24"/>
          <w:szCs w:val="24"/>
        </w:rPr>
        <w:t xml:space="preserve">she is more concerned with modeling the </w:t>
      </w:r>
      <w:r>
        <w:rPr>
          <w:rFonts w:cstheme="minorHAnsi"/>
          <w:sz w:val="24"/>
          <w:szCs w:val="24"/>
        </w:rPr>
        <w:t xml:space="preserve">SERAL project. </w:t>
      </w:r>
      <w:r w:rsidR="008B70FB">
        <w:rPr>
          <w:rFonts w:cstheme="minorHAnsi"/>
          <w:sz w:val="24"/>
          <w:szCs w:val="24"/>
        </w:rPr>
        <w:t>Added that she wants</w:t>
      </w:r>
      <w:r>
        <w:rPr>
          <w:rFonts w:cstheme="minorHAnsi"/>
          <w:sz w:val="24"/>
          <w:szCs w:val="24"/>
        </w:rPr>
        <w:t xml:space="preserve"> to hear a detailed explanation about why this scale fits a CE category, or even as an EA, </w:t>
      </w:r>
      <w:r w:rsidR="008B70FB">
        <w:rPr>
          <w:rFonts w:cstheme="minorHAnsi"/>
          <w:sz w:val="24"/>
          <w:szCs w:val="24"/>
        </w:rPr>
        <w:t xml:space="preserve">and thinks that </w:t>
      </w:r>
      <w:r w:rsidR="00BF22A0">
        <w:rPr>
          <w:rFonts w:cstheme="minorHAnsi"/>
          <w:sz w:val="24"/>
          <w:szCs w:val="24"/>
        </w:rPr>
        <w:t>controllable and known effects could be estimated</w:t>
      </w:r>
      <w:r w:rsidR="008B70FB">
        <w:rPr>
          <w:rFonts w:cstheme="minorHAnsi"/>
          <w:sz w:val="24"/>
          <w:szCs w:val="24"/>
        </w:rPr>
        <w:t>,</w:t>
      </w:r>
      <w:r w:rsidR="00BF22A0">
        <w:rPr>
          <w:rFonts w:cstheme="minorHAnsi"/>
          <w:sz w:val="24"/>
          <w:szCs w:val="24"/>
        </w:rPr>
        <w:t xml:space="preserve"> and the project was trimmed in a way that getting to a finding of no significant impact is possible, with</w:t>
      </w:r>
      <w:r w:rsidR="008B70FB">
        <w:rPr>
          <w:rFonts w:cstheme="minorHAnsi"/>
          <w:sz w:val="24"/>
          <w:szCs w:val="24"/>
        </w:rPr>
        <w:t>out</w:t>
      </w:r>
      <w:r w:rsidR="00BF22A0">
        <w:rPr>
          <w:rFonts w:cstheme="minorHAnsi"/>
          <w:sz w:val="24"/>
          <w:szCs w:val="24"/>
        </w:rPr>
        <w:t xml:space="preserve"> lengthy analysis.</w:t>
      </w:r>
    </w:p>
    <w:p w14:paraId="4B250340" w14:textId="7B378B64" w:rsidR="008B70FB" w:rsidRDefault="008B70FB" w:rsidP="00BF22A0">
      <w:pPr>
        <w:pStyle w:val="ListParagraph"/>
        <w:numPr>
          <w:ilvl w:val="1"/>
          <w:numId w:val="17"/>
        </w:numPr>
        <w:rPr>
          <w:rFonts w:cstheme="minorHAnsi"/>
          <w:sz w:val="24"/>
          <w:szCs w:val="24"/>
        </w:rPr>
      </w:pPr>
      <w:r>
        <w:rPr>
          <w:rFonts w:cstheme="minorHAnsi"/>
          <w:sz w:val="24"/>
          <w:szCs w:val="24"/>
        </w:rPr>
        <w:t>Jesse added that these were treatments that the ACCG identified as mutually agreeable.</w:t>
      </w:r>
    </w:p>
    <w:p w14:paraId="16C3F738" w14:textId="1E5319BC" w:rsidR="008B70FB" w:rsidRDefault="008B70FB" w:rsidP="00BF22A0">
      <w:pPr>
        <w:pStyle w:val="ListParagraph"/>
        <w:numPr>
          <w:ilvl w:val="1"/>
          <w:numId w:val="17"/>
        </w:numPr>
        <w:rPr>
          <w:rFonts w:cstheme="minorHAnsi"/>
          <w:sz w:val="24"/>
          <w:szCs w:val="24"/>
        </w:rPr>
      </w:pPr>
      <w:r>
        <w:rPr>
          <w:rFonts w:cstheme="minorHAnsi"/>
          <w:sz w:val="24"/>
          <w:szCs w:val="24"/>
        </w:rPr>
        <w:t xml:space="preserve">Chuck added that is that the bigger question is the scale of phase 1. The treatments are mutually agreeable but at what scale? </w:t>
      </w:r>
    </w:p>
    <w:p w14:paraId="750F130A" w14:textId="3B10883F" w:rsidR="004951D2" w:rsidRDefault="004951D2" w:rsidP="00BF22A0">
      <w:pPr>
        <w:pStyle w:val="ListParagraph"/>
        <w:numPr>
          <w:ilvl w:val="1"/>
          <w:numId w:val="17"/>
        </w:numPr>
        <w:rPr>
          <w:rFonts w:cstheme="minorHAnsi"/>
          <w:sz w:val="24"/>
          <w:szCs w:val="24"/>
        </w:rPr>
      </w:pPr>
      <w:r>
        <w:rPr>
          <w:rFonts w:cstheme="minorHAnsi"/>
          <w:sz w:val="24"/>
          <w:szCs w:val="24"/>
        </w:rPr>
        <w:t>Pat Ferrell added that there are approximately 25K acres of prescribed burning planned on the district, so this is not the only opportunity to conduct prescribed burning.</w:t>
      </w:r>
    </w:p>
    <w:p w14:paraId="0447BDD2" w14:textId="3AD3A22F" w:rsidR="004951D2" w:rsidRDefault="004951D2" w:rsidP="00BF22A0">
      <w:pPr>
        <w:pStyle w:val="ListParagraph"/>
        <w:numPr>
          <w:ilvl w:val="1"/>
          <w:numId w:val="17"/>
        </w:numPr>
        <w:rPr>
          <w:rFonts w:cstheme="minorHAnsi"/>
          <w:sz w:val="24"/>
          <w:szCs w:val="24"/>
        </w:rPr>
      </w:pPr>
      <w:r>
        <w:rPr>
          <w:rFonts w:cstheme="minorHAnsi"/>
          <w:sz w:val="24"/>
          <w:szCs w:val="24"/>
        </w:rPr>
        <w:t>Rich asked why can’t prescribed burning we proposed for the entire project area and proposing it for all of the proposed treatment?</w:t>
      </w:r>
    </w:p>
    <w:p w14:paraId="6401A67C" w14:textId="43D6D5B5" w:rsidR="004951D2" w:rsidRDefault="004951D2" w:rsidP="004951D2">
      <w:pPr>
        <w:pStyle w:val="ListParagraph"/>
        <w:numPr>
          <w:ilvl w:val="2"/>
          <w:numId w:val="17"/>
        </w:numPr>
        <w:rPr>
          <w:rFonts w:cstheme="minorHAnsi"/>
          <w:sz w:val="24"/>
          <w:szCs w:val="24"/>
        </w:rPr>
      </w:pPr>
      <w:r>
        <w:rPr>
          <w:rFonts w:cstheme="minorHAnsi"/>
          <w:sz w:val="24"/>
          <w:szCs w:val="24"/>
        </w:rPr>
        <w:t>Jesse added that he doesn’t want to propose prescribed burning</w:t>
      </w:r>
      <w:r w:rsidR="00D863B1">
        <w:rPr>
          <w:rFonts w:cstheme="minorHAnsi"/>
          <w:sz w:val="24"/>
          <w:szCs w:val="24"/>
        </w:rPr>
        <w:t xml:space="preserve"> in areas he doesn’t think it would happen in the next 3-5 years.</w:t>
      </w:r>
      <w:r>
        <w:rPr>
          <w:rFonts w:cstheme="minorHAnsi"/>
          <w:sz w:val="24"/>
          <w:szCs w:val="24"/>
        </w:rPr>
        <w:t xml:space="preserve"> </w:t>
      </w:r>
    </w:p>
    <w:p w14:paraId="6DAE52A7" w14:textId="77777777" w:rsidR="00567830" w:rsidRPr="00567830" w:rsidRDefault="00567830" w:rsidP="00567830">
      <w:pPr>
        <w:rPr>
          <w:rFonts w:cstheme="minorHAnsi"/>
        </w:rPr>
      </w:pPr>
    </w:p>
    <w:p w14:paraId="70D058DD" w14:textId="22BFD11E" w:rsidR="00323DD3" w:rsidRPr="00F648F5" w:rsidRDefault="00DE0D30" w:rsidP="00133871">
      <w:pPr>
        <w:rPr>
          <w:rFonts w:cstheme="minorHAnsi"/>
        </w:rPr>
      </w:pPr>
      <w:r>
        <w:rPr>
          <w:rFonts w:cstheme="minorHAnsi"/>
        </w:rPr>
        <w:lastRenderedPageBreak/>
        <w:t>Craig Thomas (SFL) brought up the 770K acre prescribed burning process on the Sierra NF</w:t>
      </w:r>
      <w:r w:rsidR="00323DD3">
        <w:rPr>
          <w:rFonts w:cstheme="minorHAnsi"/>
        </w:rPr>
        <w:t xml:space="preserve">. </w:t>
      </w:r>
      <w:r w:rsidR="00E93CE4">
        <w:rPr>
          <w:rFonts w:cstheme="minorHAnsi"/>
        </w:rPr>
        <w:t xml:space="preserve">He asked: </w:t>
      </w:r>
      <w:r w:rsidR="00323DD3">
        <w:rPr>
          <w:rFonts w:cstheme="minorHAnsi"/>
        </w:rPr>
        <w:t>(1) why not propose a separate Rx fire NEPA document? (2) can a larger proportion of this project be implemented with prescribed fire?</w:t>
      </w:r>
    </w:p>
    <w:p w14:paraId="5E4C3D77" w14:textId="4B3294C5" w:rsidR="00323DD3" w:rsidRPr="00E93CE4" w:rsidRDefault="00323DD3" w:rsidP="00323DD3">
      <w:pPr>
        <w:pStyle w:val="ListParagraph"/>
        <w:numPr>
          <w:ilvl w:val="0"/>
          <w:numId w:val="18"/>
        </w:numPr>
        <w:rPr>
          <w:rFonts w:cstheme="minorHAnsi"/>
          <w:sz w:val="24"/>
          <w:szCs w:val="24"/>
        </w:rPr>
      </w:pPr>
      <w:r w:rsidRPr="00E93CE4">
        <w:rPr>
          <w:rFonts w:cstheme="minorHAnsi"/>
          <w:sz w:val="24"/>
          <w:szCs w:val="24"/>
        </w:rPr>
        <w:t xml:space="preserve">Jesse added that the last iteration of the project proposed larger blocks of prescribed fire units in the more open canopy areas where </w:t>
      </w:r>
      <w:r w:rsidR="00E93CE4" w:rsidRPr="00E93CE4">
        <w:rPr>
          <w:rFonts w:cstheme="minorHAnsi"/>
          <w:sz w:val="24"/>
          <w:szCs w:val="24"/>
        </w:rPr>
        <w:t>it’s</w:t>
      </w:r>
      <w:r w:rsidRPr="00E93CE4">
        <w:rPr>
          <w:rFonts w:cstheme="minorHAnsi"/>
          <w:sz w:val="24"/>
          <w:szCs w:val="24"/>
        </w:rPr>
        <w:t xml:space="preserve"> </w:t>
      </w:r>
      <w:r w:rsidR="00E93CE4">
        <w:rPr>
          <w:rFonts w:cstheme="minorHAnsi"/>
          <w:sz w:val="24"/>
          <w:szCs w:val="24"/>
        </w:rPr>
        <w:t xml:space="preserve">more </w:t>
      </w:r>
      <w:r w:rsidRPr="00E93CE4">
        <w:rPr>
          <w:rFonts w:cstheme="minorHAnsi"/>
          <w:sz w:val="24"/>
          <w:szCs w:val="24"/>
        </w:rPr>
        <w:t>feasible</w:t>
      </w:r>
      <w:r w:rsidR="00E93CE4">
        <w:rPr>
          <w:rFonts w:cstheme="minorHAnsi"/>
          <w:sz w:val="24"/>
          <w:szCs w:val="24"/>
        </w:rPr>
        <w:t xml:space="preserve"> to implement</w:t>
      </w:r>
      <w:r w:rsidRPr="00E93CE4">
        <w:rPr>
          <w:rFonts w:cstheme="minorHAnsi"/>
          <w:sz w:val="24"/>
          <w:szCs w:val="24"/>
        </w:rPr>
        <w:t>.</w:t>
      </w:r>
    </w:p>
    <w:p w14:paraId="39BC12B6" w14:textId="49182536" w:rsidR="00323DD3" w:rsidRDefault="00323DD3" w:rsidP="00323DD3">
      <w:pPr>
        <w:pStyle w:val="ListParagraph"/>
        <w:numPr>
          <w:ilvl w:val="0"/>
          <w:numId w:val="18"/>
        </w:numPr>
        <w:rPr>
          <w:rFonts w:cstheme="minorHAnsi"/>
          <w:sz w:val="24"/>
          <w:szCs w:val="24"/>
        </w:rPr>
      </w:pPr>
      <w:r w:rsidRPr="00E93CE4">
        <w:rPr>
          <w:rFonts w:cstheme="minorHAnsi"/>
          <w:sz w:val="24"/>
          <w:szCs w:val="24"/>
        </w:rPr>
        <w:t xml:space="preserve">Craig </w:t>
      </w:r>
      <w:r w:rsidR="00F648F5">
        <w:rPr>
          <w:rFonts w:cstheme="minorHAnsi"/>
          <w:sz w:val="24"/>
          <w:szCs w:val="24"/>
        </w:rPr>
        <w:t>proposed including prescribed burning treatments in</w:t>
      </w:r>
      <w:r w:rsidRPr="00E93CE4">
        <w:rPr>
          <w:rFonts w:cstheme="minorHAnsi"/>
          <w:sz w:val="24"/>
          <w:szCs w:val="24"/>
        </w:rPr>
        <w:t xml:space="preserve"> wilderness and roadless areas</w:t>
      </w:r>
      <w:r w:rsidR="00E93CE4">
        <w:rPr>
          <w:rFonts w:cstheme="minorHAnsi"/>
          <w:sz w:val="24"/>
          <w:szCs w:val="24"/>
        </w:rPr>
        <w:t>.</w:t>
      </w:r>
    </w:p>
    <w:p w14:paraId="7E061CFF" w14:textId="7110B871" w:rsidR="00E93CE4" w:rsidRDefault="00E93CE4" w:rsidP="00323DD3">
      <w:pPr>
        <w:pStyle w:val="ListParagraph"/>
        <w:numPr>
          <w:ilvl w:val="0"/>
          <w:numId w:val="18"/>
        </w:numPr>
        <w:rPr>
          <w:rFonts w:cstheme="minorHAnsi"/>
          <w:sz w:val="24"/>
          <w:szCs w:val="24"/>
        </w:rPr>
      </w:pPr>
      <w:r>
        <w:rPr>
          <w:rFonts w:cstheme="minorHAnsi"/>
          <w:sz w:val="24"/>
          <w:szCs w:val="24"/>
        </w:rPr>
        <w:t>And also, the importance of building partnership and capacity to implement larger scale of prescribed fire.</w:t>
      </w:r>
    </w:p>
    <w:p w14:paraId="38F52029" w14:textId="0B537690" w:rsidR="00E93CE4" w:rsidRDefault="00E93CE4" w:rsidP="00323DD3">
      <w:pPr>
        <w:pStyle w:val="ListParagraph"/>
        <w:numPr>
          <w:ilvl w:val="0"/>
          <w:numId w:val="18"/>
        </w:numPr>
        <w:rPr>
          <w:rFonts w:cstheme="minorHAnsi"/>
          <w:sz w:val="24"/>
          <w:szCs w:val="24"/>
        </w:rPr>
      </w:pPr>
      <w:r>
        <w:rPr>
          <w:rFonts w:cstheme="minorHAnsi"/>
          <w:sz w:val="24"/>
          <w:szCs w:val="24"/>
        </w:rPr>
        <w:t xml:space="preserve">John Buckley followed up with the question is – where are we at for phase 1? The iteration shown today is a thoughtful attempt at listening, and is still unclear how speedy 25K acres planning can be, and support for phase 1 as is for scoping. Also added that if there is 20K acres of backlog burning and adding an additional 6K </w:t>
      </w:r>
      <w:r w:rsidR="00171263">
        <w:rPr>
          <w:rFonts w:cstheme="minorHAnsi"/>
          <w:sz w:val="24"/>
          <w:szCs w:val="24"/>
        </w:rPr>
        <w:t xml:space="preserve">is a challenge to implement that in the next 3-5 years. </w:t>
      </w:r>
    </w:p>
    <w:p w14:paraId="1BF81861" w14:textId="3F9B9359" w:rsidR="00171263" w:rsidRDefault="00171263" w:rsidP="00171263">
      <w:pPr>
        <w:rPr>
          <w:rFonts w:cstheme="minorHAnsi"/>
        </w:rPr>
      </w:pPr>
      <w:r>
        <w:rPr>
          <w:rFonts w:cstheme="minorHAnsi"/>
        </w:rPr>
        <w:t xml:space="preserve">Jesse asked Karen whether we need CE coverage for prescribed burning if the FS is the one implementing or seeking funding to perform prescribed funding – the team will follow up on this. Further deliberation is that the team would prefer CE coverage for prescribed burning </w:t>
      </w:r>
    </w:p>
    <w:p w14:paraId="4E70A602" w14:textId="529D6B0D" w:rsidR="00171263" w:rsidRDefault="00171263" w:rsidP="00171263">
      <w:pPr>
        <w:rPr>
          <w:rFonts w:cstheme="minorHAnsi"/>
        </w:rPr>
      </w:pPr>
    </w:p>
    <w:p w14:paraId="7C20A0C5" w14:textId="5184EEEE" w:rsidR="00171263" w:rsidRDefault="00171263" w:rsidP="00171263">
      <w:pPr>
        <w:rPr>
          <w:rFonts w:cstheme="minorHAnsi"/>
        </w:rPr>
      </w:pPr>
      <w:r>
        <w:rPr>
          <w:rFonts w:cstheme="minorHAnsi"/>
        </w:rPr>
        <w:t xml:space="preserve">Rich responded to John’s comment whether the group has relative consensus on the phase 1 iteration into scoping, yes, but he would like to see more prescribed burning across the proposed project area. </w:t>
      </w:r>
    </w:p>
    <w:p w14:paraId="0547C740" w14:textId="2DB38BE9" w:rsidR="00171263" w:rsidRDefault="00171263" w:rsidP="00171263">
      <w:pPr>
        <w:rPr>
          <w:rFonts w:cstheme="minorHAnsi"/>
        </w:rPr>
      </w:pPr>
    </w:p>
    <w:p w14:paraId="12DD4848" w14:textId="7C988BFE" w:rsidR="008F2742" w:rsidRDefault="00171263" w:rsidP="00171263">
      <w:pPr>
        <w:rPr>
          <w:rFonts w:cstheme="minorHAnsi"/>
        </w:rPr>
      </w:pPr>
      <w:r>
        <w:rPr>
          <w:rFonts w:cstheme="minorHAnsi"/>
        </w:rPr>
        <w:t>Richard as</w:t>
      </w:r>
      <w:r w:rsidR="008F2742">
        <w:rPr>
          <w:rFonts w:cstheme="minorHAnsi"/>
        </w:rPr>
        <w:t>ked</w:t>
      </w:r>
      <w:r>
        <w:rPr>
          <w:rFonts w:cstheme="minorHAnsi"/>
        </w:rPr>
        <w:t xml:space="preserve"> for a clear sense from the group </w:t>
      </w:r>
      <w:r w:rsidR="008F2742">
        <w:rPr>
          <w:rFonts w:cstheme="minorHAnsi"/>
        </w:rPr>
        <w:t xml:space="preserve">on their support or no-support for the project. </w:t>
      </w:r>
    </w:p>
    <w:p w14:paraId="29D68C29" w14:textId="77777777" w:rsidR="008F2742" w:rsidRPr="008F2742" w:rsidRDefault="008F2742" w:rsidP="00171263">
      <w:pPr>
        <w:rPr>
          <w:rFonts w:cstheme="minorHAnsi"/>
          <w:sz w:val="28"/>
          <w:szCs w:val="28"/>
        </w:rPr>
      </w:pPr>
    </w:p>
    <w:p w14:paraId="27E17B46" w14:textId="5D4D613F" w:rsidR="008F2742" w:rsidRPr="00F648F5" w:rsidRDefault="008F2742" w:rsidP="008F2742">
      <w:pPr>
        <w:pStyle w:val="ListParagraph"/>
        <w:numPr>
          <w:ilvl w:val="0"/>
          <w:numId w:val="19"/>
        </w:numPr>
        <w:rPr>
          <w:rFonts w:cstheme="minorHAnsi"/>
          <w:sz w:val="24"/>
          <w:szCs w:val="24"/>
          <w:highlight w:val="yellow"/>
        </w:rPr>
      </w:pPr>
      <w:r w:rsidRPr="00F648F5">
        <w:rPr>
          <w:rFonts w:cstheme="minorHAnsi"/>
          <w:sz w:val="24"/>
          <w:szCs w:val="24"/>
          <w:highlight w:val="yellow"/>
        </w:rPr>
        <w:t xml:space="preserve">The Planning WG report-out: </w:t>
      </w:r>
      <w:r w:rsidR="003D3A70">
        <w:rPr>
          <w:rFonts w:cstheme="minorHAnsi"/>
          <w:sz w:val="24"/>
          <w:szCs w:val="24"/>
          <w:highlight w:val="yellow"/>
        </w:rPr>
        <w:t>Generally s</w:t>
      </w:r>
      <w:r w:rsidR="00F648F5" w:rsidRPr="00F648F5">
        <w:rPr>
          <w:rFonts w:cstheme="minorHAnsi"/>
          <w:sz w:val="24"/>
          <w:szCs w:val="24"/>
          <w:highlight w:val="yellow"/>
        </w:rPr>
        <w:t>upportive of the scale of the project and relatively low risk/adverse effects associated with the proposed treatments.</w:t>
      </w:r>
      <w:r w:rsidR="00F648F5" w:rsidRPr="00F648F5">
        <w:rPr>
          <w:rFonts w:cstheme="minorHAnsi"/>
          <w:sz w:val="24"/>
          <w:szCs w:val="24"/>
          <w:highlight w:val="yellow"/>
        </w:rPr>
        <w:t xml:space="preserve"> T</w:t>
      </w:r>
      <w:r w:rsidR="00F648F5" w:rsidRPr="00F648F5">
        <w:rPr>
          <w:rFonts w:cstheme="minorHAnsi"/>
          <w:sz w:val="24"/>
          <w:szCs w:val="24"/>
          <w:highlight w:val="yellow"/>
        </w:rPr>
        <w:t>here was an appreciation for addressing the input from the various meetings,</w:t>
      </w:r>
      <w:r w:rsidR="00F648F5">
        <w:rPr>
          <w:rFonts w:cstheme="minorHAnsi"/>
          <w:sz w:val="24"/>
          <w:szCs w:val="24"/>
          <w:highlight w:val="yellow"/>
        </w:rPr>
        <w:t xml:space="preserve"> and that t</w:t>
      </w:r>
      <w:r w:rsidRPr="00F648F5">
        <w:rPr>
          <w:rFonts w:cstheme="minorHAnsi"/>
          <w:sz w:val="24"/>
          <w:szCs w:val="24"/>
          <w:highlight w:val="yellow"/>
        </w:rPr>
        <w:t>he scale of the project was modified according to the feedback received</w:t>
      </w:r>
      <w:r w:rsidR="00F648F5">
        <w:rPr>
          <w:rFonts w:cstheme="minorHAnsi"/>
          <w:sz w:val="24"/>
          <w:szCs w:val="24"/>
          <w:highlight w:val="yellow"/>
        </w:rPr>
        <w:t>. M</w:t>
      </w:r>
      <w:r w:rsidRPr="00F648F5">
        <w:rPr>
          <w:rFonts w:cstheme="minorHAnsi"/>
          <w:sz w:val="24"/>
          <w:szCs w:val="24"/>
          <w:highlight w:val="yellow"/>
        </w:rPr>
        <w:t xml:space="preserve">oving into the scoping phase of the project is the appropriate next step, and </w:t>
      </w:r>
      <w:r w:rsidR="00F648F5">
        <w:rPr>
          <w:rFonts w:cstheme="minorHAnsi"/>
          <w:sz w:val="24"/>
          <w:szCs w:val="24"/>
          <w:highlight w:val="yellow"/>
        </w:rPr>
        <w:t>everyone</w:t>
      </w:r>
      <w:r w:rsidRPr="00F648F5">
        <w:rPr>
          <w:rFonts w:cstheme="minorHAnsi"/>
          <w:sz w:val="24"/>
          <w:szCs w:val="24"/>
          <w:highlight w:val="yellow"/>
        </w:rPr>
        <w:t xml:space="preserve"> </w:t>
      </w:r>
      <w:r w:rsidR="003D3A70">
        <w:rPr>
          <w:rFonts w:cstheme="minorHAnsi"/>
          <w:sz w:val="24"/>
          <w:szCs w:val="24"/>
          <w:highlight w:val="yellow"/>
        </w:rPr>
        <w:t xml:space="preserve">will </w:t>
      </w:r>
      <w:r w:rsidR="00F648F5">
        <w:rPr>
          <w:rFonts w:cstheme="minorHAnsi"/>
          <w:sz w:val="24"/>
          <w:szCs w:val="24"/>
          <w:highlight w:val="yellow"/>
        </w:rPr>
        <w:t xml:space="preserve">wait to </w:t>
      </w:r>
      <w:r w:rsidRPr="00F648F5">
        <w:rPr>
          <w:rFonts w:cstheme="minorHAnsi"/>
          <w:sz w:val="24"/>
          <w:szCs w:val="24"/>
          <w:highlight w:val="yellow"/>
        </w:rPr>
        <w:t xml:space="preserve">see the comments received during scoping. </w:t>
      </w:r>
    </w:p>
    <w:p w14:paraId="675A9BE1" w14:textId="77777777" w:rsidR="00C63EA3" w:rsidRDefault="00C63EA3" w:rsidP="00FF189B">
      <w:pPr>
        <w:rPr>
          <w:rFonts w:cstheme="minorHAnsi"/>
        </w:rPr>
      </w:pPr>
    </w:p>
    <w:p w14:paraId="2A84EA25" w14:textId="77777777" w:rsidR="00AD3236" w:rsidRPr="000B15CE" w:rsidRDefault="00AD3236" w:rsidP="00AD3236">
      <w:pPr>
        <w:spacing w:after="240"/>
        <w:rPr>
          <w:rFonts w:cstheme="minorHAnsi"/>
          <w:b/>
          <w:i/>
          <w:iCs/>
        </w:rPr>
      </w:pPr>
      <w:r w:rsidRPr="000B15CE">
        <w:rPr>
          <w:rFonts w:cstheme="minorHAnsi"/>
          <w:b/>
          <w:i/>
          <w:iCs/>
        </w:rPr>
        <w:t>Next steps:</w:t>
      </w:r>
    </w:p>
    <w:p w14:paraId="39D6B92D" w14:textId="64BEF7F0" w:rsidR="00F41676" w:rsidRPr="00F41676" w:rsidRDefault="00B5448C" w:rsidP="00F41676">
      <w:pPr>
        <w:pStyle w:val="ListParagraph"/>
        <w:numPr>
          <w:ilvl w:val="0"/>
          <w:numId w:val="4"/>
        </w:numPr>
        <w:rPr>
          <w:sz w:val="24"/>
          <w:szCs w:val="24"/>
        </w:rPr>
      </w:pPr>
      <w:r>
        <w:rPr>
          <w:sz w:val="24"/>
          <w:szCs w:val="24"/>
        </w:rPr>
        <w:t>Planning Work Group</w:t>
      </w:r>
      <w:r w:rsidR="00F02D3F">
        <w:rPr>
          <w:sz w:val="24"/>
          <w:szCs w:val="24"/>
        </w:rPr>
        <w:t xml:space="preserve"> meeting participants will</w:t>
      </w:r>
      <w:r>
        <w:rPr>
          <w:sz w:val="24"/>
          <w:szCs w:val="24"/>
        </w:rPr>
        <w:t xml:space="preserve"> send </w:t>
      </w:r>
      <w:r w:rsidR="00F02D3F">
        <w:rPr>
          <w:sz w:val="24"/>
          <w:szCs w:val="24"/>
        </w:rPr>
        <w:t xml:space="preserve">any additional </w:t>
      </w:r>
      <w:r>
        <w:rPr>
          <w:sz w:val="24"/>
          <w:szCs w:val="24"/>
        </w:rPr>
        <w:t>feedback to UMRWA on the FPP Phase 1.</w:t>
      </w:r>
    </w:p>
    <w:p w14:paraId="7580E22F" w14:textId="77777777" w:rsidR="003A5F8E" w:rsidRDefault="003A5F8E" w:rsidP="00841C93">
      <w:pPr>
        <w:rPr>
          <w:rFonts w:cstheme="minorHAnsi"/>
          <w:b/>
          <w:bCs/>
        </w:rPr>
      </w:pPr>
    </w:p>
    <w:p w14:paraId="72836D04" w14:textId="7CBAED8D" w:rsidR="00F00745" w:rsidRPr="00326F5F" w:rsidRDefault="008D6131" w:rsidP="00841C93">
      <w:pPr>
        <w:pStyle w:val="Heading2"/>
        <w:spacing w:line="240" w:lineRule="auto"/>
        <w:rPr>
          <w:rFonts w:asciiTheme="minorHAnsi" w:hAnsiTheme="minorHAnsi" w:cstheme="minorHAnsi"/>
          <w:szCs w:val="24"/>
        </w:rPr>
      </w:pPr>
      <w:r>
        <w:rPr>
          <w:rFonts w:asciiTheme="minorHAnsi" w:hAnsiTheme="minorHAnsi" w:cstheme="minorHAnsi"/>
          <w:szCs w:val="24"/>
        </w:rPr>
        <w:t>Updates/</w:t>
      </w:r>
      <w:r w:rsidR="00F00745" w:rsidRPr="00326F5F">
        <w:rPr>
          <w:rFonts w:asciiTheme="minorHAnsi" w:hAnsiTheme="minorHAnsi" w:cstheme="minorHAnsi"/>
          <w:szCs w:val="24"/>
        </w:rPr>
        <w:t>Next Steps</w:t>
      </w:r>
    </w:p>
    <w:p w14:paraId="3562EF22" w14:textId="0855C6F0" w:rsidR="00D56E93" w:rsidRPr="00005E35" w:rsidRDefault="002E186B" w:rsidP="00993DF2">
      <w:pPr>
        <w:pStyle w:val="ListParagraph"/>
        <w:numPr>
          <w:ilvl w:val="0"/>
          <w:numId w:val="2"/>
        </w:numPr>
        <w:spacing w:line="240" w:lineRule="auto"/>
        <w:rPr>
          <w:rFonts w:cstheme="minorHAnsi"/>
          <w:sz w:val="24"/>
          <w:szCs w:val="24"/>
        </w:rPr>
      </w:pPr>
      <w:r w:rsidRPr="00326F5F">
        <w:rPr>
          <w:rFonts w:cstheme="minorHAnsi"/>
          <w:sz w:val="24"/>
          <w:szCs w:val="24"/>
        </w:rPr>
        <w:t xml:space="preserve">The next Planning Work Group meeting will </w:t>
      </w:r>
      <w:r w:rsidR="00037E21">
        <w:rPr>
          <w:rFonts w:cstheme="minorHAnsi"/>
          <w:sz w:val="24"/>
          <w:szCs w:val="24"/>
        </w:rPr>
        <w:t xml:space="preserve">be </w:t>
      </w:r>
      <w:r w:rsidR="0069201A">
        <w:rPr>
          <w:rFonts w:cstheme="minorHAnsi"/>
          <w:sz w:val="24"/>
          <w:szCs w:val="24"/>
        </w:rPr>
        <w:t>April 27th</w:t>
      </w:r>
      <w:r w:rsidR="00037E21">
        <w:rPr>
          <w:rFonts w:cstheme="minorHAnsi"/>
          <w:sz w:val="24"/>
          <w:szCs w:val="24"/>
        </w:rPr>
        <w:t xml:space="preserve"> via Zoom</w:t>
      </w:r>
      <w:r w:rsidR="008C7FCF" w:rsidRPr="00005E35">
        <w:rPr>
          <w:rFonts w:cstheme="minorHAnsi"/>
          <w:sz w:val="24"/>
          <w:szCs w:val="24"/>
        </w:rPr>
        <w:t xml:space="preserve">.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lastRenderedPageBreak/>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780"/>
        <w:gridCol w:w="1585"/>
        <w:gridCol w:w="867"/>
      </w:tblGrid>
      <w:tr w:rsidR="007C77E9" w:rsidRPr="008335D1" w14:paraId="562EAD46" w14:textId="77777777" w:rsidTr="00567830">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78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58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BF1013" w:rsidRPr="00567830" w14:paraId="70F88241" w14:textId="77777777" w:rsidTr="00567830">
        <w:tc>
          <w:tcPr>
            <w:tcW w:w="460" w:type="dxa"/>
          </w:tcPr>
          <w:p w14:paraId="09DE44E3" w14:textId="1F2E347E" w:rsidR="00BF1013" w:rsidRPr="00567830" w:rsidRDefault="00917ACB" w:rsidP="00841C93">
            <w:pPr>
              <w:rPr>
                <w:rFonts w:cstheme="minorHAnsi"/>
              </w:rPr>
            </w:pPr>
            <w:r w:rsidRPr="00567830">
              <w:rPr>
                <w:rFonts w:cstheme="minorHAnsi"/>
              </w:rPr>
              <w:t>1</w:t>
            </w:r>
          </w:p>
        </w:tc>
        <w:tc>
          <w:tcPr>
            <w:tcW w:w="2600" w:type="dxa"/>
          </w:tcPr>
          <w:p w14:paraId="2F057DDA" w14:textId="483BDCED" w:rsidR="00BF1013" w:rsidRPr="00567830" w:rsidRDefault="008C3EE0" w:rsidP="00841C93">
            <w:pPr>
              <w:rPr>
                <w:rFonts w:cstheme="minorHAnsi"/>
              </w:rPr>
            </w:pPr>
            <w:r w:rsidRPr="00567830">
              <w:rPr>
                <w:rFonts w:cstheme="minorHAnsi"/>
              </w:rPr>
              <w:t>Megan Layhee</w:t>
            </w:r>
          </w:p>
        </w:tc>
        <w:tc>
          <w:tcPr>
            <w:tcW w:w="3780" w:type="dxa"/>
          </w:tcPr>
          <w:p w14:paraId="00B9CF51" w14:textId="58A5A0D7" w:rsidR="00BF1013" w:rsidRPr="00567830" w:rsidRDefault="008C3EE0" w:rsidP="00841C93">
            <w:pPr>
              <w:rPr>
                <w:rFonts w:cstheme="minorHAnsi"/>
              </w:rPr>
            </w:pPr>
            <w:r w:rsidRPr="00567830">
              <w:rPr>
                <w:rFonts w:cstheme="minorHAnsi"/>
              </w:rPr>
              <w:t>ACCG Administrator (facilitator)</w:t>
            </w:r>
          </w:p>
        </w:tc>
        <w:tc>
          <w:tcPr>
            <w:tcW w:w="1585" w:type="dxa"/>
          </w:tcPr>
          <w:p w14:paraId="735315F6" w14:textId="4E1C8114" w:rsidR="00BF1013" w:rsidRPr="00567830" w:rsidRDefault="00005E35" w:rsidP="00005E35">
            <w:pPr>
              <w:jc w:val="center"/>
              <w:rPr>
                <w:rFonts w:cstheme="minorHAnsi"/>
              </w:rPr>
            </w:pPr>
            <w:r w:rsidRPr="00567830">
              <w:rPr>
                <w:rFonts w:cstheme="minorHAnsi"/>
              </w:rPr>
              <w:t>--</w:t>
            </w:r>
          </w:p>
        </w:tc>
        <w:tc>
          <w:tcPr>
            <w:tcW w:w="867" w:type="dxa"/>
          </w:tcPr>
          <w:p w14:paraId="557E7FC5" w14:textId="22DE312A" w:rsidR="00BF1013" w:rsidRPr="00567830" w:rsidRDefault="0069201A" w:rsidP="00841C93">
            <w:pPr>
              <w:rPr>
                <w:rFonts w:cstheme="minorHAnsi"/>
              </w:rPr>
            </w:pPr>
            <w:r w:rsidRPr="00567830">
              <w:rPr>
                <w:rFonts w:cstheme="minorHAnsi"/>
              </w:rPr>
              <w:t>1.5</w:t>
            </w:r>
          </w:p>
        </w:tc>
      </w:tr>
      <w:tr w:rsidR="0069201A" w:rsidRPr="00567830" w14:paraId="2421E1E7" w14:textId="77777777" w:rsidTr="00567830">
        <w:tc>
          <w:tcPr>
            <w:tcW w:w="460" w:type="dxa"/>
          </w:tcPr>
          <w:p w14:paraId="276028D8" w14:textId="0DEA494A" w:rsidR="0069201A" w:rsidRPr="00567830" w:rsidRDefault="0069201A" w:rsidP="0069201A">
            <w:pPr>
              <w:rPr>
                <w:rFonts w:cstheme="minorHAnsi"/>
              </w:rPr>
            </w:pPr>
            <w:r w:rsidRPr="00567830">
              <w:rPr>
                <w:rFonts w:cstheme="minorHAnsi"/>
              </w:rPr>
              <w:t>2</w:t>
            </w:r>
          </w:p>
        </w:tc>
        <w:tc>
          <w:tcPr>
            <w:tcW w:w="2600" w:type="dxa"/>
          </w:tcPr>
          <w:p w14:paraId="2F0B9CF1" w14:textId="2BF24288" w:rsidR="0069201A" w:rsidRPr="00567830" w:rsidRDefault="0069201A" w:rsidP="0069201A">
            <w:pPr>
              <w:rPr>
                <w:rFonts w:cstheme="minorHAnsi"/>
              </w:rPr>
            </w:pPr>
            <w:r w:rsidRPr="00567830">
              <w:rPr>
                <w:rFonts w:cstheme="minorHAnsi"/>
              </w:rPr>
              <w:t>Caitlyn Rich</w:t>
            </w:r>
          </w:p>
        </w:tc>
        <w:tc>
          <w:tcPr>
            <w:tcW w:w="3780" w:type="dxa"/>
          </w:tcPr>
          <w:p w14:paraId="6B90A569" w14:textId="54D20C55" w:rsidR="0069201A" w:rsidRPr="00567830" w:rsidRDefault="0069201A" w:rsidP="0069201A">
            <w:pPr>
              <w:rPr>
                <w:rFonts w:cstheme="minorHAnsi"/>
              </w:rPr>
            </w:pPr>
            <w:r w:rsidRPr="00567830">
              <w:rPr>
                <w:rFonts w:cstheme="minorHAnsi"/>
              </w:rPr>
              <w:t>CSERC</w:t>
            </w:r>
          </w:p>
        </w:tc>
        <w:tc>
          <w:tcPr>
            <w:tcW w:w="1585" w:type="dxa"/>
          </w:tcPr>
          <w:p w14:paraId="2726A183" w14:textId="3690BEDF" w:rsidR="0069201A" w:rsidRPr="00567830" w:rsidRDefault="0069201A" w:rsidP="0069201A">
            <w:pPr>
              <w:jc w:val="center"/>
              <w:rPr>
                <w:rFonts w:cstheme="minorHAnsi"/>
              </w:rPr>
            </w:pPr>
            <w:r w:rsidRPr="00567830">
              <w:rPr>
                <w:rFonts w:cstheme="minorHAnsi"/>
              </w:rPr>
              <w:t>--</w:t>
            </w:r>
          </w:p>
        </w:tc>
        <w:tc>
          <w:tcPr>
            <w:tcW w:w="867" w:type="dxa"/>
          </w:tcPr>
          <w:p w14:paraId="100ED584" w14:textId="001F9C72" w:rsidR="0069201A" w:rsidRPr="00567830" w:rsidRDefault="0069201A" w:rsidP="0069201A">
            <w:pPr>
              <w:rPr>
                <w:rFonts w:cstheme="minorHAnsi"/>
              </w:rPr>
            </w:pPr>
            <w:r w:rsidRPr="00567830">
              <w:rPr>
                <w:rFonts w:cstheme="minorHAnsi"/>
              </w:rPr>
              <w:t>1.5</w:t>
            </w:r>
          </w:p>
        </w:tc>
      </w:tr>
      <w:tr w:rsidR="0069201A" w:rsidRPr="00567830" w14:paraId="14F7089D" w14:textId="77777777" w:rsidTr="00567830">
        <w:tc>
          <w:tcPr>
            <w:tcW w:w="460" w:type="dxa"/>
          </w:tcPr>
          <w:p w14:paraId="12521C9A" w14:textId="438144F7" w:rsidR="0069201A" w:rsidRPr="00567830" w:rsidRDefault="0069201A" w:rsidP="0069201A">
            <w:pPr>
              <w:rPr>
                <w:rFonts w:cstheme="minorHAnsi"/>
              </w:rPr>
            </w:pPr>
            <w:r w:rsidRPr="00567830">
              <w:rPr>
                <w:rFonts w:cstheme="minorHAnsi"/>
              </w:rPr>
              <w:t>3</w:t>
            </w:r>
          </w:p>
        </w:tc>
        <w:tc>
          <w:tcPr>
            <w:tcW w:w="2600" w:type="dxa"/>
          </w:tcPr>
          <w:p w14:paraId="731FFBA9" w14:textId="7A384991" w:rsidR="0069201A" w:rsidRPr="00567830" w:rsidRDefault="00412898" w:rsidP="0069201A">
            <w:pPr>
              <w:rPr>
                <w:rFonts w:cstheme="minorHAnsi"/>
              </w:rPr>
            </w:pPr>
            <w:r w:rsidRPr="00567830">
              <w:rPr>
                <w:rFonts w:cstheme="minorHAnsi"/>
              </w:rPr>
              <w:t>Marie</w:t>
            </w:r>
            <w:r w:rsidR="0069201A" w:rsidRPr="00567830">
              <w:rPr>
                <w:rFonts w:cstheme="minorHAnsi"/>
              </w:rPr>
              <w:t xml:space="preserve"> Davis</w:t>
            </w:r>
          </w:p>
        </w:tc>
        <w:tc>
          <w:tcPr>
            <w:tcW w:w="3780" w:type="dxa"/>
          </w:tcPr>
          <w:p w14:paraId="2D0679AF" w14:textId="6CB0F806" w:rsidR="0069201A" w:rsidRPr="00567830" w:rsidRDefault="00412898" w:rsidP="0069201A">
            <w:pPr>
              <w:rPr>
                <w:rFonts w:cstheme="minorHAnsi"/>
              </w:rPr>
            </w:pPr>
            <w:r w:rsidRPr="00567830">
              <w:rPr>
                <w:rFonts w:cstheme="minorHAnsi"/>
              </w:rPr>
              <w:t>Placer County Water Agency</w:t>
            </w:r>
          </w:p>
        </w:tc>
        <w:tc>
          <w:tcPr>
            <w:tcW w:w="1585" w:type="dxa"/>
          </w:tcPr>
          <w:p w14:paraId="6C76E8A4" w14:textId="536789DA" w:rsidR="0069201A" w:rsidRPr="00567830" w:rsidRDefault="0069201A" w:rsidP="0069201A">
            <w:pPr>
              <w:jc w:val="center"/>
              <w:rPr>
                <w:rFonts w:cstheme="minorHAnsi"/>
              </w:rPr>
            </w:pPr>
            <w:r w:rsidRPr="00567830">
              <w:rPr>
                <w:rFonts w:cstheme="minorHAnsi"/>
              </w:rPr>
              <w:t>--</w:t>
            </w:r>
          </w:p>
        </w:tc>
        <w:tc>
          <w:tcPr>
            <w:tcW w:w="867" w:type="dxa"/>
          </w:tcPr>
          <w:p w14:paraId="28C7D304" w14:textId="318ED8F2" w:rsidR="0069201A" w:rsidRPr="00567830" w:rsidRDefault="0069201A" w:rsidP="0069201A">
            <w:pPr>
              <w:rPr>
                <w:rFonts w:cstheme="minorHAnsi"/>
              </w:rPr>
            </w:pPr>
            <w:r w:rsidRPr="00567830">
              <w:rPr>
                <w:rFonts w:cstheme="minorHAnsi"/>
              </w:rPr>
              <w:t>1.5</w:t>
            </w:r>
          </w:p>
        </w:tc>
      </w:tr>
      <w:tr w:rsidR="0069201A" w:rsidRPr="00567830" w14:paraId="0DC516FF" w14:textId="77777777" w:rsidTr="00567830">
        <w:tc>
          <w:tcPr>
            <w:tcW w:w="460" w:type="dxa"/>
          </w:tcPr>
          <w:p w14:paraId="0A531835" w14:textId="0D4AB087" w:rsidR="0069201A" w:rsidRPr="00567830" w:rsidRDefault="0069201A" w:rsidP="0069201A">
            <w:pPr>
              <w:rPr>
                <w:rFonts w:cstheme="minorHAnsi"/>
              </w:rPr>
            </w:pPr>
            <w:r w:rsidRPr="00567830">
              <w:rPr>
                <w:rFonts w:cstheme="minorHAnsi"/>
              </w:rPr>
              <w:t>4</w:t>
            </w:r>
          </w:p>
        </w:tc>
        <w:tc>
          <w:tcPr>
            <w:tcW w:w="2600" w:type="dxa"/>
          </w:tcPr>
          <w:p w14:paraId="30D44EA5" w14:textId="66DFB575" w:rsidR="0069201A" w:rsidRPr="00567830" w:rsidRDefault="0069201A" w:rsidP="0069201A">
            <w:pPr>
              <w:rPr>
                <w:rFonts w:cstheme="minorHAnsi"/>
              </w:rPr>
            </w:pPr>
            <w:r w:rsidRPr="00567830">
              <w:rPr>
                <w:rFonts w:cstheme="minorHAnsi"/>
              </w:rPr>
              <w:t>Meredith Sierra</w:t>
            </w:r>
          </w:p>
        </w:tc>
        <w:tc>
          <w:tcPr>
            <w:tcW w:w="3780" w:type="dxa"/>
          </w:tcPr>
          <w:p w14:paraId="5BD9DBEB" w14:textId="711DF6D4" w:rsidR="0069201A" w:rsidRPr="00567830" w:rsidRDefault="0069201A" w:rsidP="0069201A">
            <w:pPr>
              <w:rPr>
                <w:rFonts w:cstheme="minorHAnsi"/>
              </w:rPr>
            </w:pPr>
            <w:r w:rsidRPr="00567830">
              <w:rPr>
                <w:rFonts w:cstheme="minorHAnsi"/>
              </w:rPr>
              <w:t>FC</w:t>
            </w:r>
          </w:p>
        </w:tc>
        <w:tc>
          <w:tcPr>
            <w:tcW w:w="1585" w:type="dxa"/>
          </w:tcPr>
          <w:p w14:paraId="4FD6A741" w14:textId="3A30BC64" w:rsidR="0069201A" w:rsidRPr="00567830" w:rsidRDefault="0069201A" w:rsidP="0069201A">
            <w:pPr>
              <w:jc w:val="center"/>
              <w:rPr>
                <w:rFonts w:cstheme="minorHAnsi"/>
              </w:rPr>
            </w:pPr>
            <w:r w:rsidRPr="00567830">
              <w:rPr>
                <w:rFonts w:cstheme="minorHAnsi"/>
              </w:rPr>
              <w:t>--</w:t>
            </w:r>
          </w:p>
        </w:tc>
        <w:tc>
          <w:tcPr>
            <w:tcW w:w="867" w:type="dxa"/>
          </w:tcPr>
          <w:p w14:paraId="78DB3D21" w14:textId="4B0354E6" w:rsidR="0069201A" w:rsidRPr="00567830" w:rsidRDefault="0069201A" w:rsidP="0069201A">
            <w:pPr>
              <w:rPr>
                <w:rFonts w:cstheme="minorHAnsi"/>
              </w:rPr>
            </w:pPr>
            <w:r w:rsidRPr="00567830">
              <w:rPr>
                <w:rFonts w:cstheme="minorHAnsi"/>
              </w:rPr>
              <w:t>1.5</w:t>
            </w:r>
          </w:p>
        </w:tc>
      </w:tr>
      <w:tr w:rsidR="0069201A" w:rsidRPr="00567830" w14:paraId="5A75ACB2" w14:textId="77777777" w:rsidTr="00567830">
        <w:tc>
          <w:tcPr>
            <w:tcW w:w="460" w:type="dxa"/>
          </w:tcPr>
          <w:p w14:paraId="2D344B65" w14:textId="3CBA6918" w:rsidR="0069201A" w:rsidRPr="00567830" w:rsidRDefault="0069201A" w:rsidP="0069201A">
            <w:pPr>
              <w:rPr>
                <w:rFonts w:cstheme="minorHAnsi"/>
              </w:rPr>
            </w:pPr>
            <w:r w:rsidRPr="00567830">
              <w:rPr>
                <w:rFonts w:cstheme="minorHAnsi"/>
              </w:rPr>
              <w:t>5</w:t>
            </w:r>
          </w:p>
        </w:tc>
        <w:tc>
          <w:tcPr>
            <w:tcW w:w="2600" w:type="dxa"/>
          </w:tcPr>
          <w:p w14:paraId="4A3D3742" w14:textId="7DA3BCEA" w:rsidR="0069201A" w:rsidRPr="00567830" w:rsidRDefault="0069201A" w:rsidP="0069201A">
            <w:pPr>
              <w:rPr>
                <w:rFonts w:cstheme="minorHAnsi"/>
              </w:rPr>
            </w:pPr>
            <w:r w:rsidRPr="00567830">
              <w:rPr>
                <w:rFonts w:cstheme="minorHAnsi"/>
              </w:rPr>
              <w:t>Chuck Loffland</w:t>
            </w:r>
          </w:p>
        </w:tc>
        <w:tc>
          <w:tcPr>
            <w:tcW w:w="3780" w:type="dxa"/>
          </w:tcPr>
          <w:p w14:paraId="297DC974" w14:textId="341114B8" w:rsidR="0069201A" w:rsidRPr="00567830" w:rsidRDefault="0069201A" w:rsidP="0069201A">
            <w:pPr>
              <w:rPr>
                <w:rFonts w:cstheme="minorHAnsi"/>
              </w:rPr>
            </w:pPr>
            <w:r w:rsidRPr="00567830">
              <w:rPr>
                <w:rFonts w:cstheme="minorHAnsi"/>
              </w:rPr>
              <w:t>USFS, Amador RD</w:t>
            </w:r>
          </w:p>
        </w:tc>
        <w:tc>
          <w:tcPr>
            <w:tcW w:w="1585" w:type="dxa"/>
          </w:tcPr>
          <w:p w14:paraId="59A61EE3" w14:textId="0209DF92" w:rsidR="0069201A" w:rsidRPr="00567830" w:rsidRDefault="0069201A" w:rsidP="0069201A">
            <w:pPr>
              <w:jc w:val="center"/>
              <w:rPr>
                <w:rFonts w:cstheme="minorHAnsi"/>
              </w:rPr>
            </w:pPr>
            <w:r w:rsidRPr="00567830">
              <w:rPr>
                <w:rFonts w:cstheme="minorHAnsi"/>
              </w:rPr>
              <w:t>--</w:t>
            </w:r>
          </w:p>
        </w:tc>
        <w:tc>
          <w:tcPr>
            <w:tcW w:w="867" w:type="dxa"/>
          </w:tcPr>
          <w:p w14:paraId="54FBC9B3" w14:textId="0A015DB3" w:rsidR="0069201A" w:rsidRPr="00567830" w:rsidRDefault="0069201A" w:rsidP="0069201A">
            <w:pPr>
              <w:rPr>
                <w:rFonts w:cstheme="minorHAnsi"/>
              </w:rPr>
            </w:pPr>
            <w:r w:rsidRPr="00567830">
              <w:rPr>
                <w:rFonts w:cstheme="minorHAnsi"/>
              </w:rPr>
              <w:t>1.5</w:t>
            </w:r>
          </w:p>
        </w:tc>
      </w:tr>
      <w:tr w:rsidR="0069201A" w:rsidRPr="00567830" w14:paraId="7A3B4047" w14:textId="77777777" w:rsidTr="00567830">
        <w:tc>
          <w:tcPr>
            <w:tcW w:w="460" w:type="dxa"/>
          </w:tcPr>
          <w:p w14:paraId="333C82DE" w14:textId="036AF756" w:rsidR="0069201A" w:rsidRPr="00567830" w:rsidRDefault="0069201A" w:rsidP="0069201A">
            <w:pPr>
              <w:rPr>
                <w:rFonts w:cstheme="minorHAnsi"/>
              </w:rPr>
            </w:pPr>
            <w:r w:rsidRPr="00567830">
              <w:rPr>
                <w:rFonts w:cstheme="minorHAnsi"/>
              </w:rPr>
              <w:t>6</w:t>
            </w:r>
          </w:p>
        </w:tc>
        <w:tc>
          <w:tcPr>
            <w:tcW w:w="2600" w:type="dxa"/>
          </w:tcPr>
          <w:p w14:paraId="337541A3" w14:textId="02146BA0" w:rsidR="0069201A" w:rsidRPr="00567830" w:rsidRDefault="0069201A" w:rsidP="0069201A">
            <w:pPr>
              <w:rPr>
                <w:rFonts w:cstheme="minorHAnsi"/>
              </w:rPr>
            </w:pPr>
            <w:r w:rsidRPr="00567830">
              <w:rPr>
                <w:rFonts w:cstheme="minorHAnsi"/>
              </w:rPr>
              <w:t>Jesse Plummer</w:t>
            </w:r>
          </w:p>
        </w:tc>
        <w:tc>
          <w:tcPr>
            <w:tcW w:w="3780" w:type="dxa"/>
          </w:tcPr>
          <w:p w14:paraId="3463CC87" w14:textId="3164F29C" w:rsidR="0069201A" w:rsidRPr="00567830" w:rsidRDefault="0069201A" w:rsidP="0069201A">
            <w:pPr>
              <w:rPr>
                <w:rFonts w:cstheme="minorHAnsi"/>
              </w:rPr>
            </w:pPr>
            <w:r w:rsidRPr="00567830">
              <w:rPr>
                <w:rFonts w:cstheme="minorHAnsi"/>
              </w:rPr>
              <w:t>USFS, Amador RD</w:t>
            </w:r>
          </w:p>
        </w:tc>
        <w:tc>
          <w:tcPr>
            <w:tcW w:w="1585" w:type="dxa"/>
          </w:tcPr>
          <w:p w14:paraId="73AA275D" w14:textId="7869131B" w:rsidR="0069201A" w:rsidRPr="00567830" w:rsidRDefault="0069201A" w:rsidP="0069201A">
            <w:pPr>
              <w:jc w:val="center"/>
              <w:rPr>
                <w:rFonts w:cstheme="minorHAnsi"/>
              </w:rPr>
            </w:pPr>
            <w:r w:rsidRPr="00567830">
              <w:rPr>
                <w:rFonts w:cstheme="minorHAnsi"/>
              </w:rPr>
              <w:t>--</w:t>
            </w:r>
          </w:p>
        </w:tc>
        <w:tc>
          <w:tcPr>
            <w:tcW w:w="867" w:type="dxa"/>
          </w:tcPr>
          <w:p w14:paraId="61B51032" w14:textId="1800A3AF" w:rsidR="0069201A" w:rsidRPr="00567830" w:rsidRDefault="0069201A" w:rsidP="0069201A">
            <w:pPr>
              <w:rPr>
                <w:rFonts w:cstheme="minorHAnsi"/>
              </w:rPr>
            </w:pPr>
            <w:r w:rsidRPr="00567830">
              <w:rPr>
                <w:rFonts w:cstheme="minorHAnsi"/>
              </w:rPr>
              <w:t>1.5</w:t>
            </w:r>
          </w:p>
        </w:tc>
      </w:tr>
      <w:tr w:rsidR="0069201A" w:rsidRPr="00567830" w14:paraId="486C78E8" w14:textId="77777777" w:rsidTr="00567830">
        <w:tc>
          <w:tcPr>
            <w:tcW w:w="460" w:type="dxa"/>
          </w:tcPr>
          <w:p w14:paraId="5B8F2F1C" w14:textId="2F1D5C61" w:rsidR="0069201A" w:rsidRPr="00567830" w:rsidRDefault="0069201A" w:rsidP="0069201A">
            <w:pPr>
              <w:rPr>
                <w:rFonts w:cstheme="minorHAnsi"/>
              </w:rPr>
            </w:pPr>
            <w:r w:rsidRPr="00567830">
              <w:rPr>
                <w:rFonts w:cstheme="minorHAnsi"/>
              </w:rPr>
              <w:t>7</w:t>
            </w:r>
          </w:p>
        </w:tc>
        <w:tc>
          <w:tcPr>
            <w:tcW w:w="2600" w:type="dxa"/>
          </w:tcPr>
          <w:p w14:paraId="1F0F3651" w14:textId="4509E3FE" w:rsidR="0069201A" w:rsidRPr="00567830" w:rsidRDefault="0069201A" w:rsidP="0069201A">
            <w:pPr>
              <w:rPr>
                <w:rFonts w:cstheme="minorHAnsi"/>
              </w:rPr>
            </w:pPr>
            <w:r w:rsidRPr="00567830">
              <w:rPr>
                <w:rFonts w:cstheme="minorHAnsi"/>
              </w:rPr>
              <w:t>Rich Farrington</w:t>
            </w:r>
          </w:p>
        </w:tc>
        <w:tc>
          <w:tcPr>
            <w:tcW w:w="3780" w:type="dxa"/>
          </w:tcPr>
          <w:p w14:paraId="25A37F8B" w14:textId="0C91AC1F" w:rsidR="0069201A" w:rsidRPr="00567830" w:rsidRDefault="0069201A" w:rsidP="0069201A">
            <w:pPr>
              <w:rPr>
                <w:rFonts w:cstheme="minorHAnsi"/>
              </w:rPr>
            </w:pPr>
            <w:r w:rsidRPr="00567830">
              <w:rPr>
                <w:rFonts w:cstheme="minorHAnsi"/>
              </w:rPr>
              <w:t>UMRWA Board</w:t>
            </w:r>
          </w:p>
        </w:tc>
        <w:tc>
          <w:tcPr>
            <w:tcW w:w="1585" w:type="dxa"/>
          </w:tcPr>
          <w:p w14:paraId="0C60C13B" w14:textId="720EE140" w:rsidR="0069201A" w:rsidRPr="00567830" w:rsidRDefault="0069201A" w:rsidP="0069201A">
            <w:pPr>
              <w:jc w:val="center"/>
              <w:rPr>
                <w:rFonts w:cstheme="minorHAnsi"/>
              </w:rPr>
            </w:pPr>
            <w:r w:rsidRPr="00567830">
              <w:rPr>
                <w:rFonts w:cstheme="minorHAnsi"/>
              </w:rPr>
              <w:t>--</w:t>
            </w:r>
          </w:p>
        </w:tc>
        <w:tc>
          <w:tcPr>
            <w:tcW w:w="867" w:type="dxa"/>
          </w:tcPr>
          <w:p w14:paraId="76E19DB7" w14:textId="2C466342" w:rsidR="0069201A" w:rsidRPr="00567830" w:rsidRDefault="0069201A" w:rsidP="0069201A">
            <w:pPr>
              <w:rPr>
                <w:rFonts w:cstheme="minorHAnsi"/>
              </w:rPr>
            </w:pPr>
            <w:r w:rsidRPr="00567830">
              <w:rPr>
                <w:rFonts w:cstheme="minorHAnsi"/>
              </w:rPr>
              <w:t>1.5</w:t>
            </w:r>
          </w:p>
        </w:tc>
      </w:tr>
      <w:tr w:rsidR="0069201A" w:rsidRPr="00567830" w14:paraId="4D735330" w14:textId="77777777" w:rsidTr="00567830">
        <w:tc>
          <w:tcPr>
            <w:tcW w:w="460" w:type="dxa"/>
          </w:tcPr>
          <w:p w14:paraId="3A983AFE" w14:textId="53BF4329" w:rsidR="0069201A" w:rsidRPr="00567830" w:rsidRDefault="0069201A" w:rsidP="0069201A">
            <w:pPr>
              <w:rPr>
                <w:rFonts w:cstheme="minorHAnsi"/>
              </w:rPr>
            </w:pPr>
            <w:r w:rsidRPr="00567830">
              <w:rPr>
                <w:rFonts w:cstheme="minorHAnsi"/>
              </w:rPr>
              <w:t>8</w:t>
            </w:r>
          </w:p>
        </w:tc>
        <w:tc>
          <w:tcPr>
            <w:tcW w:w="2600" w:type="dxa"/>
          </w:tcPr>
          <w:p w14:paraId="7D1BF225" w14:textId="37FF9A7C" w:rsidR="0069201A" w:rsidRPr="00567830" w:rsidRDefault="0069201A" w:rsidP="0069201A">
            <w:pPr>
              <w:rPr>
                <w:rFonts w:cstheme="minorHAnsi"/>
              </w:rPr>
            </w:pPr>
            <w:r w:rsidRPr="00567830">
              <w:rPr>
                <w:rFonts w:cstheme="minorHAnsi"/>
              </w:rPr>
              <w:t>Richard Sykes</w:t>
            </w:r>
          </w:p>
        </w:tc>
        <w:tc>
          <w:tcPr>
            <w:tcW w:w="3780" w:type="dxa"/>
          </w:tcPr>
          <w:p w14:paraId="34256769" w14:textId="61726BBF" w:rsidR="0069201A" w:rsidRPr="00567830" w:rsidRDefault="0069201A" w:rsidP="0069201A">
            <w:pPr>
              <w:rPr>
                <w:rFonts w:cstheme="minorHAnsi"/>
              </w:rPr>
            </w:pPr>
            <w:r w:rsidRPr="00567830">
              <w:rPr>
                <w:rFonts w:cstheme="minorHAnsi"/>
              </w:rPr>
              <w:t>UMRWA</w:t>
            </w:r>
          </w:p>
        </w:tc>
        <w:tc>
          <w:tcPr>
            <w:tcW w:w="1585" w:type="dxa"/>
          </w:tcPr>
          <w:p w14:paraId="19FCE543" w14:textId="3FE44A90" w:rsidR="0069201A" w:rsidRPr="00567830" w:rsidRDefault="0069201A" w:rsidP="0069201A">
            <w:pPr>
              <w:jc w:val="center"/>
              <w:rPr>
                <w:rFonts w:cstheme="minorHAnsi"/>
              </w:rPr>
            </w:pPr>
            <w:r w:rsidRPr="00567830">
              <w:rPr>
                <w:rFonts w:cstheme="minorHAnsi"/>
              </w:rPr>
              <w:t>--</w:t>
            </w:r>
          </w:p>
        </w:tc>
        <w:tc>
          <w:tcPr>
            <w:tcW w:w="867" w:type="dxa"/>
          </w:tcPr>
          <w:p w14:paraId="15F40512" w14:textId="69EE8690" w:rsidR="0069201A" w:rsidRPr="00567830" w:rsidRDefault="0069201A" w:rsidP="0069201A">
            <w:pPr>
              <w:rPr>
                <w:rFonts w:cstheme="minorHAnsi"/>
              </w:rPr>
            </w:pPr>
            <w:r w:rsidRPr="00567830">
              <w:rPr>
                <w:rFonts w:cstheme="minorHAnsi"/>
              </w:rPr>
              <w:t>1.5</w:t>
            </w:r>
          </w:p>
        </w:tc>
      </w:tr>
      <w:tr w:rsidR="0069201A" w:rsidRPr="00567830" w14:paraId="0BD9BB76" w14:textId="77777777" w:rsidTr="00567830">
        <w:tc>
          <w:tcPr>
            <w:tcW w:w="460" w:type="dxa"/>
          </w:tcPr>
          <w:p w14:paraId="334E27E7" w14:textId="375FC835" w:rsidR="0069201A" w:rsidRPr="00567830" w:rsidRDefault="0069201A" w:rsidP="0069201A">
            <w:pPr>
              <w:rPr>
                <w:rFonts w:cstheme="minorHAnsi"/>
              </w:rPr>
            </w:pPr>
            <w:r w:rsidRPr="00567830">
              <w:rPr>
                <w:rFonts w:cstheme="minorHAnsi"/>
              </w:rPr>
              <w:t>9</w:t>
            </w:r>
          </w:p>
        </w:tc>
        <w:tc>
          <w:tcPr>
            <w:tcW w:w="2600" w:type="dxa"/>
          </w:tcPr>
          <w:p w14:paraId="585DAA8C" w14:textId="1A7F7C3F" w:rsidR="0069201A" w:rsidRPr="00567830" w:rsidRDefault="0069201A" w:rsidP="0069201A">
            <w:pPr>
              <w:rPr>
                <w:rFonts w:cstheme="minorHAnsi"/>
              </w:rPr>
            </w:pPr>
            <w:r w:rsidRPr="00567830">
              <w:rPr>
                <w:rFonts w:cstheme="minorHAnsi"/>
              </w:rPr>
              <w:t>Karen Quidachay</w:t>
            </w:r>
          </w:p>
        </w:tc>
        <w:tc>
          <w:tcPr>
            <w:tcW w:w="3780" w:type="dxa"/>
          </w:tcPr>
          <w:p w14:paraId="1C64B0B3" w14:textId="3177A4DF" w:rsidR="0069201A" w:rsidRPr="00567830" w:rsidRDefault="0069201A" w:rsidP="0069201A">
            <w:pPr>
              <w:rPr>
                <w:rFonts w:cstheme="minorHAnsi"/>
              </w:rPr>
            </w:pPr>
            <w:r w:rsidRPr="00567830">
              <w:rPr>
                <w:rFonts w:cstheme="minorHAnsi"/>
              </w:rPr>
              <w:t>UMRWA/Landmark Environmental</w:t>
            </w:r>
          </w:p>
        </w:tc>
        <w:tc>
          <w:tcPr>
            <w:tcW w:w="1585" w:type="dxa"/>
          </w:tcPr>
          <w:p w14:paraId="5DDB95D2" w14:textId="340D48F6" w:rsidR="0069201A" w:rsidRPr="00567830" w:rsidRDefault="0069201A" w:rsidP="0069201A">
            <w:pPr>
              <w:jc w:val="center"/>
              <w:rPr>
                <w:rFonts w:cstheme="minorHAnsi"/>
              </w:rPr>
            </w:pPr>
            <w:r w:rsidRPr="00567830">
              <w:rPr>
                <w:rFonts w:cstheme="minorHAnsi"/>
              </w:rPr>
              <w:t>--</w:t>
            </w:r>
          </w:p>
        </w:tc>
        <w:tc>
          <w:tcPr>
            <w:tcW w:w="867" w:type="dxa"/>
          </w:tcPr>
          <w:p w14:paraId="4C0F8E7A" w14:textId="52DB8D4E" w:rsidR="0069201A" w:rsidRPr="00567830" w:rsidRDefault="0069201A" w:rsidP="0069201A">
            <w:pPr>
              <w:rPr>
                <w:rFonts w:cstheme="minorHAnsi"/>
              </w:rPr>
            </w:pPr>
            <w:r w:rsidRPr="00567830">
              <w:rPr>
                <w:rFonts w:cstheme="minorHAnsi"/>
              </w:rPr>
              <w:t>1.5</w:t>
            </w:r>
          </w:p>
        </w:tc>
      </w:tr>
      <w:tr w:rsidR="0069201A" w:rsidRPr="00567830" w14:paraId="70D85D38" w14:textId="77777777" w:rsidTr="00567830">
        <w:tc>
          <w:tcPr>
            <w:tcW w:w="460" w:type="dxa"/>
          </w:tcPr>
          <w:p w14:paraId="57E1B5BC" w14:textId="2739D60F" w:rsidR="0069201A" w:rsidRPr="00567830" w:rsidRDefault="0069201A" w:rsidP="0069201A">
            <w:pPr>
              <w:rPr>
                <w:rFonts w:cstheme="minorHAnsi"/>
              </w:rPr>
            </w:pPr>
            <w:r w:rsidRPr="00567830">
              <w:rPr>
                <w:rFonts w:cstheme="minorHAnsi"/>
              </w:rPr>
              <w:t>10</w:t>
            </w:r>
          </w:p>
        </w:tc>
        <w:tc>
          <w:tcPr>
            <w:tcW w:w="2600" w:type="dxa"/>
          </w:tcPr>
          <w:p w14:paraId="0905CE08" w14:textId="479F23C5" w:rsidR="0069201A" w:rsidRPr="00567830" w:rsidRDefault="0069201A" w:rsidP="0069201A">
            <w:pPr>
              <w:rPr>
                <w:rFonts w:cstheme="minorHAnsi"/>
              </w:rPr>
            </w:pPr>
            <w:r w:rsidRPr="00567830">
              <w:rPr>
                <w:rFonts w:cstheme="minorHAnsi"/>
              </w:rPr>
              <w:t>Regine Miller</w:t>
            </w:r>
          </w:p>
        </w:tc>
        <w:tc>
          <w:tcPr>
            <w:tcW w:w="3780" w:type="dxa"/>
          </w:tcPr>
          <w:p w14:paraId="3EBDCF7D" w14:textId="2D1BF465" w:rsidR="0069201A" w:rsidRPr="00567830" w:rsidRDefault="0069201A" w:rsidP="0069201A">
            <w:pPr>
              <w:rPr>
                <w:rFonts w:cstheme="minorHAnsi"/>
              </w:rPr>
            </w:pPr>
            <w:r w:rsidRPr="00567830">
              <w:rPr>
                <w:rFonts w:cstheme="minorHAnsi"/>
              </w:rPr>
              <w:t>UMRWA/Landmark Environmental</w:t>
            </w:r>
          </w:p>
        </w:tc>
        <w:tc>
          <w:tcPr>
            <w:tcW w:w="1585" w:type="dxa"/>
          </w:tcPr>
          <w:p w14:paraId="12CDCC4C" w14:textId="7CB4C640" w:rsidR="0069201A" w:rsidRPr="00567830" w:rsidRDefault="0069201A" w:rsidP="0069201A">
            <w:pPr>
              <w:jc w:val="center"/>
              <w:rPr>
                <w:rFonts w:cstheme="minorHAnsi"/>
              </w:rPr>
            </w:pPr>
            <w:r w:rsidRPr="00567830">
              <w:rPr>
                <w:rFonts w:cstheme="minorHAnsi"/>
              </w:rPr>
              <w:t>--</w:t>
            </w:r>
          </w:p>
        </w:tc>
        <w:tc>
          <w:tcPr>
            <w:tcW w:w="867" w:type="dxa"/>
          </w:tcPr>
          <w:p w14:paraId="7C2349EF" w14:textId="6F5EEDBE" w:rsidR="0069201A" w:rsidRPr="00567830" w:rsidRDefault="0069201A" w:rsidP="0069201A">
            <w:pPr>
              <w:rPr>
                <w:rFonts w:cstheme="minorHAnsi"/>
              </w:rPr>
            </w:pPr>
            <w:r w:rsidRPr="00567830">
              <w:rPr>
                <w:rFonts w:cstheme="minorHAnsi"/>
              </w:rPr>
              <w:t>1.5</w:t>
            </w:r>
          </w:p>
        </w:tc>
      </w:tr>
      <w:tr w:rsidR="0069201A" w:rsidRPr="00567830" w14:paraId="44C0135D" w14:textId="77777777" w:rsidTr="00567830">
        <w:tc>
          <w:tcPr>
            <w:tcW w:w="460" w:type="dxa"/>
          </w:tcPr>
          <w:p w14:paraId="5C511349" w14:textId="605EAC8D" w:rsidR="0069201A" w:rsidRPr="00567830" w:rsidRDefault="0069201A" w:rsidP="0069201A">
            <w:pPr>
              <w:rPr>
                <w:rFonts w:cstheme="minorHAnsi"/>
              </w:rPr>
            </w:pPr>
            <w:r w:rsidRPr="00567830">
              <w:rPr>
                <w:rFonts w:cstheme="minorHAnsi"/>
              </w:rPr>
              <w:t>11</w:t>
            </w:r>
          </w:p>
        </w:tc>
        <w:tc>
          <w:tcPr>
            <w:tcW w:w="2600" w:type="dxa"/>
          </w:tcPr>
          <w:p w14:paraId="2D5DB867" w14:textId="30E1E980" w:rsidR="0069201A" w:rsidRPr="00567830" w:rsidRDefault="0069201A" w:rsidP="0069201A">
            <w:pPr>
              <w:rPr>
                <w:rFonts w:cstheme="minorHAnsi"/>
              </w:rPr>
            </w:pPr>
            <w:r w:rsidRPr="00567830">
              <w:rPr>
                <w:rFonts w:cstheme="minorHAnsi"/>
              </w:rPr>
              <w:t>Pat Ferrell</w:t>
            </w:r>
          </w:p>
        </w:tc>
        <w:tc>
          <w:tcPr>
            <w:tcW w:w="3780" w:type="dxa"/>
          </w:tcPr>
          <w:p w14:paraId="7F781BEF" w14:textId="7B39A901" w:rsidR="0069201A" w:rsidRPr="00567830" w:rsidRDefault="0069201A" w:rsidP="0069201A">
            <w:pPr>
              <w:rPr>
                <w:rFonts w:cstheme="minorHAnsi"/>
              </w:rPr>
            </w:pPr>
            <w:r w:rsidRPr="00567830">
              <w:rPr>
                <w:rFonts w:cstheme="minorHAnsi"/>
              </w:rPr>
              <w:t>UMRWA/Landmark Environmental</w:t>
            </w:r>
          </w:p>
        </w:tc>
        <w:tc>
          <w:tcPr>
            <w:tcW w:w="1585" w:type="dxa"/>
          </w:tcPr>
          <w:p w14:paraId="3DD49BD5" w14:textId="689530F8" w:rsidR="0069201A" w:rsidRPr="00567830" w:rsidRDefault="0069201A" w:rsidP="0069201A">
            <w:pPr>
              <w:jc w:val="center"/>
              <w:rPr>
                <w:rFonts w:cstheme="minorHAnsi"/>
              </w:rPr>
            </w:pPr>
            <w:r w:rsidRPr="00567830">
              <w:rPr>
                <w:rFonts w:cstheme="minorHAnsi"/>
              </w:rPr>
              <w:t>--</w:t>
            </w:r>
          </w:p>
        </w:tc>
        <w:tc>
          <w:tcPr>
            <w:tcW w:w="867" w:type="dxa"/>
          </w:tcPr>
          <w:p w14:paraId="206B0589" w14:textId="782AE902" w:rsidR="0069201A" w:rsidRPr="00567830" w:rsidRDefault="0069201A" w:rsidP="0069201A">
            <w:pPr>
              <w:rPr>
                <w:rFonts w:cstheme="minorHAnsi"/>
              </w:rPr>
            </w:pPr>
            <w:r w:rsidRPr="00567830">
              <w:rPr>
                <w:rFonts w:cstheme="minorHAnsi"/>
              </w:rPr>
              <w:t>1.5</w:t>
            </w:r>
          </w:p>
        </w:tc>
      </w:tr>
      <w:tr w:rsidR="0069201A" w:rsidRPr="00567830" w14:paraId="167EA36D" w14:textId="77777777" w:rsidTr="00567830">
        <w:tc>
          <w:tcPr>
            <w:tcW w:w="460" w:type="dxa"/>
          </w:tcPr>
          <w:p w14:paraId="470B2C42" w14:textId="7A77493D" w:rsidR="0069201A" w:rsidRPr="00567830" w:rsidRDefault="0069201A" w:rsidP="0069201A">
            <w:pPr>
              <w:rPr>
                <w:rFonts w:cstheme="minorHAnsi"/>
              </w:rPr>
            </w:pPr>
            <w:r w:rsidRPr="00567830">
              <w:rPr>
                <w:rFonts w:cstheme="minorHAnsi"/>
              </w:rPr>
              <w:t>12</w:t>
            </w:r>
          </w:p>
        </w:tc>
        <w:tc>
          <w:tcPr>
            <w:tcW w:w="2600" w:type="dxa"/>
          </w:tcPr>
          <w:p w14:paraId="12ADB89F" w14:textId="1F2F0C7D" w:rsidR="0069201A" w:rsidRPr="00567830" w:rsidRDefault="0069201A" w:rsidP="0069201A">
            <w:pPr>
              <w:rPr>
                <w:rFonts w:cstheme="minorHAnsi"/>
              </w:rPr>
            </w:pPr>
            <w:r w:rsidRPr="00567830">
              <w:rPr>
                <w:rFonts w:cstheme="minorHAnsi"/>
              </w:rPr>
              <w:t>James Thornock</w:t>
            </w:r>
          </w:p>
        </w:tc>
        <w:tc>
          <w:tcPr>
            <w:tcW w:w="3780" w:type="dxa"/>
          </w:tcPr>
          <w:p w14:paraId="2D905AAB" w14:textId="4F28F9F3" w:rsidR="0069201A" w:rsidRPr="00567830" w:rsidRDefault="0069201A" w:rsidP="0069201A">
            <w:pPr>
              <w:rPr>
                <w:rFonts w:cstheme="minorHAnsi"/>
              </w:rPr>
            </w:pPr>
            <w:r w:rsidRPr="00567830">
              <w:rPr>
                <w:rFonts w:cstheme="minorHAnsi"/>
              </w:rPr>
              <w:t>USFS, Amador RD</w:t>
            </w:r>
          </w:p>
        </w:tc>
        <w:tc>
          <w:tcPr>
            <w:tcW w:w="1585" w:type="dxa"/>
          </w:tcPr>
          <w:p w14:paraId="15F320B9" w14:textId="7DFB1FFB" w:rsidR="0069201A" w:rsidRPr="00567830" w:rsidRDefault="0069201A" w:rsidP="0069201A">
            <w:pPr>
              <w:jc w:val="center"/>
              <w:rPr>
                <w:rFonts w:cstheme="minorHAnsi"/>
              </w:rPr>
            </w:pPr>
            <w:r w:rsidRPr="00567830">
              <w:rPr>
                <w:rFonts w:cstheme="minorHAnsi"/>
              </w:rPr>
              <w:t>--</w:t>
            </w:r>
          </w:p>
        </w:tc>
        <w:tc>
          <w:tcPr>
            <w:tcW w:w="867" w:type="dxa"/>
          </w:tcPr>
          <w:p w14:paraId="2B3B2171" w14:textId="3F1B92FC" w:rsidR="0069201A" w:rsidRPr="00567830" w:rsidRDefault="0069201A" w:rsidP="0069201A">
            <w:pPr>
              <w:rPr>
                <w:rFonts w:cstheme="minorHAnsi"/>
              </w:rPr>
            </w:pPr>
            <w:r w:rsidRPr="00567830">
              <w:rPr>
                <w:rFonts w:cstheme="minorHAnsi"/>
              </w:rPr>
              <w:t>1.</w:t>
            </w:r>
            <w:r w:rsidR="003D3A70">
              <w:rPr>
                <w:rFonts w:cstheme="minorHAnsi"/>
              </w:rPr>
              <w:t>0</w:t>
            </w:r>
          </w:p>
        </w:tc>
      </w:tr>
      <w:tr w:rsidR="0069201A" w:rsidRPr="00567830" w14:paraId="3DA16145" w14:textId="77777777" w:rsidTr="00567830">
        <w:tc>
          <w:tcPr>
            <w:tcW w:w="460" w:type="dxa"/>
          </w:tcPr>
          <w:p w14:paraId="0E189BA0" w14:textId="6CCB925B" w:rsidR="0069201A" w:rsidRPr="00567830" w:rsidRDefault="0069201A" w:rsidP="0069201A">
            <w:pPr>
              <w:rPr>
                <w:rFonts w:cstheme="minorHAnsi"/>
              </w:rPr>
            </w:pPr>
            <w:r w:rsidRPr="00567830">
              <w:rPr>
                <w:rFonts w:cstheme="minorHAnsi"/>
              </w:rPr>
              <w:t>13</w:t>
            </w:r>
          </w:p>
        </w:tc>
        <w:tc>
          <w:tcPr>
            <w:tcW w:w="2600" w:type="dxa"/>
          </w:tcPr>
          <w:p w14:paraId="6116EEF6" w14:textId="41A539A8" w:rsidR="0069201A" w:rsidRPr="00567830" w:rsidRDefault="0069201A" w:rsidP="0069201A">
            <w:pPr>
              <w:rPr>
                <w:rFonts w:cstheme="minorHAnsi"/>
              </w:rPr>
            </w:pPr>
            <w:r w:rsidRPr="00567830">
              <w:rPr>
                <w:rFonts w:cstheme="minorHAnsi"/>
              </w:rPr>
              <w:t>Amanda Watson</w:t>
            </w:r>
          </w:p>
        </w:tc>
        <w:tc>
          <w:tcPr>
            <w:tcW w:w="3780" w:type="dxa"/>
          </w:tcPr>
          <w:p w14:paraId="47DA4928" w14:textId="6165DA42" w:rsidR="0069201A" w:rsidRPr="00567830" w:rsidRDefault="00412898" w:rsidP="0069201A">
            <w:pPr>
              <w:rPr>
                <w:rFonts w:cstheme="minorHAnsi"/>
              </w:rPr>
            </w:pPr>
            <w:r w:rsidRPr="00567830">
              <w:rPr>
                <w:rFonts w:cstheme="minorHAnsi"/>
              </w:rPr>
              <w:t>Amador FSC</w:t>
            </w:r>
          </w:p>
        </w:tc>
        <w:tc>
          <w:tcPr>
            <w:tcW w:w="1585" w:type="dxa"/>
          </w:tcPr>
          <w:p w14:paraId="1C354BB1" w14:textId="540CE66A" w:rsidR="0069201A" w:rsidRPr="00567830" w:rsidRDefault="0069201A" w:rsidP="0069201A">
            <w:pPr>
              <w:jc w:val="center"/>
              <w:rPr>
                <w:rFonts w:cstheme="minorHAnsi"/>
              </w:rPr>
            </w:pPr>
            <w:r w:rsidRPr="00567830">
              <w:rPr>
                <w:rFonts w:cstheme="minorHAnsi"/>
              </w:rPr>
              <w:t>--</w:t>
            </w:r>
          </w:p>
        </w:tc>
        <w:tc>
          <w:tcPr>
            <w:tcW w:w="867" w:type="dxa"/>
          </w:tcPr>
          <w:p w14:paraId="43A575B4" w14:textId="5758BA53" w:rsidR="0069201A" w:rsidRPr="00567830" w:rsidRDefault="0069201A" w:rsidP="0069201A">
            <w:pPr>
              <w:rPr>
                <w:rFonts w:cstheme="minorHAnsi"/>
              </w:rPr>
            </w:pPr>
            <w:r w:rsidRPr="00567830">
              <w:rPr>
                <w:rFonts w:cstheme="minorHAnsi"/>
              </w:rPr>
              <w:t>1.</w:t>
            </w:r>
            <w:r w:rsidR="003D3A70">
              <w:rPr>
                <w:rFonts w:cstheme="minorHAnsi"/>
              </w:rPr>
              <w:t>0</w:t>
            </w:r>
          </w:p>
        </w:tc>
      </w:tr>
      <w:tr w:rsidR="0069201A" w:rsidRPr="00567830" w14:paraId="72B3EEBE" w14:textId="77777777" w:rsidTr="00567830">
        <w:tc>
          <w:tcPr>
            <w:tcW w:w="460" w:type="dxa"/>
          </w:tcPr>
          <w:p w14:paraId="4A9B8B66" w14:textId="09347C18" w:rsidR="0069201A" w:rsidRPr="00567830" w:rsidRDefault="0069201A" w:rsidP="0069201A">
            <w:pPr>
              <w:rPr>
                <w:rFonts w:cstheme="minorHAnsi"/>
              </w:rPr>
            </w:pPr>
            <w:r w:rsidRPr="00567830">
              <w:rPr>
                <w:rFonts w:cstheme="minorHAnsi"/>
              </w:rPr>
              <w:t>14</w:t>
            </w:r>
          </w:p>
        </w:tc>
        <w:tc>
          <w:tcPr>
            <w:tcW w:w="2600" w:type="dxa"/>
          </w:tcPr>
          <w:p w14:paraId="4C3F9D06" w14:textId="2F91A620" w:rsidR="0069201A" w:rsidRPr="00567830" w:rsidRDefault="0069201A" w:rsidP="0069201A">
            <w:pPr>
              <w:rPr>
                <w:rFonts w:cstheme="minorHAnsi"/>
              </w:rPr>
            </w:pPr>
            <w:r w:rsidRPr="00567830">
              <w:rPr>
                <w:rFonts w:cstheme="minorHAnsi"/>
              </w:rPr>
              <w:t>Sue Britting</w:t>
            </w:r>
          </w:p>
        </w:tc>
        <w:tc>
          <w:tcPr>
            <w:tcW w:w="3780" w:type="dxa"/>
          </w:tcPr>
          <w:p w14:paraId="3F77C845" w14:textId="4409FB2F" w:rsidR="0069201A" w:rsidRPr="00567830" w:rsidRDefault="0069201A" w:rsidP="0069201A">
            <w:pPr>
              <w:rPr>
                <w:rFonts w:cstheme="minorHAnsi"/>
              </w:rPr>
            </w:pPr>
            <w:r w:rsidRPr="00567830">
              <w:rPr>
                <w:rFonts w:cstheme="minorHAnsi"/>
              </w:rPr>
              <w:t>SFL</w:t>
            </w:r>
          </w:p>
        </w:tc>
        <w:tc>
          <w:tcPr>
            <w:tcW w:w="1585" w:type="dxa"/>
          </w:tcPr>
          <w:p w14:paraId="714AD7C7" w14:textId="0DF05298" w:rsidR="0069201A" w:rsidRPr="00567830" w:rsidRDefault="0069201A" w:rsidP="0069201A">
            <w:pPr>
              <w:jc w:val="center"/>
              <w:rPr>
                <w:rFonts w:cstheme="minorHAnsi"/>
              </w:rPr>
            </w:pPr>
            <w:r w:rsidRPr="00567830">
              <w:rPr>
                <w:rFonts w:cstheme="minorHAnsi"/>
              </w:rPr>
              <w:t>--</w:t>
            </w:r>
          </w:p>
        </w:tc>
        <w:tc>
          <w:tcPr>
            <w:tcW w:w="867" w:type="dxa"/>
          </w:tcPr>
          <w:p w14:paraId="5F44EFE4" w14:textId="1894CA78" w:rsidR="0069201A" w:rsidRPr="00567830" w:rsidRDefault="0069201A" w:rsidP="0069201A">
            <w:pPr>
              <w:rPr>
                <w:rFonts w:cstheme="minorHAnsi"/>
              </w:rPr>
            </w:pPr>
            <w:r w:rsidRPr="00567830">
              <w:rPr>
                <w:rFonts w:cstheme="minorHAnsi"/>
              </w:rPr>
              <w:t>1.5</w:t>
            </w:r>
          </w:p>
        </w:tc>
      </w:tr>
      <w:tr w:rsidR="0069201A" w:rsidRPr="00567830" w14:paraId="1CCFFF9D" w14:textId="77777777" w:rsidTr="00567830">
        <w:tc>
          <w:tcPr>
            <w:tcW w:w="460" w:type="dxa"/>
          </w:tcPr>
          <w:p w14:paraId="6B83E7A5" w14:textId="573A7CA8" w:rsidR="0069201A" w:rsidRPr="00567830" w:rsidRDefault="0069201A" w:rsidP="0069201A">
            <w:pPr>
              <w:rPr>
                <w:rFonts w:cstheme="minorHAnsi"/>
              </w:rPr>
            </w:pPr>
            <w:r w:rsidRPr="00567830">
              <w:rPr>
                <w:rFonts w:cstheme="minorHAnsi"/>
              </w:rPr>
              <w:t>15</w:t>
            </w:r>
          </w:p>
        </w:tc>
        <w:tc>
          <w:tcPr>
            <w:tcW w:w="2600" w:type="dxa"/>
          </w:tcPr>
          <w:p w14:paraId="3E5AA1FF" w14:textId="0567076C" w:rsidR="0069201A" w:rsidRPr="00567830" w:rsidRDefault="0069201A" w:rsidP="0069201A">
            <w:pPr>
              <w:rPr>
                <w:rFonts w:cstheme="minorHAnsi"/>
              </w:rPr>
            </w:pPr>
            <w:r w:rsidRPr="00567830">
              <w:rPr>
                <w:rFonts w:cstheme="minorHAnsi"/>
              </w:rPr>
              <w:t>Craig Thomas</w:t>
            </w:r>
          </w:p>
        </w:tc>
        <w:tc>
          <w:tcPr>
            <w:tcW w:w="3780" w:type="dxa"/>
          </w:tcPr>
          <w:p w14:paraId="3605939F" w14:textId="31DC6717" w:rsidR="0069201A" w:rsidRPr="00567830" w:rsidRDefault="0069201A" w:rsidP="0069201A">
            <w:pPr>
              <w:rPr>
                <w:rFonts w:cstheme="minorHAnsi"/>
              </w:rPr>
            </w:pPr>
            <w:r w:rsidRPr="00567830">
              <w:rPr>
                <w:rFonts w:cstheme="minorHAnsi"/>
              </w:rPr>
              <w:t>SFL</w:t>
            </w:r>
          </w:p>
        </w:tc>
        <w:tc>
          <w:tcPr>
            <w:tcW w:w="1585" w:type="dxa"/>
          </w:tcPr>
          <w:p w14:paraId="0EFD0864" w14:textId="579D3BC7" w:rsidR="0069201A" w:rsidRPr="00567830" w:rsidRDefault="0069201A" w:rsidP="0069201A">
            <w:pPr>
              <w:jc w:val="center"/>
              <w:rPr>
                <w:rFonts w:cstheme="minorHAnsi"/>
              </w:rPr>
            </w:pPr>
            <w:r w:rsidRPr="00567830">
              <w:rPr>
                <w:rFonts w:cstheme="minorHAnsi"/>
              </w:rPr>
              <w:t>--</w:t>
            </w:r>
          </w:p>
        </w:tc>
        <w:tc>
          <w:tcPr>
            <w:tcW w:w="867" w:type="dxa"/>
          </w:tcPr>
          <w:p w14:paraId="1C379EB3" w14:textId="1F281139" w:rsidR="0069201A" w:rsidRPr="00567830" w:rsidRDefault="0069201A" w:rsidP="0069201A">
            <w:pPr>
              <w:rPr>
                <w:rFonts w:cstheme="minorHAnsi"/>
              </w:rPr>
            </w:pPr>
            <w:r w:rsidRPr="00567830">
              <w:rPr>
                <w:rFonts w:cstheme="minorHAnsi"/>
              </w:rPr>
              <w:t>1.5</w:t>
            </w:r>
          </w:p>
        </w:tc>
      </w:tr>
      <w:tr w:rsidR="003D3A70" w:rsidRPr="00567830" w14:paraId="49154BE5" w14:textId="77777777" w:rsidTr="00567830">
        <w:tc>
          <w:tcPr>
            <w:tcW w:w="460" w:type="dxa"/>
          </w:tcPr>
          <w:p w14:paraId="569E27B1" w14:textId="75CD43DE" w:rsidR="003D3A70" w:rsidRPr="00567830" w:rsidRDefault="003D3A70" w:rsidP="003D3A70">
            <w:pPr>
              <w:rPr>
                <w:rFonts w:cstheme="minorHAnsi"/>
              </w:rPr>
            </w:pPr>
            <w:r>
              <w:rPr>
                <w:rFonts w:cstheme="minorHAnsi"/>
              </w:rPr>
              <w:t>16</w:t>
            </w:r>
          </w:p>
        </w:tc>
        <w:tc>
          <w:tcPr>
            <w:tcW w:w="2600" w:type="dxa"/>
          </w:tcPr>
          <w:p w14:paraId="0C65A1D9" w14:textId="48C4FD1B" w:rsidR="003D3A70" w:rsidRPr="00567830" w:rsidRDefault="003D3A70" w:rsidP="003D3A70">
            <w:pPr>
              <w:rPr>
                <w:rFonts w:cstheme="minorHAnsi"/>
              </w:rPr>
            </w:pPr>
            <w:r>
              <w:rPr>
                <w:rFonts w:cstheme="minorHAnsi"/>
              </w:rPr>
              <w:t>John Buckley</w:t>
            </w:r>
          </w:p>
        </w:tc>
        <w:tc>
          <w:tcPr>
            <w:tcW w:w="3780" w:type="dxa"/>
          </w:tcPr>
          <w:p w14:paraId="31FEAE91" w14:textId="166E2F71" w:rsidR="003D3A70" w:rsidRPr="00567830" w:rsidRDefault="003D3A70" w:rsidP="003D3A70">
            <w:pPr>
              <w:rPr>
                <w:rFonts w:cstheme="minorHAnsi"/>
              </w:rPr>
            </w:pPr>
            <w:r>
              <w:rPr>
                <w:rFonts w:cstheme="minorHAnsi"/>
              </w:rPr>
              <w:t>CSERC</w:t>
            </w:r>
          </w:p>
        </w:tc>
        <w:tc>
          <w:tcPr>
            <w:tcW w:w="1585" w:type="dxa"/>
          </w:tcPr>
          <w:p w14:paraId="127BB503" w14:textId="159F1D47" w:rsidR="003D3A70" w:rsidRPr="00567830" w:rsidRDefault="003D3A70" w:rsidP="003D3A70">
            <w:pPr>
              <w:jc w:val="center"/>
              <w:rPr>
                <w:rFonts w:cstheme="minorHAnsi"/>
              </w:rPr>
            </w:pPr>
            <w:r w:rsidRPr="00567830">
              <w:rPr>
                <w:rFonts w:cstheme="minorHAnsi"/>
              </w:rPr>
              <w:t>--</w:t>
            </w:r>
          </w:p>
        </w:tc>
        <w:tc>
          <w:tcPr>
            <w:tcW w:w="867" w:type="dxa"/>
          </w:tcPr>
          <w:p w14:paraId="2EDC00BE" w14:textId="1432D748" w:rsidR="003D3A70" w:rsidRPr="00567830" w:rsidRDefault="003D3A70" w:rsidP="003D3A70">
            <w:pPr>
              <w:rPr>
                <w:rFonts w:cstheme="minorHAnsi"/>
              </w:rPr>
            </w:pPr>
            <w:r w:rsidRPr="00567830">
              <w:rPr>
                <w:rFonts w:cstheme="minorHAnsi"/>
              </w:rPr>
              <w:t>1.5</w:t>
            </w:r>
          </w:p>
        </w:tc>
      </w:tr>
      <w:tr w:rsidR="003D3A70" w:rsidRPr="00567830" w14:paraId="25E74755" w14:textId="77777777" w:rsidTr="00567830">
        <w:tc>
          <w:tcPr>
            <w:tcW w:w="460" w:type="dxa"/>
          </w:tcPr>
          <w:p w14:paraId="50E88071" w14:textId="5D395D03" w:rsidR="003D3A70" w:rsidRPr="00567830" w:rsidRDefault="003D3A70" w:rsidP="003D3A70">
            <w:pPr>
              <w:rPr>
                <w:rFonts w:cstheme="minorHAnsi"/>
              </w:rPr>
            </w:pPr>
            <w:r>
              <w:rPr>
                <w:rFonts w:cstheme="minorHAnsi"/>
              </w:rPr>
              <w:t>17</w:t>
            </w:r>
          </w:p>
        </w:tc>
        <w:tc>
          <w:tcPr>
            <w:tcW w:w="2600" w:type="dxa"/>
          </w:tcPr>
          <w:p w14:paraId="02945C9A" w14:textId="5C92573C" w:rsidR="003D3A70" w:rsidRDefault="003D3A70" w:rsidP="003D3A70">
            <w:pPr>
              <w:rPr>
                <w:rFonts w:cstheme="minorHAnsi"/>
              </w:rPr>
            </w:pPr>
            <w:r>
              <w:rPr>
                <w:rFonts w:cstheme="minorHAnsi"/>
              </w:rPr>
              <w:t>John Heissenbuttal</w:t>
            </w:r>
          </w:p>
        </w:tc>
        <w:tc>
          <w:tcPr>
            <w:tcW w:w="3780" w:type="dxa"/>
          </w:tcPr>
          <w:p w14:paraId="10B1227E" w14:textId="4CB5BAB0" w:rsidR="003D3A70" w:rsidRDefault="003D3A70" w:rsidP="003D3A70">
            <w:pPr>
              <w:rPr>
                <w:rFonts w:cstheme="minorHAnsi"/>
              </w:rPr>
            </w:pPr>
            <w:r>
              <w:rPr>
                <w:rFonts w:cstheme="minorHAnsi"/>
              </w:rPr>
              <w:t>Cal Am Team</w:t>
            </w:r>
          </w:p>
        </w:tc>
        <w:tc>
          <w:tcPr>
            <w:tcW w:w="1585" w:type="dxa"/>
          </w:tcPr>
          <w:p w14:paraId="7684E522" w14:textId="5F654E00" w:rsidR="003D3A70" w:rsidRPr="00567830" w:rsidRDefault="003D3A70" w:rsidP="003D3A70">
            <w:pPr>
              <w:jc w:val="center"/>
              <w:rPr>
                <w:rFonts w:cstheme="minorHAnsi"/>
              </w:rPr>
            </w:pPr>
            <w:r w:rsidRPr="00567830">
              <w:rPr>
                <w:rFonts w:cstheme="minorHAnsi"/>
              </w:rPr>
              <w:t>--</w:t>
            </w:r>
          </w:p>
        </w:tc>
        <w:tc>
          <w:tcPr>
            <w:tcW w:w="867" w:type="dxa"/>
          </w:tcPr>
          <w:p w14:paraId="63574462" w14:textId="4C6E3CA7" w:rsidR="003D3A70" w:rsidRPr="00567830" w:rsidRDefault="003D3A70" w:rsidP="003D3A70">
            <w:pPr>
              <w:rPr>
                <w:rFonts w:cstheme="minorHAnsi"/>
              </w:rPr>
            </w:pPr>
            <w:r w:rsidRPr="00567830">
              <w:rPr>
                <w:rFonts w:cstheme="minorHAnsi"/>
              </w:rPr>
              <w:t>1.5</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28D3" w14:textId="77777777" w:rsidR="00F2159F" w:rsidRDefault="00F2159F" w:rsidP="0006632C">
      <w:r>
        <w:separator/>
      </w:r>
    </w:p>
  </w:endnote>
  <w:endnote w:type="continuationSeparator" w:id="0">
    <w:p w14:paraId="21641816" w14:textId="77777777" w:rsidR="00F2159F" w:rsidRDefault="00F2159F"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CA7B" w14:textId="77777777" w:rsidR="00F2159F" w:rsidRDefault="00F2159F" w:rsidP="0006632C">
      <w:r>
        <w:separator/>
      </w:r>
    </w:p>
  </w:footnote>
  <w:footnote w:type="continuationSeparator" w:id="0">
    <w:p w14:paraId="7E9E2191" w14:textId="77777777" w:rsidR="00F2159F" w:rsidRDefault="00F2159F"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26B" w14:textId="2369B1DB" w:rsidR="007E265D" w:rsidRDefault="00F2159F">
    <w:pPr>
      <w:pStyle w:val="Header"/>
    </w:pPr>
    <w:r>
      <w:rPr>
        <w:noProof/>
      </w:rPr>
      <w:pict w14:anchorId="32BD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9" o:spid="_x0000_s1026"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D0009EA" w:rsidR="008A6D5F" w:rsidRDefault="00F2159F">
    <w:pPr>
      <w:pStyle w:val="Header"/>
      <w:rPr>
        <w:rFonts w:ascii="Arial Rounded MT Bold" w:hAnsi="Arial Rounded MT Bold"/>
        <w:color w:val="385623" w:themeColor="accent6" w:themeShade="80"/>
        <w:sz w:val="32"/>
        <w:szCs w:val="32"/>
      </w:rPr>
    </w:pPr>
    <w:r>
      <w:rPr>
        <w:noProof/>
      </w:rPr>
      <w:pict w14:anchorId="3D742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80" o:spid="_x0000_s1027"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8A6D5F" w:rsidRPr="0006632C">
      <w:rPr>
        <w:rFonts w:ascii="Arial Rounded MT Bold" w:hAnsi="Arial Rounded MT Bold"/>
        <w:color w:val="385623" w:themeColor="accent6" w:themeShade="80"/>
        <w:sz w:val="32"/>
        <w:szCs w:val="32"/>
      </w:rPr>
      <w:t>A</w:t>
    </w:r>
    <w:bookmarkStart w:id="0" w:name="_Hlk66354709"/>
    <w:bookmarkStart w:id="1" w:name="_Hlk66354710"/>
    <w:r w:rsidR="008A6D5F" w:rsidRPr="0006632C">
      <w:rPr>
        <w:rFonts w:ascii="Arial Rounded MT Bold" w:hAnsi="Arial Rounded MT Bold"/>
        <w:color w:val="385623" w:themeColor="accent6" w:themeShade="80"/>
        <w:sz w:val="32"/>
        <w:szCs w:val="32"/>
      </w:rPr>
      <w:t>mador Calaveras Consensus Group</w:t>
    </w:r>
    <w:r w:rsidR="008A6D5F">
      <w:rPr>
        <w:rFonts w:ascii="Arial Rounded MT Bold" w:hAnsi="Arial Rounded MT Bold"/>
        <w:color w:val="385623" w:themeColor="accent6" w:themeShade="80"/>
        <w:sz w:val="32"/>
        <w:szCs w:val="32"/>
      </w:rPr>
      <w:t xml:space="preserve"> (ACCG)</w:t>
    </w:r>
  </w:p>
  <w:p w14:paraId="3EAF26C9" w14:textId="0DCDEC1D" w:rsidR="008A6D5F" w:rsidRPr="00AD3236" w:rsidRDefault="0069201A" w:rsidP="00AD3236">
    <w:pPr>
      <w:pStyle w:val="Header"/>
      <w:rPr>
        <w:i/>
      </w:rPr>
    </w:pPr>
    <w:r>
      <w:rPr>
        <w:i/>
      </w:rPr>
      <w:t xml:space="preserve">Special </w:t>
    </w:r>
    <w:r w:rsidR="008A6D5F">
      <w:rPr>
        <w:i/>
      </w:rPr>
      <w:t xml:space="preserve">Planning Work Group Meeting Summary, </w:t>
    </w:r>
    <w:r w:rsidR="008A6D5F">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04/05</w:t>
    </w:r>
    <w:r w:rsidR="008C3EE0">
      <w:rPr>
        <w:i/>
      </w:rPr>
      <w:t>/2022</w:t>
    </w:r>
    <w:r w:rsidR="008A6D5F">
      <w:rPr>
        <w:i/>
      </w:rPr>
      <w:t xml:space="preserve">, </w:t>
    </w:r>
    <w:r w:rsidR="00AD3236">
      <w:rPr>
        <w:i/>
      </w:rPr>
      <w:t>Zoom</w:t>
    </w:r>
    <w:r w:rsidR="008A6D5F">
      <w:rPr>
        <w:i/>
      </w:rPr>
      <w:t xml:space="preserve"> Meeting</w:t>
    </w:r>
    <w:r w:rsidR="00AD3236">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25A" w14:textId="04D3B137" w:rsidR="007E265D" w:rsidRDefault="00F2159F">
    <w:pPr>
      <w:pStyle w:val="Header"/>
    </w:pPr>
    <w:r>
      <w:rPr>
        <w:noProof/>
      </w:rPr>
      <w:pict w14:anchorId="39B8E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8" o:spid="_x0000_s1025"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7A7"/>
    <w:multiLevelType w:val="hybridMultilevel"/>
    <w:tmpl w:val="611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4C32CBA"/>
    <w:multiLevelType w:val="hybridMultilevel"/>
    <w:tmpl w:val="331C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A475C"/>
    <w:multiLevelType w:val="hybridMultilevel"/>
    <w:tmpl w:val="7FA2F356"/>
    <w:lvl w:ilvl="0" w:tplc="DCC4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B0522"/>
    <w:multiLevelType w:val="hybridMultilevel"/>
    <w:tmpl w:val="03566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050A24"/>
    <w:multiLevelType w:val="hybridMultilevel"/>
    <w:tmpl w:val="752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B0749"/>
    <w:multiLevelType w:val="hybridMultilevel"/>
    <w:tmpl w:val="4B56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A4B27"/>
    <w:multiLevelType w:val="hybridMultilevel"/>
    <w:tmpl w:val="C62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61F32"/>
    <w:multiLevelType w:val="hybridMultilevel"/>
    <w:tmpl w:val="FBE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13FD7"/>
    <w:multiLevelType w:val="hybridMultilevel"/>
    <w:tmpl w:val="DB2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013677">
    <w:abstractNumId w:val="3"/>
  </w:num>
  <w:num w:numId="2" w16cid:durableId="2061440580">
    <w:abstractNumId w:val="20"/>
  </w:num>
  <w:num w:numId="3" w16cid:durableId="1220285085">
    <w:abstractNumId w:val="10"/>
  </w:num>
  <w:num w:numId="4" w16cid:durableId="358241414">
    <w:abstractNumId w:val="5"/>
  </w:num>
  <w:num w:numId="5" w16cid:durableId="2131630596">
    <w:abstractNumId w:val="12"/>
  </w:num>
  <w:num w:numId="6" w16cid:durableId="1538735879">
    <w:abstractNumId w:val="1"/>
  </w:num>
  <w:num w:numId="7" w16cid:durableId="830603581">
    <w:abstractNumId w:val="11"/>
  </w:num>
  <w:num w:numId="8" w16cid:durableId="290668861">
    <w:abstractNumId w:val="6"/>
  </w:num>
  <w:num w:numId="9" w16cid:durableId="1557818739">
    <w:abstractNumId w:val="7"/>
  </w:num>
  <w:num w:numId="10" w16cid:durableId="1008756661">
    <w:abstractNumId w:val="18"/>
  </w:num>
  <w:num w:numId="11" w16cid:durableId="1540049644">
    <w:abstractNumId w:val="8"/>
  </w:num>
  <w:num w:numId="12" w16cid:durableId="1807696048">
    <w:abstractNumId w:val="19"/>
  </w:num>
  <w:num w:numId="13" w16cid:durableId="1991322775">
    <w:abstractNumId w:val="4"/>
  </w:num>
  <w:num w:numId="14" w16cid:durableId="2062437294">
    <w:abstractNumId w:val="2"/>
  </w:num>
  <w:num w:numId="15" w16cid:durableId="611205423">
    <w:abstractNumId w:val="9"/>
  </w:num>
  <w:num w:numId="16" w16cid:durableId="180440882">
    <w:abstractNumId w:val="17"/>
  </w:num>
  <w:num w:numId="17" w16cid:durableId="1571770465">
    <w:abstractNumId w:val="14"/>
  </w:num>
  <w:num w:numId="18" w16cid:durableId="1997689043">
    <w:abstractNumId w:val="0"/>
  </w:num>
  <w:num w:numId="19" w16cid:durableId="2061324002">
    <w:abstractNumId w:val="16"/>
  </w:num>
  <w:num w:numId="20" w16cid:durableId="661082056">
    <w:abstractNumId w:val="15"/>
  </w:num>
  <w:num w:numId="21" w16cid:durableId="3778255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0170"/>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042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3871"/>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1263"/>
    <w:rsid w:val="00172938"/>
    <w:rsid w:val="00172EAB"/>
    <w:rsid w:val="00173597"/>
    <w:rsid w:val="0017393C"/>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BD7"/>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47CB4"/>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B6"/>
    <w:rsid w:val="002A73E0"/>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270F"/>
    <w:rsid w:val="002E4AFD"/>
    <w:rsid w:val="002E6FE3"/>
    <w:rsid w:val="002F0AA7"/>
    <w:rsid w:val="002F1169"/>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3DD3"/>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56"/>
    <w:rsid w:val="003D11CD"/>
    <w:rsid w:val="003D136B"/>
    <w:rsid w:val="003D13BB"/>
    <w:rsid w:val="003D176F"/>
    <w:rsid w:val="003D3A33"/>
    <w:rsid w:val="003D3A70"/>
    <w:rsid w:val="003D43D3"/>
    <w:rsid w:val="003D4D1B"/>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898"/>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4737"/>
    <w:rsid w:val="004951D2"/>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830"/>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0E6"/>
    <w:rsid w:val="005D7CF6"/>
    <w:rsid w:val="005E0880"/>
    <w:rsid w:val="005E12B0"/>
    <w:rsid w:val="005E14A8"/>
    <w:rsid w:val="005E1E0C"/>
    <w:rsid w:val="005E2047"/>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7B33"/>
    <w:rsid w:val="0068338A"/>
    <w:rsid w:val="006854E7"/>
    <w:rsid w:val="00686B25"/>
    <w:rsid w:val="00687E6C"/>
    <w:rsid w:val="00691277"/>
    <w:rsid w:val="0069201A"/>
    <w:rsid w:val="00692BC9"/>
    <w:rsid w:val="00692E40"/>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2E7"/>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40BE"/>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5F69"/>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A92"/>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37E5"/>
    <w:rsid w:val="008B4D92"/>
    <w:rsid w:val="008B5CCF"/>
    <w:rsid w:val="008B65D9"/>
    <w:rsid w:val="008B70FB"/>
    <w:rsid w:val="008C1119"/>
    <w:rsid w:val="008C168F"/>
    <w:rsid w:val="008C1D4E"/>
    <w:rsid w:val="008C2A2B"/>
    <w:rsid w:val="008C2B7F"/>
    <w:rsid w:val="008C2D76"/>
    <w:rsid w:val="008C36EF"/>
    <w:rsid w:val="008C3A84"/>
    <w:rsid w:val="008C3D76"/>
    <w:rsid w:val="008C3EE0"/>
    <w:rsid w:val="008C5181"/>
    <w:rsid w:val="008C5A65"/>
    <w:rsid w:val="008C7EFF"/>
    <w:rsid w:val="008C7FCF"/>
    <w:rsid w:val="008D107D"/>
    <w:rsid w:val="008D1DA8"/>
    <w:rsid w:val="008D31A6"/>
    <w:rsid w:val="008D3E2E"/>
    <w:rsid w:val="008D461A"/>
    <w:rsid w:val="008D4F66"/>
    <w:rsid w:val="008D538C"/>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2742"/>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591E"/>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6B"/>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3236"/>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2A0"/>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922"/>
    <w:rsid w:val="00C44B68"/>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3EA3"/>
    <w:rsid w:val="00C64599"/>
    <w:rsid w:val="00C67458"/>
    <w:rsid w:val="00C72331"/>
    <w:rsid w:val="00C73E7D"/>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63B1"/>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6899"/>
    <w:rsid w:val="00DC6A83"/>
    <w:rsid w:val="00DC7F61"/>
    <w:rsid w:val="00DD0A97"/>
    <w:rsid w:val="00DD2E44"/>
    <w:rsid w:val="00DD338B"/>
    <w:rsid w:val="00DD4D2A"/>
    <w:rsid w:val="00DD614D"/>
    <w:rsid w:val="00DD74A9"/>
    <w:rsid w:val="00DE0D30"/>
    <w:rsid w:val="00DE7799"/>
    <w:rsid w:val="00DE77AF"/>
    <w:rsid w:val="00DE7CCC"/>
    <w:rsid w:val="00DF0CDD"/>
    <w:rsid w:val="00DF4684"/>
    <w:rsid w:val="00DF476B"/>
    <w:rsid w:val="00DF5D6E"/>
    <w:rsid w:val="00DF7070"/>
    <w:rsid w:val="00E0024E"/>
    <w:rsid w:val="00E0079C"/>
    <w:rsid w:val="00E019A9"/>
    <w:rsid w:val="00E03708"/>
    <w:rsid w:val="00E04783"/>
    <w:rsid w:val="00E0498B"/>
    <w:rsid w:val="00E051FE"/>
    <w:rsid w:val="00E069B3"/>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CE4"/>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159F"/>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676"/>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48F5"/>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A6A"/>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q@innercit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8</cp:revision>
  <cp:lastPrinted>2020-09-11T16:21:00Z</cp:lastPrinted>
  <dcterms:created xsi:type="dcterms:W3CDTF">2022-04-06T17:01:00Z</dcterms:created>
  <dcterms:modified xsi:type="dcterms:W3CDTF">2022-04-14T17:41:00Z</dcterms:modified>
</cp:coreProperties>
</file>