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3EC7" w14:textId="426D9022" w:rsidR="0003553F" w:rsidRDefault="0003553F" w:rsidP="0003553F">
      <w:pPr>
        <w:pStyle w:val="Title"/>
      </w:pPr>
      <w:r>
        <w:t xml:space="preserve"> ACCG | Admin Meeting | </w:t>
      </w:r>
      <w:r w:rsidR="00E27BA1">
        <w:t>October</w:t>
      </w:r>
      <w:r w:rsidR="00161146">
        <w:t xml:space="preserve"> </w:t>
      </w:r>
      <w:r w:rsidR="00E27BA1">
        <w:t>14</w:t>
      </w:r>
      <w:r>
        <w:t>, 20</w:t>
      </w:r>
      <w:r w:rsidR="006E4899">
        <w:t>2</w:t>
      </w:r>
      <w:r w:rsidR="00443CFC">
        <w:t>1</w:t>
      </w:r>
    </w:p>
    <w:p w14:paraId="3ED376D4" w14:textId="224748E7" w:rsidR="0003553F" w:rsidRPr="0003553F" w:rsidRDefault="0003553F" w:rsidP="0003553F">
      <w:pPr>
        <w:pStyle w:val="Heading1"/>
      </w:pPr>
      <w:r w:rsidRPr="0003553F">
        <w:t>Action Items</w:t>
      </w:r>
      <w:r w:rsidR="00506B95"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95"/>
        <w:gridCol w:w="2430"/>
      </w:tblGrid>
      <w:tr w:rsidR="00506B95" w14:paraId="2E873AAD" w14:textId="77777777" w:rsidTr="00121315">
        <w:trPr>
          <w:tblHeader/>
        </w:trPr>
        <w:tc>
          <w:tcPr>
            <w:tcW w:w="7195" w:type="dxa"/>
            <w:shd w:val="clear" w:color="auto" w:fill="A8D08D" w:themeFill="accent6" w:themeFillTint="99"/>
          </w:tcPr>
          <w:p w14:paraId="2C8D5E96" w14:textId="77777777" w:rsidR="00506B95" w:rsidRPr="002B606F" w:rsidRDefault="00506B95" w:rsidP="00302DD7">
            <w:pPr>
              <w:jc w:val="center"/>
              <w:rPr>
                <w:b/>
              </w:rPr>
            </w:pPr>
            <w:r w:rsidRPr="002B606F">
              <w:rPr>
                <w:b/>
              </w:rPr>
              <w:t>Actions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46726B32" w14:textId="77777777" w:rsidR="00506B95" w:rsidRPr="002B606F" w:rsidRDefault="00506B95" w:rsidP="00302DD7">
            <w:pPr>
              <w:jc w:val="center"/>
              <w:rPr>
                <w:b/>
              </w:rPr>
            </w:pPr>
            <w:r w:rsidRPr="002B606F">
              <w:rPr>
                <w:b/>
              </w:rPr>
              <w:t>Responsible Parties</w:t>
            </w:r>
          </w:p>
        </w:tc>
      </w:tr>
      <w:tr w:rsidR="00A04CBF" w14:paraId="3FCC6ADC" w14:textId="77777777" w:rsidTr="00121315">
        <w:tc>
          <w:tcPr>
            <w:tcW w:w="7195" w:type="dxa"/>
          </w:tcPr>
          <w:p w14:paraId="2D532EB0" w14:textId="6038F0D8" w:rsidR="00A9413A" w:rsidRDefault="00234E79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Presentations / Speakers</w:t>
            </w:r>
          </w:p>
          <w:p w14:paraId="67C7D741" w14:textId="0742EA9C" w:rsidR="00E908A0" w:rsidRPr="004012DB" w:rsidRDefault="00E27BA1" w:rsidP="004012DB">
            <w:pPr>
              <w:rPr>
                <w:shd w:val="clear" w:color="auto" w:fill="FFFFFF"/>
              </w:rPr>
            </w:pPr>
            <w:r>
              <w:t>Develop and issue press release (very similar to previous releases) for the Oct 20 presentation</w:t>
            </w:r>
          </w:p>
        </w:tc>
        <w:tc>
          <w:tcPr>
            <w:tcW w:w="2430" w:type="dxa"/>
          </w:tcPr>
          <w:p w14:paraId="3624058D" w14:textId="77777777" w:rsidR="00FE3BF9" w:rsidRDefault="00FE3BF9" w:rsidP="00FE3BF9">
            <w:pPr>
              <w:pStyle w:val="NoSpacing"/>
            </w:pPr>
          </w:p>
          <w:p w14:paraId="5D1BFCD6" w14:textId="67DE1C1D" w:rsidR="005A2F65" w:rsidRDefault="00E0229A" w:rsidP="005A2F65">
            <w:pPr>
              <w:pStyle w:val="NoSpacing"/>
            </w:pPr>
            <w:r>
              <w:t>Megan</w:t>
            </w:r>
          </w:p>
          <w:p w14:paraId="7899CFF9" w14:textId="27A950E2" w:rsidR="00B355E2" w:rsidRDefault="00B355E2" w:rsidP="00443CFC">
            <w:pPr>
              <w:pStyle w:val="NoSpacing"/>
            </w:pPr>
          </w:p>
        </w:tc>
      </w:tr>
      <w:tr w:rsidR="004012DB" w14:paraId="73B0B7F5" w14:textId="77777777" w:rsidTr="00121315">
        <w:tc>
          <w:tcPr>
            <w:tcW w:w="7195" w:type="dxa"/>
          </w:tcPr>
          <w:p w14:paraId="66DFB6F6" w14:textId="4530C146" w:rsidR="004012DB" w:rsidRDefault="00E27BA1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In-Person / Hybrid Meetings</w:t>
            </w:r>
          </w:p>
          <w:p w14:paraId="25BE27DF" w14:textId="50F87CF1" w:rsidR="004012DB" w:rsidRPr="004012DB" w:rsidRDefault="00E27BA1" w:rsidP="00A9413A">
            <w:p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>Coordinate logistics for holding a November hybrid General Meeting</w:t>
            </w:r>
            <w:r w:rsidR="00A716EC">
              <w:rPr>
                <w:rFonts w:cstheme="minorHAnsi"/>
                <w:bCs/>
                <w:iCs/>
                <w:shd w:val="clear" w:color="auto" w:fill="FFFFFF"/>
              </w:rPr>
              <w:t xml:space="preserve">. Recommend taking a quick straw poll of those members who plan to attend in person to help with logistics planning </w:t>
            </w:r>
          </w:p>
        </w:tc>
        <w:tc>
          <w:tcPr>
            <w:tcW w:w="2430" w:type="dxa"/>
          </w:tcPr>
          <w:p w14:paraId="47876CE2" w14:textId="77777777" w:rsidR="004012DB" w:rsidRDefault="004012DB" w:rsidP="00FE3BF9">
            <w:pPr>
              <w:pStyle w:val="NoSpacing"/>
            </w:pPr>
          </w:p>
          <w:p w14:paraId="0B0C58A0" w14:textId="6612DFFC" w:rsidR="004012DB" w:rsidRDefault="00E27BA1" w:rsidP="00FE3BF9">
            <w:pPr>
              <w:pStyle w:val="NoSpacing"/>
            </w:pPr>
            <w:r>
              <w:t xml:space="preserve">CBI and </w:t>
            </w:r>
            <w:r w:rsidR="004012DB">
              <w:t>Megan</w:t>
            </w:r>
          </w:p>
        </w:tc>
      </w:tr>
      <w:tr w:rsidR="00E27BA1" w14:paraId="3BFDA27F" w14:textId="77777777" w:rsidTr="00121315">
        <w:tc>
          <w:tcPr>
            <w:tcW w:w="7195" w:type="dxa"/>
          </w:tcPr>
          <w:p w14:paraId="52822900" w14:textId="77777777" w:rsidR="00E27BA1" w:rsidRDefault="00E27BA1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MOA Signatory Status</w:t>
            </w:r>
          </w:p>
          <w:p w14:paraId="4F2ABFD0" w14:textId="3D938025" w:rsidR="00E27BA1" w:rsidRPr="00E27BA1" w:rsidRDefault="00E27BA1" w:rsidP="00A9413A">
            <w:p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 xml:space="preserve">Consider outreach approach and potentially explore other counties’ BOS interest to become MOA signatory </w:t>
            </w:r>
          </w:p>
        </w:tc>
        <w:tc>
          <w:tcPr>
            <w:tcW w:w="2430" w:type="dxa"/>
          </w:tcPr>
          <w:p w14:paraId="360D6C39" w14:textId="3DF43300" w:rsidR="00E27BA1" w:rsidRDefault="00E27BA1" w:rsidP="00D7393C">
            <w:pPr>
              <w:pStyle w:val="NoSpacing"/>
            </w:pPr>
            <w:r>
              <w:t>Richard S</w:t>
            </w:r>
          </w:p>
        </w:tc>
      </w:tr>
      <w:tr w:rsidR="00E27BA1" w14:paraId="4B9ECD79" w14:textId="77777777" w:rsidTr="00121315">
        <w:tc>
          <w:tcPr>
            <w:tcW w:w="7195" w:type="dxa"/>
          </w:tcPr>
          <w:p w14:paraId="70ECDEE8" w14:textId="5D316E1C" w:rsidR="00E27BA1" w:rsidRDefault="007D2A11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Funding</w:t>
            </w:r>
            <w:r w:rsidR="00E27BA1">
              <w:rPr>
                <w:rFonts w:cstheme="minorHAnsi"/>
                <w:b/>
                <w:iCs/>
                <w:shd w:val="clear" w:color="auto" w:fill="FFFFFF"/>
              </w:rPr>
              <w:t xml:space="preserve"> WG</w:t>
            </w:r>
          </w:p>
          <w:p w14:paraId="75A20163" w14:textId="102FA289" w:rsidR="00E27BA1" w:rsidRPr="00E27BA1" w:rsidRDefault="007D2A11" w:rsidP="00A9413A">
            <w:p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>Admin WG asking the Funding WG to discuss (or continue to discuss) other funding mechanisms and timelines to support ACCG administrative and facilitation support going forward</w:t>
            </w:r>
          </w:p>
        </w:tc>
        <w:tc>
          <w:tcPr>
            <w:tcW w:w="2430" w:type="dxa"/>
          </w:tcPr>
          <w:p w14:paraId="631C315E" w14:textId="03AA76B8" w:rsidR="00E27BA1" w:rsidRDefault="007D2A11" w:rsidP="00D7393C">
            <w:pPr>
              <w:pStyle w:val="NoSpacing"/>
            </w:pPr>
            <w:r>
              <w:t>Megan</w:t>
            </w:r>
          </w:p>
        </w:tc>
      </w:tr>
      <w:tr w:rsidR="00A716EC" w14:paraId="7A717DEE" w14:textId="77777777" w:rsidTr="00121315">
        <w:tc>
          <w:tcPr>
            <w:tcW w:w="7195" w:type="dxa"/>
          </w:tcPr>
          <w:p w14:paraId="78D18155" w14:textId="77777777" w:rsidR="00A716EC" w:rsidRDefault="00A716EC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Monitoring WG</w:t>
            </w:r>
          </w:p>
          <w:p w14:paraId="0AB411B8" w14:textId="64443298" w:rsidR="00A716EC" w:rsidRPr="00A716EC" w:rsidRDefault="00A716EC" w:rsidP="00A9413A">
            <w:p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>Check whether the Monitoring WG has updates to share for the Oct 20 General Meeting</w:t>
            </w:r>
          </w:p>
        </w:tc>
        <w:tc>
          <w:tcPr>
            <w:tcW w:w="2430" w:type="dxa"/>
          </w:tcPr>
          <w:p w14:paraId="391875F1" w14:textId="41B500D4" w:rsidR="00A716EC" w:rsidRDefault="00A716EC" w:rsidP="00D7393C">
            <w:pPr>
              <w:pStyle w:val="NoSpacing"/>
            </w:pPr>
            <w:r>
              <w:t>Megan</w:t>
            </w:r>
          </w:p>
        </w:tc>
      </w:tr>
      <w:tr w:rsidR="00FE3BF9" w14:paraId="279C5C0E" w14:textId="77777777" w:rsidTr="00121315">
        <w:tc>
          <w:tcPr>
            <w:tcW w:w="7195" w:type="dxa"/>
          </w:tcPr>
          <w:p w14:paraId="46084C4D" w14:textId="62BDE426" w:rsidR="00FE3BF9" w:rsidRDefault="00FE3BF9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ACCG Administrative and Facilitation Support</w:t>
            </w:r>
          </w:p>
          <w:p w14:paraId="11AE0CC3" w14:textId="77777777" w:rsidR="00234E79" w:rsidRPr="007D2A11" w:rsidRDefault="007D2A11" w:rsidP="007D2A1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 w:rsidRPr="007D2A11">
              <w:rPr>
                <w:rFonts w:cstheme="minorHAnsi"/>
                <w:bCs/>
                <w:iCs/>
                <w:shd w:val="clear" w:color="auto" w:fill="FFFFFF"/>
              </w:rPr>
              <w:t>Clarify in the Administrative and Facilitation Support document that professional facilitator refers to a 3</w:t>
            </w:r>
            <w:r w:rsidRPr="007D2A11">
              <w:rPr>
                <w:rFonts w:cstheme="minorHAnsi"/>
                <w:bCs/>
                <w:iCs/>
                <w:shd w:val="clear" w:color="auto" w:fill="FFFFFF"/>
                <w:vertAlign w:val="superscript"/>
              </w:rPr>
              <w:t xml:space="preserve">rd </w:t>
            </w:r>
            <w:r w:rsidRPr="007D2A11">
              <w:rPr>
                <w:rFonts w:cstheme="minorHAnsi"/>
                <w:bCs/>
                <w:iCs/>
                <w:shd w:val="clear" w:color="auto" w:fill="FFFFFF"/>
              </w:rPr>
              <w:t>party, independent facilitator</w:t>
            </w:r>
            <w:r w:rsidR="004012DB" w:rsidRPr="007D2A11">
              <w:rPr>
                <w:rFonts w:cstheme="minorHAnsi"/>
                <w:bCs/>
                <w:iCs/>
                <w:shd w:val="clear" w:color="auto" w:fill="FFFFFF"/>
              </w:rPr>
              <w:t xml:space="preserve">. </w:t>
            </w:r>
          </w:p>
          <w:p w14:paraId="4338A91B" w14:textId="0E11968D" w:rsidR="007D2A11" w:rsidRPr="007D2A11" w:rsidRDefault="007D2A11" w:rsidP="007D2A1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 w:rsidRPr="007D2A11">
              <w:rPr>
                <w:rFonts w:cstheme="minorHAnsi"/>
                <w:bCs/>
                <w:iCs/>
                <w:shd w:val="clear" w:color="auto" w:fill="FFFFFF"/>
              </w:rPr>
              <w:t>At future General Meetings, continue to seek volunteers for ACCG members to facilitate future General Meetings</w:t>
            </w:r>
          </w:p>
        </w:tc>
        <w:tc>
          <w:tcPr>
            <w:tcW w:w="2430" w:type="dxa"/>
          </w:tcPr>
          <w:p w14:paraId="7F0F226E" w14:textId="77E9BF92" w:rsidR="00234E79" w:rsidRDefault="004012DB" w:rsidP="00D7393C">
            <w:pPr>
              <w:pStyle w:val="NoSpacing"/>
            </w:pPr>
            <w:r>
              <w:t>Megan</w:t>
            </w:r>
          </w:p>
          <w:p w14:paraId="57E3230D" w14:textId="77777777" w:rsidR="004012DB" w:rsidRDefault="004012DB" w:rsidP="00D7393C">
            <w:pPr>
              <w:pStyle w:val="NoSpacing"/>
            </w:pPr>
          </w:p>
          <w:p w14:paraId="6FBC5882" w14:textId="5D67461D" w:rsidR="004012DB" w:rsidRDefault="004012DB" w:rsidP="00D7393C">
            <w:pPr>
              <w:pStyle w:val="NoSpacing"/>
            </w:pPr>
          </w:p>
        </w:tc>
      </w:tr>
      <w:tr w:rsidR="007D2A11" w14:paraId="5E343310" w14:textId="77777777" w:rsidTr="00121315">
        <w:tc>
          <w:tcPr>
            <w:tcW w:w="7195" w:type="dxa"/>
          </w:tcPr>
          <w:p w14:paraId="3816CB9C" w14:textId="77777777" w:rsidR="007D2A11" w:rsidRDefault="007D2A11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Facilitation Training Workshop</w:t>
            </w:r>
          </w:p>
          <w:p w14:paraId="500FD5E1" w14:textId="31C84355" w:rsidR="007D2A11" w:rsidRPr="007D2A11" w:rsidRDefault="007D2A11" w:rsidP="00A9413A">
            <w:p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 w:rsidRPr="007D2A11">
              <w:rPr>
                <w:rFonts w:cstheme="minorHAnsi"/>
                <w:bCs/>
                <w:iCs/>
                <w:shd w:val="clear" w:color="auto" w:fill="FFFFFF"/>
              </w:rPr>
              <w:t>Date is TBD (expected in early January 2022)</w:t>
            </w:r>
            <w:r>
              <w:rPr>
                <w:rFonts w:cstheme="minorHAnsi"/>
                <w:bCs/>
                <w:iCs/>
                <w:shd w:val="clear" w:color="auto" w:fill="FFFFFF"/>
              </w:rPr>
              <w:t xml:space="preserve">. Once dates/times are confirmed with the ACCG members who were interested in the training; notify and invite other ACCG members to participate. </w:t>
            </w:r>
          </w:p>
        </w:tc>
        <w:tc>
          <w:tcPr>
            <w:tcW w:w="2430" w:type="dxa"/>
          </w:tcPr>
          <w:p w14:paraId="0A8CFF8B" w14:textId="6C8890D3" w:rsidR="007D2A11" w:rsidRDefault="007D2A11" w:rsidP="00D7393C">
            <w:pPr>
              <w:pStyle w:val="NoSpacing"/>
            </w:pPr>
            <w:r>
              <w:t>CBI and Megan</w:t>
            </w:r>
          </w:p>
        </w:tc>
      </w:tr>
      <w:tr w:rsidR="007D2A11" w14:paraId="5BC6A02F" w14:textId="77777777" w:rsidTr="00121315">
        <w:tc>
          <w:tcPr>
            <w:tcW w:w="7195" w:type="dxa"/>
          </w:tcPr>
          <w:p w14:paraId="37710C8A" w14:textId="77777777" w:rsidR="007D2A11" w:rsidRDefault="007D2A11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 xml:space="preserve">UMRWA FPP </w:t>
            </w:r>
            <w:proofErr w:type="gramStart"/>
            <w:r>
              <w:rPr>
                <w:rFonts w:cstheme="minorHAnsi"/>
                <w:b/>
                <w:iCs/>
                <w:shd w:val="clear" w:color="auto" w:fill="FFFFFF"/>
              </w:rPr>
              <w:t>development  -</w:t>
            </w:r>
            <w:proofErr w:type="gramEnd"/>
            <w:r>
              <w:rPr>
                <w:rFonts w:cstheme="minorHAnsi"/>
                <w:b/>
                <w:iCs/>
                <w:shd w:val="clear" w:color="auto" w:fill="FFFFFF"/>
              </w:rPr>
              <w:t xml:space="preserve"> letter of support</w:t>
            </w:r>
          </w:p>
          <w:p w14:paraId="4383B242" w14:textId="544FDDF2" w:rsidR="007D2A11" w:rsidRPr="007D2A11" w:rsidRDefault="007D2A11" w:rsidP="00A9413A">
            <w:p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 xml:space="preserve">ACCG Admin recommended presenting the draft ACCG letter to Jason </w:t>
            </w:r>
            <w:proofErr w:type="spellStart"/>
            <w:r>
              <w:rPr>
                <w:rFonts w:cstheme="minorHAnsi"/>
                <w:bCs/>
                <w:iCs/>
                <w:shd w:val="clear" w:color="auto" w:fill="FFFFFF"/>
              </w:rPr>
              <w:t>Kuiken</w:t>
            </w:r>
            <w:proofErr w:type="spellEnd"/>
            <w:r>
              <w:rPr>
                <w:rFonts w:cstheme="minorHAnsi"/>
                <w:bCs/>
                <w:iCs/>
                <w:shd w:val="clear" w:color="auto" w:fill="FFFFFF"/>
              </w:rPr>
              <w:t xml:space="preserve"> regarding the UMRWA FPP development at the Oct 20 ACCG General Meeting for the members to consider approving the letter of support for this plan development</w:t>
            </w:r>
          </w:p>
        </w:tc>
        <w:tc>
          <w:tcPr>
            <w:tcW w:w="2430" w:type="dxa"/>
          </w:tcPr>
          <w:p w14:paraId="2E5A5DA0" w14:textId="27AF671B" w:rsidR="007D2A11" w:rsidRDefault="007D2A11" w:rsidP="00D7393C">
            <w:pPr>
              <w:pStyle w:val="NoSpacing"/>
            </w:pPr>
            <w:r>
              <w:t>Megan</w:t>
            </w:r>
          </w:p>
        </w:tc>
      </w:tr>
    </w:tbl>
    <w:p w14:paraId="7EF2A195" w14:textId="77777777" w:rsidR="0003553F" w:rsidRPr="006B00C7" w:rsidRDefault="0003553F" w:rsidP="0003553F">
      <w:pPr>
        <w:spacing w:after="0" w:line="240" w:lineRule="auto"/>
      </w:pPr>
    </w:p>
    <w:p w14:paraId="78BEDC34" w14:textId="60ADC055" w:rsidR="00D9373E" w:rsidRDefault="008A6DF2" w:rsidP="00911F7C">
      <w:pPr>
        <w:pStyle w:val="Heading1"/>
      </w:pPr>
      <w:r>
        <w:t>Other Next Steps</w:t>
      </w:r>
      <w:r w:rsidR="002C70F2">
        <w:t xml:space="preserve"> / Notes</w:t>
      </w:r>
    </w:p>
    <w:p w14:paraId="4137CB35" w14:textId="57F0A01A" w:rsidR="00E6335B" w:rsidRDefault="00EA1153" w:rsidP="00A613E9">
      <w:pPr>
        <w:pStyle w:val="ListParagraph"/>
        <w:numPr>
          <w:ilvl w:val="0"/>
          <w:numId w:val="1"/>
        </w:numPr>
        <w:spacing w:after="0" w:line="240" w:lineRule="auto"/>
      </w:pPr>
      <w:r>
        <w:t>Continuing to explore hybrid-meeting options: CHIPS</w:t>
      </w:r>
      <w:r w:rsidR="00E27BA1">
        <w:t xml:space="preserve"> and CBI conducted a dry run at</w:t>
      </w:r>
      <w:r>
        <w:t xml:space="preserve"> the County BOS Chambers to test the AV capabilities and on-site staff support. </w:t>
      </w:r>
      <w:r w:rsidR="00A716EC">
        <w:t xml:space="preserve">Board Dais can accommodate approximately 10-12 members (based on number of mics). </w:t>
      </w:r>
      <w:r>
        <w:t xml:space="preserve">Currently planning to hold a hybrid meeting in </w:t>
      </w:r>
      <w:r w:rsidR="00E27BA1">
        <w:t>November</w:t>
      </w:r>
      <w:r>
        <w:t>, subject to local, state, and/or federal COVID policies.</w:t>
      </w:r>
    </w:p>
    <w:p w14:paraId="4405BE9E" w14:textId="00EFF1B9" w:rsidR="00F610D3" w:rsidRPr="00AD742C" w:rsidRDefault="00F610D3" w:rsidP="00AD742C">
      <w:pPr>
        <w:spacing w:after="0" w:line="240" w:lineRule="auto"/>
        <w:rPr>
          <w:rFonts w:eastAsia="Times New Roman" w:cstheme="minorHAnsi"/>
        </w:rPr>
      </w:pPr>
    </w:p>
    <w:p w14:paraId="2D733A0B" w14:textId="5981CE23" w:rsidR="002C70F2" w:rsidRPr="00AC3AEA" w:rsidRDefault="00E545A4" w:rsidP="00E545A4">
      <w:pPr>
        <w:pStyle w:val="Heading1"/>
      </w:pPr>
      <w:r>
        <w:t>Conference Call Participants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616"/>
        <w:gridCol w:w="1711"/>
        <w:gridCol w:w="4673"/>
        <w:gridCol w:w="1350"/>
      </w:tblGrid>
      <w:tr w:rsidR="00E76F71" w:rsidRPr="00E545A4" w14:paraId="6841EE69" w14:textId="77777777" w:rsidTr="00E76F71">
        <w:trPr>
          <w:trHeight w:val="315"/>
        </w:trPr>
        <w:tc>
          <w:tcPr>
            <w:tcW w:w="864" w:type="pct"/>
          </w:tcPr>
          <w:p w14:paraId="643C4C0D" w14:textId="6AAE560F" w:rsidR="00E76F71" w:rsidRPr="00E545A4" w:rsidRDefault="00E76F71" w:rsidP="00E54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First Name</w:t>
            </w:r>
          </w:p>
        </w:tc>
        <w:tc>
          <w:tcPr>
            <w:tcW w:w="915" w:type="pct"/>
          </w:tcPr>
          <w:p w14:paraId="783E717A" w14:textId="24F3A807" w:rsidR="00E76F71" w:rsidRPr="00E545A4" w:rsidRDefault="00E76F71" w:rsidP="00E54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Last Name</w:t>
            </w:r>
          </w:p>
        </w:tc>
        <w:tc>
          <w:tcPr>
            <w:tcW w:w="2499" w:type="pct"/>
          </w:tcPr>
          <w:p w14:paraId="0E943E99" w14:textId="4BE97AC9" w:rsidR="00E76F71" w:rsidRPr="00E545A4" w:rsidRDefault="00E76F71" w:rsidP="00E545A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Affiliation</w:t>
            </w:r>
          </w:p>
        </w:tc>
        <w:tc>
          <w:tcPr>
            <w:tcW w:w="722" w:type="pct"/>
          </w:tcPr>
          <w:p w14:paraId="68322EFF" w14:textId="487A45A9" w:rsidR="00E76F71" w:rsidRPr="00E545A4" w:rsidRDefault="00E76F71" w:rsidP="00E545A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Time (Hours)</w:t>
            </w:r>
          </w:p>
        </w:tc>
      </w:tr>
      <w:tr w:rsidR="00E27BA1" w:rsidRPr="00E545A4" w14:paraId="19FB8EEE" w14:textId="77777777" w:rsidTr="00E76F71">
        <w:trPr>
          <w:trHeight w:val="315"/>
        </w:trPr>
        <w:tc>
          <w:tcPr>
            <w:tcW w:w="864" w:type="pct"/>
          </w:tcPr>
          <w:p w14:paraId="51771F41" w14:textId="69CB3280" w:rsidR="00E27BA1" w:rsidRDefault="00E27BA1" w:rsidP="005B6E6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Sue</w:t>
            </w:r>
          </w:p>
        </w:tc>
        <w:tc>
          <w:tcPr>
            <w:tcW w:w="915" w:type="pct"/>
          </w:tcPr>
          <w:p w14:paraId="61F6F1C1" w14:textId="48CFDB47" w:rsidR="00E27BA1" w:rsidRDefault="00E27BA1" w:rsidP="005B6E6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Holper</w:t>
            </w:r>
            <w:proofErr w:type="spellEnd"/>
          </w:p>
        </w:tc>
        <w:tc>
          <w:tcPr>
            <w:tcW w:w="2499" w:type="pct"/>
          </w:tcPr>
          <w:p w14:paraId="59A55D97" w14:textId="63FD2335" w:rsidR="00E27BA1" w:rsidRPr="00E545A4" w:rsidRDefault="00E27BA1" w:rsidP="005B6E6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ACCG</w:t>
            </w:r>
          </w:p>
        </w:tc>
        <w:tc>
          <w:tcPr>
            <w:tcW w:w="722" w:type="pct"/>
          </w:tcPr>
          <w:p w14:paraId="380459F3" w14:textId="013C8D69" w:rsidR="00E27BA1" w:rsidRPr="009401A8" w:rsidRDefault="00E27BA1" w:rsidP="005B6E6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5B6E63" w:rsidRPr="00E545A4" w14:paraId="35CD0696" w14:textId="77777777" w:rsidTr="00E76F71">
        <w:trPr>
          <w:trHeight w:val="315"/>
        </w:trPr>
        <w:tc>
          <w:tcPr>
            <w:tcW w:w="864" w:type="pct"/>
          </w:tcPr>
          <w:p w14:paraId="667CA4F6" w14:textId="6066F093" w:rsidR="005B6E63" w:rsidRPr="00E545A4" w:rsidRDefault="005B6E63" w:rsidP="005B6E6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Megan</w:t>
            </w:r>
          </w:p>
        </w:tc>
        <w:tc>
          <w:tcPr>
            <w:tcW w:w="915" w:type="pct"/>
          </w:tcPr>
          <w:p w14:paraId="56D14F40" w14:textId="0C56AFFA" w:rsidR="005B6E63" w:rsidRPr="00E545A4" w:rsidRDefault="005B6E63" w:rsidP="005B6E6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Layhee</w:t>
            </w:r>
            <w:proofErr w:type="spellEnd"/>
          </w:p>
        </w:tc>
        <w:tc>
          <w:tcPr>
            <w:tcW w:w="2499" w:type="pct"/>
          </w:tcPr>
          <w:p w14:paraId="36DA3AF1" w14:textId="4CDF77C1" w:rsidR="005B6E63" w:rsidRPr="00E545A4" w:rsidRDefault="005B6E63" w:rsidP="005B6E63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Calaveras Healthy Impact Product Solutions</w:t>
            </w:r>
          </w:p>
        </w:tc>
        <w:tc>
          <w:tcPr>
            <w:tcW w:w="722" w:type="pct"/>
          </w:tcPr>
          <w:p w14:paraId="6D141095" w14:textId="095E161A" w:rsidR="005B6E63" w:rsidRPr="009401A8" w:rsidRDefault="005B6E63" w:rsidP="005B6E63">
            <w:pPr>
              <w:spacing w:after="0" w:line="240" w:lineRule="auto"/>
              <w:rPr>
                <w:rFonts w:eastAsia="Times New Roman" w:cstheme="minorHAnsi"/>
              </w:rPr>
            </w:pPr>
            <w:r w:rsidRPr="009401A8">
              <w:rPr>
                <w:rFonts w:eastAsia="Times New Roman" w:cstheme="minorHAnsi"/>
              </w:rPr>
              <w:t>1</w:t>
            </w:r>
          </w:p>
        </w:tc>
      </w:tr>
      <w:tr w:rsidR="00E76F71" w:rsidRPr="00E545A4" w14:paraId="42D25974" w14:textId="77777777" w:rsidTr="00E76F71">
        <w:trPr>
          <w:trHeight w:val="315"/>
        </w:trPr>
        <w:tc>
          <w:tcPr>
            <w:tcW w:w="864" w:type="pct"/>
            <w:hideMark/>
          </w:tcPr>
          <w:p w14:paraId="7468032F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Tania</w:t>
            </w:r>
          </w:p>
        </w:tc>
        <w:tc>
          <w:tcPr>
            <w:tcW w:w="915" w:type="pct"/>
            <w:hideMark/>
          </w:tcPr>
          <w:p w14:paraId="554F293E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Carlone</w:t>
            </w:r>
          </w:p>
        </w:tc>
        <w:tc>
          <w:tcPr>
            <w:tcW w:w="2499" w:type="pct"/>
          </w:tcPr>
          <w:p w14:paraId="760AB572" w14:textId="07EA229A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Consensus Building Institute</w:t>
            </w:r>
          </w:p>
        </w:tc>
        <w:tc>
          <w:tcPr>
            <w:tcW w:w="722" w:type="pct"/>
          </w:tcPr>
          <w:p w14:paraId="58EE2370" w14:textId="79829DE3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9401A8">
              <w:rPr>
                <w:rFonts w:eastAsia="Times New Roman" w:cstheme="minorHAnsi"/>
              </w:rPr>
              <w:t xml:space="preserve">1 </w:t>
            </w:r>
          </w:p>
        </w:tc>
      </w:tr>
      <w:tr w:rsidR="00E76F71" w:rsidRPr="00E545A4" w14:paraId="65D3DF8B" w14:textId="77777777" w:rsidTr="00E76F71">
        <w:trPr>
          <w:trHeight w:val="315"/>
        </w:trPr>
        <w:tc>
          <w:tcPr>
            <w:tcW w:w="864" w:type="pct"/>
            <w:hideMark/>
          </w:tcPr>
          <w:p w14:paraId="1ABE81D9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Stephanie</w:t>
            </w:r>
          </w:p>
        </w:tc>
        <w:tc>
          <w:tcPr>
            <w:tcW w:w="915" w:type="pct"/>
            <w:hideMark/>
          </w:tcPr>
          <w:p w14:paraId="198818FB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Horii</w:t>
            </w:r>
          </w:p>
        </w:tc>
        <w:tc>
          <w:tcPr>
            <w:tcW w:w="2499" w:type="pct"/>
          </w:tcPr>
          <w:p w14:paraId="0A9B7B5B" w14:textId="3C3E299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Consensus Building Institute</w:t>
            </w:r>
          </w:p>
        </w:tc>
        <w:tc>
          <w:tcPr>
            <w:tcW w:w="722" w:type="pct"/>
          </w:tcPr>
          <w:p w14:paraId="15332309" w14:textId="22F00162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9401A8">
              <w:rPr>
                <w:rFonts w:eastAsia="Times New Roman" w:cstheme="minorHAnsi"/>
              </w:rPr>
              <w:t xml:space="preserve">1 </w:t>
            </w:r>
          </w:p>
        </w:tc>
      </w:tr>
      <w:tr w:rsidR="007C17C2" w:rsidRPr="00E545A4" w14:paraId="7AC22678" w14:textId="77777777" w:rsidTr="00E76F71">
        <w:trPr>
          <w:trHeight w:val="315"/>
        </w:trPr>
        <w:tc>
          <w:tcPr>
            <w:tcW w:w="864" w:type="pct"/>
          </w:tcPr>
          <w:p w14:paraId="2626FCD9" w14:textId="5D3E1145" w:rsidR="007C17C2" w:rsidRDefault="00E27BA1" w:rsidP="007C17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Richard</w:t>
            </w:r>
          </w:p>
        </w:tc>
        <w:tc>
          <w:tcPr>
            <w:tcW w:w="915" w:type="pct"/>
          </w:tcPr>
          <w:p w14:paraId="40BEC92E" w14:textId="1B9F0A31" w:rsidR="007C17C2" w:rsidRDefault="00E27BA1" w:rsidP="007C17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Sykes</w:t>
            </w:r>
          </w:p>
        </w:tc>
        <w:tc>
          <w:tcPr>
            <w:tcW w:w="2499" w:type="pct"/>
          </w:tcPr>
          <w:p w14:paraId="7238B3F6" w14:textId="628BDA90" w:rsidR="007C17C2" w:rsidRDefault="00E27BA1" w:rsidP="007C17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Upper Mokelumne River Watershed Authority</w:t>
            </w:r>
          </w:p>
        </w:tc>
        <w:tc>
          <w:tcPr>
            <w:tcW w:w="722" w:type="pct"/>
          </w:tcPr>
          <w:p w14:paraId="045CE4CC" w14:textId="6C71C013" w:rsidR="007C17C2" w:rsidRDefault="007C17C2" w:rsidP="007C17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</w:tbl>
    <w:p w14:paraId="3D2DD53A" w14:textId="77777777" w:rsidR="004F4E72" w:rsidRDefault="004D7EA3" w:rsidP="00AD742C"/>
    <w:sectPr w:rsidR="004F4E72" w:rsidSect="0013154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BA07" w14:textId="77777777" w:rsidR="004D7EA3" w:rsidRDefault="004D7EA3" w:rsidP="00A34440">
      <w:pPr>
        <w:spacing w:after="0" w:line="240" w:lineRule="auto"/>
      </w:pPr>
      <w:r>
        <w:separator/>
      </w:r>
    </w:p>
  </w:endnote>
  <w:endnote w:type="continuationSeparator" w:id="0">
    <w:p w14:paraId="7FFEE99F" w14:textId="77777777" w:rsidR="004D7EA3" w:rsidRDefault="004D7EA3" w:rsidP="00A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mbri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7895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5ABC15" w14:textId="4D33F361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2FDDC0" w14:textId="77777777" w:rsidR="00A34440" w:rsidRDefault="00A34440" w:rsidP="00A344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49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C45AD9" w14:textId="3AE0F049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518768" w14:textId="77777777" w:rsidR="00A34440" w:rsidRDefault="00A34440" w:rsidP="00A34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29AA" w14:textId="77777777" w:rsidR="004D7EA3" w:rsidRDefault="004D7EA3" w:rsidP="00A34440">
      <w:pPr>
        <w:spacing w:after="0" w:line="240" w:lineRule="auto"/>
      </w:pPr>
      <w:r>
        <w:separator/>
      </w:r>
    </w:p>
  </w:footnote>
  <w:footnote w:type="continuationSeparator" w:id="0">
    <w:p w14:paraId="52CECEE8" w14:textId="77777777" w:rsidR="004D7EA3" w:rsidRDefault="004D7EA3" w:rsidP="00A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252"/>
    <w:multiLevelType w:val="hybridMultilevel"/>
    <w:tmpl w:val="035A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A34"/>
    <w:multiLevelType w:val="hybridMultilevel"/>
    <w:tmpl w:val="3A369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D68"/>
    <w:multiLevelType w:val="hybridMultilevel"/>
    <w:tmpl w:val="B146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27A"/>
    <w:multiLevelType w:val="hybridMultilevel"/>
    <w:tmpl w:val="67047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3E34"/>
    <w:multiLevelType w:val="hybridMultilevel"/>
    <w:tmpl w:val="17F43A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A4714"/>
    <w:multiLevelType w:val="hybridMultilevel"/>
    <w:tmpl w:val="2CF0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C32"/>
    <w:multiLevelType w:val="hybridMultilevel"/>
    <w:tmpl w:val="7D38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D53"/>
    <w:multiLevelType w:val="hybridMultilevel"/>
    <w:tmpl w:val="EF8A38BA"/>
    <w:lvl w:ilvl="0" w:tplc="0409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362A1F59"/>
    <w:multiLevelType w:val="hybridMultilevel"/>
    <w:tmpl w:val="3F9EE4DA"/>
    <w:lvl w:ilvl="0" w:tplc="1DB85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D019D"/>
    <w:multiLevelType w:val="hybridMultilevel"/>
    <w:tmpl w:val="7C14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F27D0"/>
    <w:multiLevelType w:val="hybridMultilevel"/>
    <w:tmpl w:val="B244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F324B"/>
    <w:multiLevelType w:val="hybridMultilevel"/>
    <w:tmpl w:val="388E0EC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36D6E1D"/>
    <w:multiLevelType w:val="hybridMultilevel"/>
    <w:tmpl w:val="7E2A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705B"/>
    <w:multiLevelType w:val="hybridMultilevel"/>
    <w:tmpl w:val="2CF0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56BF9"/>
    <w:multiLevelType w:val="hybridMultilevel"/>
    <w:tmpl w:val="F6EA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F3513"/>
    <w:multiLevelType w:val="hybridMultilevel"/>
    <w:tmpl w:val="BD4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65182"/>
    <w:multiLevelType w:val="hybridMultilevel"/>
    <w:tmpl w:val="B60C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15"/>
  </w:num>
  <w:num w:numId="9">
    <w:abstractNumId w:val="7"/>
  </w:num>
  <w:num w:numId="10">
    <w:abstractNumId w:val="5"/>
  </w:num>
  <w:num w:numId="11">
    <w:abstractNumId w:val="16"/>
  </w:num>
  <w:num w:numId="12">
    <w:abstractNumId w:val="9"/>
  </w:num>
  <w:num w:numId="13">
    <w:abstractNumId w:val="12"/>
  </w:num>
  <w:num w:numId="14">
    <w:abstractNumId w:val="10"/>
  </w:num>
  <w:num w:numId="15">
    <w:abstractNumId w:val="6"/>
  </w:num>
  <w:num w:numId="16">
    <w:abstractNumId w:val="3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3F"/>
    <w:rsid w:val="000326FA"/>
    <w:rsid w:val="0003553F"/>
    <w:rsid w:val="000423DC"/>
    <w:rsid w:val="00042B11"/>
    <w:rsid w:val="00056517"/>
    <w:rsid w:val="000611DD"/>
    <w:rsid w:val="00096C54"/>
    <w:rsid w:val="000B7BA4"/>
    <w:rsid w:val="000D5F67"/>
    <w:rsid w:val="000E7D03"/>
    <w:rsid w:val="000F2B32"/>
    <w:rsid w:val="000F7895"/>
    <w:rsid w:val="00102C37"/>
    <w:rsid w:val="0010570D"/>
    <w:rsid w:val="00121315"/>
    <w:rsid w:val="00125DB0"/>
    <w:rsid w:val="00126542"/>
    <w:rsid w:val="00127A8D"/>
    <w:rsid w:val="0013154A"/>
    <w:rsid w:val="00145958"/>
    <w:rsid w:val="001545BC"/>
    <w:rsid w:val="001569E3"/>
    <w:rsid w:val="00161146"/>
    <w:rsid w:val="0017285B"/>
    <w:rsid w:val="00177D12"/>
    <w:rsid w:val="00181688"/>
    <w:rsid w:val="001A3305"/>
    <w:rsid w:val="001A427C"/>
    <w:rsid w:val="001C5A80"/>
    <w:rsid w:val="001D2F98"/>
    <w:rsid w:val="001F12DC"/>
    <w:rsid w:val="002130BC"/>
    <w:rsid w:val="0022573F"/>
    <w:rsid w:val="00231E24"/>
    <w:rsid w:val="00234E79"/>
    <w:rsid w:val="002501F7"/>
    <w:rsid w:val="00294884"/>
    <w:rsid w:val="002B0326"/>
    <w:rsid w:val="002C70F2"/>
    <w:rsid w:val="002D129E"/>
    <w:rsid w:val="002D7156"/>
    <w:rsid w:val="002F307A"/>
    <w:rsid w:val="00337C5C"/>
    <w:rsid w:val="00354128"/>
    <w:rsid w:val="0035452E"/>
    <w:rsid w:val="0037562C"/>
    <w:rsid w:val="003C02AC"/>
    <w:rsid w:val="003C417F"/>
    <w:rsid w:val="004012DB"/>
    <w:rsid w:val="00406A24"/>
    <w:rsid w:val="00420C96"/>
    <w:rsid w:val="00443CFC"/>
    <w:rsid w:val="0044633E"/>
    <w:rsid w:val="004466CF"/>
    <w:rsid w:val="004571AE"/>
    <w:rsid w:val="00460205"/>
    <w:rsid w:val="0047399C"/>
    <w:rsid w:val="004853FC"/>
    <w:rsid w:val="004A0511"/>
    <w:rsid w:val="004C416D"/>
    <w:rsid w:val="004C6020"/>
    <w:rsid w:val="004C6C9C"/>
    <w:rsid w:val="004D1960"/>
    <w:rsid w:val="004D46E1"/>
    <w:rsid w:val="004D7EA3"/>
    <w:rsid w:val="00506B95"/>
    <w:rsid w:val="005222AD"/>
    <w:rsid w:val="00557B65"/>
    <w:rsid w:val="0056276D"/>
    <w:rsid w:val="00581B80"/>
    <w:rsid w:val="00584DC5"/>
    <w:rsid w:val="00593758"/>
    <w:rsid w:val="005A2F65"/>
    <w:rsid w:val="005A38BB"/>
    <w:rsid w:val="005B28ED"/>
    <w:rsid w:val="005B6E63"/>
    <w:rsid w:val="005C26D6"/>
    <w:rsid w:val="005C7FD0"/>
    <w:rsid w:val="0063246E"/>
    <w:rsid w:val="00665D8A"/>
    <w:rsid w:val="00682916"/>
    <w:rsid w:val="00694C44"/>
    <w:rsid w:val="00696E8D"/>
    <w:rsid w:val="006C5218"/>
    <w:rsid w:val="006E2927"/>
    <w:rsid w:val="006E3638"/>
    <w:rsid w:val="006E4899"/>
    <w:rsid w:val="006F55D9"/>
    <w:rsid w:val="006F5701"/>
    <w:rsid w:val="007378A9"/>
    <w:rsid w:val="00782CCB"/>
    <w:rsid w:val="0079279F"/>
    <w:rsid w:val="007C17C2"/>
    <w:rsid w:val="007C7296"/>
    <w:rsid w:val="007D2A11"/>
    <w:rsid w:val="007D3917"/>
    <w:rsid w:val="007E30AF"/>
    <w:rsid w:val="007F1213"/>
    <w:rsid w:val="008024B4"/>
    <w:rsid w:val="00830D78"/>
    <w:rsid w:val="0085183B"/>
    <w:rsid w:val="00874B34"/>
    <w:rsid w:val="008A5B1C"/>
    <w:rsid w:val="008A6DF2"/>
    <w:rsid w:val="008B1D4A"/>
    <w:rsid w:val="008B390D"/>
    <w:rsid w:val="008E3663"/>
    <w:rsid w:val="00900EF0"/>
    <w:rsid w:val="00911F7C"/>
    <w:rsid w:val="00923B7B"/>
    <w:rsid w:val="00937522"/>
    <w:rsid w:val="0094230B"/>
    <w:rsid w:val="009572C4"/>
    <w:rsid w:val="00991692"/>
    <w:rsid w:val="009E594D"/>
    <w:rsid w:val="00A04CBF"/>
    <w:rsid w:val="00A2204D"/>
    <w:rsid w:val="00A22640"/>
    <w:rsid w:val="00A34440"/>
    <w:rsid w:val="00A613E9"/>
    <w:rsid w:val="00A716EC"/>
    <w:rsid w:val="00A9413A"/>
    <w:rsid w:val="00AC3AEA"/>
    <w:rsid w:val="00AD742C"/>
    <w:rsid w:val="00AF1370"/>
    <w:rsid w:val="00B11363"/>
    <w:rsid w:val="00B11B41"/>
    <w:rsid w:val="00B1609C"/>
    <w:rsid w:val="00B20856"/>
    <w:rsid w:val="00B20D90"/>
    <w:rsid w:val="00B355E2"/>
    <w:rsid w:val="00B50871"/>
    <w:rsid w:val="00B60E5D"/>
    <w:rsid w:val="00B64C66"/>
    <w:rsid w:val="00BA22F9"/>
    <w:rsid w:val="00BE1AAB"/>
    <w:rsid w:val="00BE3667"/>
    <w:rsid w:val="00C0515E"/>
    <w:rsid w:val="00C13BBA"/>
    <w:rsid w:val="00C33CC0"/>
    <w:rsid w:val="00C75541"/>
    <w:rsid w:val="00C76D6E"/>
    <w:rsid w:val="00C96EE1"/>
    <w:rsid w:val="00CA1081"/>
    <w:rsid w:val="00CC180A"/>
    <w:rsid w:val="00CC18CD"/>
    <w:rsid w:val="00CE22D9"/>
    <w:rsid w:val="00D029A7"/>
    <w:rsid w:val="00D203B6"/>
    <w:rsid w:val="00D36E67"/>
    <w:rsid w:val="00D71E11"/>
    <w:rsid w:val="00D7393C"/>
    <w:rsid w:val="00D85D8A"/>
    <w:rsid w:val="00D9373E"/>
    <w:rsid w:val="00DA19EB"/>
    <w:rsid w:val="00DA591D"/>
    <w:rsid w:val="00DB4D07"/>
    <w:rsid w:val="00DC499A"/>
    <w:rsid w:val="00DC5D0C"/>
    <w:rsid w:val="00DD1C80"/>
    <w:rsid w:val="00DD2C96"/>
    <w:rsid w:val="00DD3213"/>
    <w:rsid w:val="00DD3840"/>
    <w:rsid w:val="00DD7365"/>
    <w:rsid w:val="00DE5CB8"/>
    <w:rsid w:val="00DE5CEC"/>
    <w:rsid w:val="00E0229A"/>
    <w:rsid w:val="00E03D5A"/>
    <w:rsid w:val="00E13CE8"/>
    <w:rsid w:val="00E27BA1"/>
    <w:rsid w:val="00E44752"/>
    <w:rsid w:val="00E545A4"/>
    <w:rsid w:val="00E6335B"/>
    <w:rsid w:val="00E65926"/>
    <w:rsid w:val="00E76D77"/>
    <w:rsid w:val="00E76F71"/>
    <w:rsid w:val="00E804CA"/>
    <w:rsid w:val="00E82001"/>
    <w:rsid w:val="00E908A0"/>
    <w:rsid w:val="00EA1153"/>
    <w:rsid w:val="00EB1D7E"/>
    <w:rsid w:val="00F20BC9"/>
    <w:rsid w:val="00F25A4A"/>
    <w:rsid w:val="00F26A6E"/>
    <w:rsid w:val="00F475BF"/>
    <w:rsid w:val="00F5605C"/>
    <w:rsid w:val="00F57DAC"/>
    <w:rsid w:val="00F610D3"/>
    <w:rsid w:val="00F87D1D"/>
    <w:rsid w:val="00FB22A4"/>
    <w:rsid w:val="00FB56CE"/>
    <w:rsid w:val="00FC4C4B"/>
    <w:rsid w:val="00FC78D2"/>
    <w:rsid w:val="00FD4977"/>
    <w:rsid w:val="00FD4BD9"/>
    <w:rsid w:val="00FE3BF9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50BCB"/>
  <w15:chartTrackingRefBased/>
  <w15:docId w15:val="{2F375E50-EED3-4B4E-88B9-A7311F9B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Open Sans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3F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553F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E2927"/>
    <w:pPr>
      <w:outlineLvl w:val="1"/>
    </w:pPr>
    <w:rPr>
      <w:b/>
      <w:color w:val="A8B340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D7365"/>
    <w:pPr>
      <w:keepNext/>
      <w:keepLines/>
      <w:spacing w:before="120"/>
      <w:outlineLvl w:val="2"/>
    </w:pPr>
    <w:rPr>
      <w:rFonts w:ascii="Verdana" w:eastAsiaTheme="minorEastAsia" w:hAnsi="Verdana" w:cs="Cordia New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6C5218"/>
    <w:pPr>
      <w:keepNext/>
      <w:keepLines/>
      <w:spacing w:before="240" w:after="40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link w:val="Heading5Char"/>
    <w:autoRedefine/>
    <w:qFormat/>
    <w:rsid w:val="006C5218"/>
    <w:pPr>
      <w:keepNext/>
      <w:keepLines/>
      <w:spacing w:before="220" w:after="40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C5218"/>
    <w:rPr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rsid w:val="00DD7365"/>
    <w:rPr>
      <w:rFonts w:ascii="Verdana" w:eastAsiaTheme="minorEastAsia" w:hAnsi="Verdana" w:cs="Cordia New"/>
      <w:b/>
      <w:color w:val="4472C4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553F"/>
    <w:rPr>
      <w:rFonts w:eastAsiaTheme="minorHAnsi"/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E2927"/>
    <w:rPr>
      <w:rFonts w:ascii="Avenir" w:hAnsi="Avenir" w:cs="Open Sans"/>
      <w:b/>
      <w:color w:val="A8B340"/>
      <w:szCs w:val="22"/>
    </w:rPr>
  </w:style>
  <w:style w:type="character" w:customStyle="1" w:styleId="Heading4Char">
    <w:name w:val="Heading 4 Char"/>
    <w:basedOn w:val="DefaultParagraphFont"/>
    <w:link w:val="Heading4"/>
    <w:rsid w:val="006C5218"/>
    <w:rPr>
      <w:rFonts w:ascii="Verdana" w:eastAsia="Trebuchet MS" w:hAnsi="Verdana" w:cs="Trebuchet MS"/>
      <w:b/>
    </w:rPr>
  </w:style>
  <w:style w:type="character" w:customStyle="1" w:styleId="Heading5Char">
    <w:name w:val="Heading 5 Char"/>
    <w:basedOn w:val="DefaultParagraphFont"/>
    <w:link w:val="Heading5"/>
    <w:rsid w:val="006C5218"/>
    <w:rPr>
      <w:rFonts w:asciiTheme="majorHAnsi" w:eastAsia="Trebuchet MS" w:hAnsiTheme="majorHAnsi" w:cs="Trebuchet MS"/>
      <w:b/>
      <w:sz w:val="22"/>
      <w:szCs w:val="22"/>
    </w:rPr>
  </w:style>
  <w:style w:type="paragraph" w:customStyle="1" w:styleId="SOFAR">
    <w:name w:val="SOFAR"/>
    <w:basedOn w:val="Normal"/>
    <w:autoRedefine/>
    <w:qFormat/>
    <w:rsid w:val="00DD7365"/>
    <w:pPr>
      <w:jc w:val="center"/>
    </w:pPr>
    <w:rPr>
      <w:rFonts w:ascii="Century Gothic" w:eastAsia="Calibri" w:hAnsi="Century Gothic" w:cs="Times New Roman"/>
      <w:color w:val="2F5496" w:themeColor="accent1" w:themeShade="BF"/>
    </w:rPr>
  </w:style>
  <w:style w:type="paragraph" w:styleId="Title">
    <w:name w:val="Title"/>
    <w:aliases w:val="CBI-Title"/>
    <w:basedOn w:val="Normal"/>
    <w:next w:val="Normal"/>
    <w:link w:val="TitleChar"/>
    <w:autoRedefine/>
    <w:uiPriority w:val="10"/>
    <w:qFormat/>
    <w:rsid w:val="006E2927"/>
    <w:pPr>
      <w:shd w:val="clear" w:color="auto" w:fill="6D6D70"/>
    </w:pPr>
    <w:rPr>
      <w:b/>
      <w:color w:val="FFFFFF" w:themeColor="background1"/>
      <w:spacing w:val="20"/>
      <w:sz w:val="40"/>
    </w:rPr>
  </w:style>
  <w:style w:type="character" w:customStyle="1" w:styleId="TitleChar">
    <w:name w:val="Title Char"/>
    <w:aliases w:val="CBI-Title Char"/>
    <w:basedOn w:val="DefaultParagraphFont"/>
    <w:link w:val="Title"/>
    <w:uiPriority w:val="10"/>
    <w:rsid w:val="006E2927"/>
    <w:rPr>
      <w:rFonts w:ascii="Avenir" w:hAnsi="Avenir" w:cs="Open Sans"/>
      <w:b/>
      <w:color w:val="FFFFFF" w:themeColor="background1"/>
      <w:spacing w:val="20"/>
      <w:sz w:val="40"/>
      <w:szCs w:val="22"/>
      <w:shd w:val="clear" w:color="auto" w:fill="6D6D7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2927"/>
    <w:pPr>
      <w:shd w:val="clear" w:color="auto" w:fill="7ABDD2"/>
    </w:pPr>
    <w:rPr>
      <w:i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2927"/>
    <w:rPr>
      <w:rFonts w:ascii="Avenir" w:hAnsi="Avenir" w:cs="Open Sans"/>
      <w:i/>
      <w:color w:val="FFFFFF" w:themeColor="background1"/>
      <w:sz w:val="28"/>
      <w:szCs w:val="22"/>
      <w:shd w:val="clear" w:color="auto" w:fill="7ABDD2"/>
      <w:lang w:val="en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E2927"/>
    <w:pPr>
      <w:pBdr>
        <w:top w:val="single" w:sz="4" w:space="10" w:color="A8B340"/>
        <w:bottom w:val="single" w:sz="4" w:space="10" w:color="A8B340"/>
      </w:pBdr>
      <w:spacing w:before="360" w:after="360"/>
      <w:ind w:left="864" w:right="864"/>
    </w:pPr>
    <w:rPr>
      <w:i/>
      <w:iCs/>
      <w:color w:val="7ABD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927"/>
    <w:rPr>
      <w:rFonts w:ascii="Avenir" w:hAnsi="Avenir" w:cs="Open Sans"/>
      <w:i/>
      <w:iCs/>
      <w:color w:val="7ABDD2"/>
      <w:sz w:val="22"/>
      <w:szCs w:val="22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03553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553F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03553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5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3F"/>
    <w:rPr>
      <w:rFonts w:ascii="Times New Roman" w:eastAsiaTheme="minorHAnsi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180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4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34440"/>
  </w:style>
  <w:style w:type="character" w:styleId="FollowedHyperlink">
    <w:name w:val="FollowedHyperlink"/>
    <w:basedOn w:val="DefaultParagraphFont"/>
    <w:uiPriority w:val="99"/>
    <w:semiHidden/>
    <w:unhideWhenUsed/>
    <w:rsid w:val="00E4475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11F7C"/>
    <w:rPr>
      <w:rFonts w:eastAsiaTheme="minorHAnsi"/>
      <w:sz w:val="22"/>
      <w:szCs w:val="22"/>
    </w:rPr>
  </w:style>
  <w:style w:type="table" w:styleId="PlainTable2">
    <w:name w:val="Plain Table 2"/>
    <w:basedOn w:val="TableNormal"/>
    <w:uiPriority w:val="42"/>
    <w:rsid w:val="00E54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54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E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ED"/>
    <w:rPr>
      <w:rFonts w:eastAsiaTheme="minorHAns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A38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5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Horii</dc:creator>
  <cp:keywords/>
  <dc:description/>
  <cp:lastModifiedBy>Stephanie Horii</cp:lastModifiedBy>
  <cp:revision>2</cp:revision>
  <dcterms:created xsi:type="dcterms:W3CDTF">2021-10-20T00:23:00Z</dcterms:created>
  <dcterms:modified xsi:type="dcterms:W3CDTF">2021-10-20T00:23:00Z</dcterms:modified>
</cp:coreProperties>
</file>