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B97C8" w14:textId="75C69198" w:rsidR="00385652" w:rsidRPr="00D14194" w:rsidRDefault="00385652" w:rsidP="00385652">
      <w:pPr>
        <w:pStyle w:val="Heading1"/>
        <w:jc w:val="left"/>
      </w:pPr>
      <w:bookmarkStart w:id="0" w:name="_GoBack"/>
      <w:bookmarkEnd w:id="0"/>
      <w:r w:rsidRPr="00D14194">
        <w:t>Amador Calaveras Consensus Group (ACCG)</w:t>
      </w:r>
    </w:p>
    <w:p w14:paraId="52FABEBA" w14:textId="77777777" w:rsidR="00385652" w:rsidRPr="00D14194" w:rsidRDefault="00385652" w:rsidP="00385652">
      <w:pPr>
        <w:pStyle w:val="Heading1"/>
      </w:pPr>
    </w:p>
    <w:p w14:paraId="7873D50F" w14:textId="77777777" w:rsidR="00385652" w:rsidRDefault="00385652" w:rsidP="00385652">
      <w:pPr>
        <w:pStyle w:val="Heading3"/>
        <w:rPr>
          <w:rFonts w:asciiTheme="minorHAnsi" w:hAnsiTheme="minorHAnsi" w:cstheme="minorHAnsi"/>
        </w:rPr>
      </w:pPr>
      <w:r>
        <w:rPr>
          <w:rFonts w:asciiTheme="minorHAnsi" w:hAnsiTheme="minorHAnsi" w:cstheme="minorHAnsi"/>
        </w:rPr>
        <w:t>TO: ACCG General Membership</w:t>
      </w:r>
    </w:p>
    <w:p w14:paraId="0EC1AB72" w14:textId="77777777" w:rsidR="00385652" w:rsidRPr="00AC243E" w:rsidRDefault="00385652" w:rsidP="00385652">
      <w:pPr>
        <w:pStyle w:val="Heading3"/>
      </w:pPr>
      <w:r>
        <w:rPr>
          <w:rFonts w:asciiTheme="minorHAnsi" w:hAnsiTheme="minorHAnsi" w:cstheme="minorHAnsi"/>
        </w:rPr>
        <w:t>FROM: ACCG Admin WG</w:t>
      </w:r>
    </w:p>
    <w:p w14:paraId="36DAE5CB" w14:textId="77777777" w:rsidR="00385652" w:rsidRPr="00AC243E" w:rsidRDefault="00385652" w:rsidP="00385652">
      <w:pPr>
        <w:pStyle w:val="Heading3"/>
        <w:rPr>
          <w:rFonts w:asciiTheme="minorHAnsi" w:hAnsiTheme="minorHAnsi" w:cstheme="minorHAnsi"/>
        </w:rPr>
      </w:pPr>
      <w:r>
        <w:rPr>
          <w:rFonts w:asciiTheme="minorHAnsi" w:hAnsiTheme="minorHAnsi" w:cstheme="minorHAnsi"/>
        </w:rPr>
        <w:t xml:space="preserve">RE: </w:t>
      </w:r>
      <w:r w:rsidRPr="00AE03EA">
        <w:rPr>
          <w:rFonts w:asciiTheme="minorHAnsi" w:hAnsiTheme="minorHAnsi" w:cstheme="minorHAnsi"/>
        </w:rPr>
        <w:t xml:space="preserve">ACCG MOA </w:t>
      </w:r>
      <w:r>
        <w:rPr>
          <w:rFonts w:asciiTheme="minorHAnsi" w:hAnsiTheme="minorHAnsi" w:cstheme="minorHAnsi"/>
        </w:rPr>
        <w:t>Revision Recommendation</w:t>
      </w:r>
    </w:p>
    <w:p w14:paraId="06AE6B20" w14:textId="77777777" w:rsidR="00385652" w:rsidRDefault="00385652" w:rsidP="00385652">
      <w:pPr>
        <w:rPr>
          <w:rFonts w:cstheme="minorHAnsi"/>
          <w:i/>
          <w:sz w:val="24"/>
        </w:rPr>
      </w:pPr>
    </w:p>
    <w:p w14:paraId="6C505DF3" w14:textId="77777777" w:rsidR="00385652" w:rsidRPr="00AE03EA" w:rsidRDefault="00385652" w:rsidP="00385652">
      <w:pPr>
        <w:rPr>
          <w:rFonts w:cstheme="minorHAnsi"/>
          <w:i/>
          <w:sz w:val="24"/>
        </w:rPr>
      </w:pPr>
      <w:r>
        <w:rPr>
          <w:rFonts w:cstheme="minorHAnsi"/>
          <w:i/>
          <w:sz w:val="24"/>
        </w:rPr>
        <w:t>May 11, 2020</w:t>
      </w:r>
    </w:p>
    <w:p w14:paraId="62311D60" w14:textId="77777777" w:rsidR="00385652" w:rsidRPr="00AE03EA" w:rsidRDefault="00385652" w:rsidP="00385652">
      <w:pPr>
        <w:rPr>
          <w:rFonts w:cstheme="minorHAnsi"/>
          <w:b/>
          <w:sz w:val="24"/>
        </w:rPr>
      </w:pPr>
    </w:p>
    <w:p w14:paraId="1140CD82" w14:textId="77777777" w:rsidR="00385652" w:rsidRDefault="00385652" w:rsidP="00385652">
      <w:pPr>
        <w:rPr>
          <w:rFonts w:cstheme="minorHAnsi"/>
          <w:bCs/>
          <w:sz w:val="24"/>
        </w:rPr>
      </w:pPr>
      <w:r w:rsidRPr="00AE03EA">
        <w:rPr>
          <w:rFonts w:cstheme="minorHAnsi"/>
          <w:b/>
          <w:sz w:val="24"/>
        </w:rPr>
        <w:t xml:space="preserve">Background: </w:t>
      </w:r>
      <w:r>
        <w:rPr>
          <w:rFonts w:cstheme="minorHAnsi"/>
          <w:bCs/>
          <w:sz w:val="24"/>
        </w:rPr>
        <w:t xml:space="preserve">The original ACCG Memorandum of Agreement (MOA) was approved in September 2010 and set to expire five years later. In 2015, the ACCG approved extending the MOA term, during which time the MOA would be updated. A team began to rework the MOA, but stopped pending completion of the ACCG’s strategic plan. In 2019, the Admin Work Group (WG) returned its attention to the MOA revision and began consistent work on the effort with the other ACCG work groups. </w:t>
      </w:r>
    </w:p>
    <w:p w14:paraId="7E18C1B3" w14:textId="77777777" w:rsidR="00385652" w:rsidRDefault="00385652" w:rsidP="00385652">
      <w:pPr>
        <w:rPr>
          <w:rFonts w:cstheme="minorHAnsi"/>
          <w:bCs/>
          <w:sz w:val="24"/>
        </w:rPr>
      </w:pPr>
    </w:p>
    <w:p w14:paraId="16CBE930" w14:textId="623F96B1" w:rsidR="00385652" w:rsidRPr="00AC243E" w:rsidRDefault="00385652" w:rsidP="00385652">
      <w:pPr>
        <w:rPr>
          <w:rFonts w:cstheme="minorHAnsi"/>
          <w:b/>
          <w:bCs/>
          <w:sz w:val="24"/>
        </w:rPr>
      </w:pPr>
      <w:r w:rsidRPr="00AC243E">
        <w:rPr>
          <w:rFonts w:cstheme="minorHAnsi"/>
          <w:b/>
          <w:bCs/>
          <w:sz w:val="24"/>
        </w:rPr>
        <w:t>After several months of focused attention on updating the MOA, the Admin WG presents the revised MOA for the full ACCG’s discussion. The Admin WG recommends the below version of the MOA for consensus approval by the full ACCG.</w:t>
      </w:r>
    </w:p>
    <w:p w14:paraId="27BDA557" w14:textId="77777777" w:rsidR="00385652" w:rsidRDefault="00385652" w:rsidP="00385652">
      <w:pPr>
        <w:rPr>
          <w:rFonts w:cstheme="minorHAnsi"/>
          <w:bCs/>
          <w:sz w:val="24"/>
        </w:rPr>
      </w:pPr>
    </w:p>
    <w:p w14:paraId="317CB859" w14:textId="77777777" w:rsidR="00385652" w:rsidRPr="00AE03EA" w:rsidRDefault="00385652" w:rsidP="00385652">
      <w:pPr>
        <w:rPr>
          <w:rFonts w:cstheme="minorHAnsi"/>
          <w:b/>
          <w:sz w:val="24"/>
        </w:rPr>
      </w:pPr>
      <w:r w:rsidRPr="001E6F55">
        <w:rPr>
          <w:rFonts w:cstheme="minorHAnsi"/>
          <w:b/>
          <w:sz w:val="24"/>
        </w:rPr>
        <w:t>Approach</w:t>
      </w:r>
      <w:r>
        <w:rPr>
          <w:rFonts w:cstheme="minorHAnsi"/>
          <w:bCs/>
          <w:sz w:val="24"/>
        </w:rPr>
        <w:t xml:space="preserve">: Several efforts framed the approach for the MOA update: </w:t>
      </w:r>
      <w:r w:rsidRPr="00AE03EA">
        <w:rPr>
          <w:rFonts w:cstheme="minorHAnsi"/>
          <w:sz w:val="24"/>
        </w:rPr>
        <w:t xml:space="preserve">In the ACCG 5-year Strategic Plan and 2019 Collaborative Engagement Strategy, the ACCG emphasized the need to refine the ACCG governance structure, principles, policies, and procedures that increase the effectiveness of the group and to achieve the ACCG priorities and pursue opportunities. In fall 2019, the US Forest Service Regional Office requested the ACCG to propose focal areas that dramatically increase the pace and scale of needed treatments on the landscape. In response, the ACCG Admin </w:t>
      </w:r>
      <w:r>
        <w:rPr>
          <w:rFonts w:cstheme="minorHAnsi"/>
          <w:sz w:val="24"/>
        </w:rPr>
        <w:t xml:space="preserve">WG </w:t>
      </w:r>
      <w:r w:rsidRPr="00AE03EA">
        <w:rPr>
          <w:rFonts w:cstheme="minorHAnsi"/>
          <w:sz w:val="24"/>
        </w:rPr>
        <w:t xml:space="preserve">developed a </w:t>
      </w:r>
      <w:hyperlink r:id="rId8" w:history="1">
        <w:r w:rsidRPr="00795407">
          <w:rPr>
            <w:rStyle w:val="Hyperlink"/>
            <w:rFonts w:cstheme="minorHAnsi"/>
            <w:sz w:val="24"/>
          </w:rPr>
          <w:t>draft proposal</w:t>
        </w:r>
      </w:hyperlink>
      <w:r w:rsidRPr="00AE03EA">
        <w:rPr>
          <w:rFonts w:cstheme="minorHAnsi"/>
          <w:sz w:val="24"/>
        </w:rPr>
        <w:t xml:space="preserve"> that recommended a stepwise approach which included strategies/tools such as a project support evaluation tool, a project mapping workshop, and refining the ACCG work group structure</w:t>
      </w:r>
      <w:r>
        <w:rPr>
          <w:rFonts w:cstheme="minorHAnsi"/>
          <w:sz w:val="24"/>
        </w:rPr>
        <w:t>, including the formation of a Funding Coordination Work Group</w:t>
      </w:r>
      <w:r w:rsidRPr="00AE03EA">
        <w:rPr>
          <w:rFonts w:cstheme="minorHAnsi"/>
          <w:sz w:val="24"/>
        </w:rPr>
        <w:t xml:space="preserve">. </w:t>
      </w:r>
    </w:p>
    <w:p w14:paraId="18B8FB96" w14:textId="77777777" w:rsidR="00385652" w:rsidRPr="00AE03EA" w:rsidRDefault="00385652" w:rsidP="00385652">
      <w:pPr>
        <w:rPr>
          <w:rFonts w:cstheme="minorHAnsi"/>
          <w:sz w:val="24"/>
        </w:rPr>
      </w:pPr>
    </w:p>
    <w:p w14:paraId="0B986763" w14:textId="77777777" w:rsidR="00385652" w:rsidRPr="00AE03EA" w:rsidRDefault="00385652" w:rsidP="00385652">
      <w:pPr>
        <w:rPr>
          <w:rFonts w:cstheme="minorHAnsi"/>
          <w:sz w:val="24"/>
        </w:rPr>
      </w:pPr>
      <w:r w:rsidRPr="00795407">
        <w:rPr>
          <w:rFonts w:cstheme="minorHAnsi"/>
          <w:b/>
          <w:bCs/>
          <w:sz w:val="24"/>
        </w:rPr>
        <w:t xml:space="preserve">Summary of </w:t>
      </w:r>
      <w:r>
        <w:rPr>
          <w:rFonts w:cstheme="minorHAnsi"/>
          <w:b/>
          <w:bCs/>
          <w:sz w:val="24"/>
        </w:rPr>
        <w:t>core</w:t>
      </w:r>
      <w:r w:rsidRPr="00795407">
        <w:rPr>
          <w:rFonts w:cstheme="minorHAnsi"/>
          <w:b/>
          <w:bCs/>
          <w:sz w:val="24"/>
        </w:rPr>
        <w:t xml:space="preserve"> updates/revisions to the MOA</w:t>
      </w:r>
      <w:r>
        <w:rPr>
          <w:rFonts w:cstheme="minorHAnsi"/>
          <w:sz w:val="24"/>
        </w:rPr>
        <w:t>:</w:t>
      </w:r>
    </w:p>
    <w:p w14:paraId="70C2F5C9" w14:textId="77777777" w:rsidR="00385652" w:rsidRPr="00795407" w:rsidRDefault="00385652" w:rsidP="00385652">
      <w:pPr>
        <w:pStyle w:val="ListParagraph"/>
        <w:numPr>
          <w:ilvl w:val="0"/>
          <w:numId w:val="48"/>
        </w:numPr>
        <w:rPr>
          <w:rFonts w:cstheme="minorHAnsi"/>
          <w:b/>
          <w:sz w:val="24"/>
        </w:rPr>
      </w:pPr>
      <w:r>
        <w:rPr>
          <w:rFonts w:cstheme="minorHAnsi"/>
          <w:bCs/>
          <w:sz w:val="24"/>
        </w:rPr>
        <w:t>Reinforced foundational elements in the original MOA (e.g., defining membership and decision-making authority)</w:t>
      </w:r>
    </w:p>
    <w:p w14:paraId="025C2266" w14:textId="77777777" w:rsidR="00385652" w:rsidRPr="00795407" w:rsidRDefault="00385652" w:rsidP="00385652">
      <w:pPr>
        <w:pStyle w:val="ListParagraph"/>
        <w:numPr>
          <w:ilvl w:val="0"/>
          <w:numId w:val="48"/>
        </w:numPr>
        <w:rPr>
          <w:rFonts w:cstheme="minorHAnsi"/>
          <w:b/>
          <w:sz w:val="24"/>
        </w:rPr>
      </w:pPr>
      <w:r>
        <w:rPr>
          <w:rFonts w:cstheme="minorHAnsi"/>
          <w:bCs/>
          <w:sz w:val="24"/>
        </w:rPr>
        <w:t>Addressed inconsistencies and/or offered greater clarity to terms and processes (e.g., term definitions and use; decision making process)</w:t>
      </w:r>
    </w:p>
    <w:p w14:paraId="23A058A1" w14:textId="77777777" w:rsidR="00385652" w:rsidRPr="00302A1B" w:rsidRDefault="00385652" w:rsidP="00385652">
      <w:pPr>
        <w:pStyle w:val="ListParagraph"/>
        <w:numPr>
          <w:ilvl w:val="0"/>
          <w:numId w:val="48"/>
        </w:numPr>
        <w:rPr>
          <w:rFonts w:cstheme="minorHAnsi"/>
          <w:b/>
          <w:sz w:val="24"/>
        </w:rPr>
      </w:pPr>
      <w:r>
        <w:rPr>
          <w:rFonts w:cstheme="minorHAnsi"/>
          <w:bCs/>
          <w:sz w:val="24"/>
        </w:rPr>
        <w:t>Updated to align with how the ACCG has come to operate (e.g., work group structure and ACCG Membership changes)</w:t>
      </w:r>
    </w:p>
    <w:p w14:paraId="5974ED75" w14:textId="5DCC6A3B" w:rsidR="00385652" w:rsidRPr="00385652" w:rsidRDefault="00385652" w:rsidP="00385652">
      <w:pPr>
        <w:pStyle w:val="ListParagraph"/>
        <w:numPr>
          <w:ilvl w:val="0"/>
          <w:numId w:val="48"/>
        </w:numPr>
        <w:rPr>
          <w:rFonts w:cstheme="minorHAnsi"/>
          <w:b/>
          <w:sz w:val="24"/>
        </w:rPr>
      </w:pPr>
      <w:r>
        <w:rPr>
          <w:rFonts w:cstheme="minorHAnsi"/>
          <w:bCs/>
          <w:sz w:val="24"/>
        </w:rPr>
        <w:t xml:space="preserve">Removed obsolete work groups (e.g., Operations WG) and added a to-be-formed WG (Funding Coordination) </w:t>
      </w:r>
    </w:p>
    <w:p w14:paraId="06143693" w14:textId="4063F107" w:rsidR="00385652" w:rsidRDefault="00385652" w:rsidP="00385652">
      <w:pPr>
        <w:rPr>
          <w:rFonts w:cstheme="minorHAnsi"/>
          <w:b/>
          <w:sz w:val="24"/>
        </w:rPr>
      </w:pPr>
    </w:p>
    <w:p w14:paraId="55227481" w14:textId="25DC6656" w:rsidR="00385652" w:rsidRDefault="00385652" w:rsidP="00385652">
      <w:pPr>
        <w:rPr>
          <w:rFonts w:cstheme="minorHAnsi"/>
          <w:b/>
          <w:sz w:val="24"/>
        </w:rPr>
      </w:pPr>
    </w:p>
    <w:p w14:paraId="134EB32F" w14:textId="4D3CBF8E" w:rsidR="00385652" w:rsidRDefault="00385652" w:rsidP="00385652">
      <w:pPr>
        <w:rPr>
          <w:rFonts w:cstheme="minorHAnsi"/>
          <w:b/>
          <w:sz w:val="24"/>
        </w:rPr>
      </w:pPr>
    </w:p>
    <w:p w14:paraId="2E8D8E3E" w14:textId="77777777" w:rsidR="00385652" w:rsidRPr="00385652" w:rsidRDefault="00385652" w:rsidP="00385652">
      <w:pPr>
        <w:rPr>
          <w:rFonts w:cstheme="minorHAnsi"/>
          <w:b/>
          <w:sz w:val="24"/>
        </w:rPr>
      </w:pPr>
    </w:p>
    <w:p w14:paraId="0C6A687B" w14:textId="77777777" w:rsidR="0090224D" w:rsidRDefault="009022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Calibri"/>
          <w:b/>
          <w:color w:val="004000"/>
          <w:sz w:val="32"/>
          <w:u w:color="000000"/>
        </w:rPr>
      </w:pPr>
    </w:p>
    <w:p w14:paraId="5110557F" w14:textId="274E9302" w:rsidR="003F3828" w:rsidRPr="00D24631" w:rsidRDefault="003F3828" w:rsidP="006866A4">
      <w:pPr>
        <w:pStyle w:val="ListParagraph"/>
        <w:ind w:hanging="720"/>
        <w:jc w:val="center"/>
        <w:rPr>
          <w:b/>
          <w:color w:val="004000"/>
          <w:sz w:val="32"/>
        </w:rPr>
      </w:pPr>
      <w:r w:rsidRPr="00D24631">
        <w:rPr>
          <w:b/>
          <w:color w:val="004000"/>
          <w:sz w:val="32"/>
        </w:rPr>
        <w:lastRenderedPageBreak/>
        <w:t>MEMORANDUM OF AGREEMENT</w:t>
      </w:r>
    </w:p>
    <w:p w14:paraId="57A74D46" w14:textId="542C1E26" w:rsidR="003F3828" w:rsidRPr="00D24631" w:rsidRDefault="001D69A3" w:rsidP="003F3828">
      <w:pPr>
        <w:jc w:val="center"/>
        <w:rPr>
          <w:b/>
          <w:color w:val="004000"/>
          <w:sz w:val="32"/>
        </w:rPr>
      </w:pPr>
      <w:r w:rsidRPr="00D24631">
        <w:rPr>
          <w:b/>
          <w:color w:val="004000"/>
          <w:sz w:val="32"/>
        </w:rPr>
        <w:t>for</w:t>
      </w:r>
      <w:r w:rsidR="003F3828" w:rsidRPr="00D24631">
        <w:rPr>
          <w:b/>
          <w:color w:val="004000"/>
          <w:sz w:val="32"/>
        </w:rPr>
        <w:t xml:space="preserve"> the</w:t>
      </w:r>
    </w:p>
    <w:p w14:paraId="1DA68869" w14:textId="563809E6" w:rsidR="003F3828" w:rsidRPr="00D24631" w:rsidRDefault="003F3828" w:rsidP="003F3828">
      <w:pPr>
        <w:jc w:val="center"/>
        <w:rPr>
          <w:b/>
          <w:color w:val="004000"/>
          <w:sz w:val="32"/>
        </w:rPr>
      </w:pPr>
      <w:r w:rsidRPr="00D24631">
        <w:rPr>
          <w:b/>
          <w:color w:val="004000"/>
          <w:sz w:val="32"/>
        </w:rPr>
        <w:t>Amador</w:t>
      </w:r>
      <w:r w:rsidR="006866A4">
        <w:rPr>
          <w:b/>
          <w:color w:val="004000"/>
          <w:sz w:val="32"/>
        </w:rPr>
        <w:t>-</w:t>
      </w:r>
      <w:r w:rsidRPr="00D24631">
        <w:rPr>
          <w:b/>
          <w:color w:val="004000"/>
          <w:sz w:val="32"/>
        </w:rPr>
        <w:t>Calaveras Consensus Group</w:t>
      </w:r>
    </w:p>
    <w:p w14:paraId="6B4FCFE5" w14:textId="77777777" w:rsidR="001D69A3" w:rsidRPr="002730BC" w:rsidRDefault="001D69A3" w:rsidP="003F3828">
      <w:pPr>
        <w:jc w:val="center"/>
        <w:rPr>
          <w:i/>
        </w:rPr>
      </w:pPr>
    </w:p>
    <w:p w14:paraId="14F3B6D7" w14:textId="19171659" w:rsidR="001D69A3" w:rsidRPr="002730BC" w:rsidRDefault="001D69A3" w:rsidP="001D69A3">
      <w:pPr>
        <w:jc w:val="center"/>
        <w:rPr>
          <w:i/>
        </w:rPr>
      </w:pPr>
      <w:r w:rsidRPr="002730BC">
        <w:rPr>
          <w:i/>
        </w:rPr>
        <w:t xml:space="preserve">Original </w:t>
      </w:r>
      <w:r w:rsidR="00B33FB0" w:rsidRPr="002730BC">
        <w:rPr>
          <w:i/>
        </w:rPr>
        <w:t>Approved September 2010</w:t>
      </w:r>
      <w:r w:rsidRPr="002730BC">
        <w:rPr>
          <w:i/>
        </w:rPr>
        <w:t xml:space="preserve"> | Updated </w:t>
      </w:r>
      <w:r w:rsidR="004B6194" w:rsidRPr="002730BC">
        <w:rPr>
          <w:i/>
        </w:rPr>
        <w:t>[</w:t>
      </w:r>
      <w:r w:rsidR="004B6194" w:rsidRPr="002730BC">
        <w:rPr>
          <w:i/>
          <w:highlight w:val="yellow"/>
        </w:rPr>
        <w:t>Month</w:t>
      </w:r>
      <w:r w:rsidR="004B6194" w:rsidRPr="002730BC">
        <w:rPr>
          <w:i/>
        </w:rPr>
        <w:t>]</w:t>
      </w:r>
      <w:r w:rsidR="00D954B7" w:rsidRPr="002730BC">
        <w:rPr>
          <w:i/>
        </w:rPr>
        <w:t xml:space="preserve"> 2020</w:t>
      </w:r>
    </w:p>
    <w:p w14:paraId="015A98EF" w14:textId="325F54A3" w:rsidR="003F3828" w:rsidRPr="002730BC" w:rsidRDefault="003F3828" w:rsidP="00BF1F58">
      <w:pPr>
        <w:rPr>
          <w:b/>
          <w:i/>
        </w:rPr>
      </w:pPr>
    </w:p>
    <w:p w14:paraId="0E3EC3CA" w14:textId="77777777" w:rsidR="007821EA" w:rsidRPr="002730BC" w:rsidRDefault="007821EA" w:rsidP="00BF1F58">
      <w:pPr>
        <w:rPr>
          <w:b/>
          <w:i/>
        </w:rPr>
      </w:pPr>
    </w:p>
    <w:p w14:paraId="0D8B8E71" w14:textId="77777777" w:rsidR="004B6194" w:rsidRPr="002730BC" w:rsidRDefault="004B6194" w:rsidP="00BF1F58">
      <w:pPr>
        <w:rPr>
          <w:b/>
          <w:i/>
        </w:rPr>
      </w:pPr>
    </w:p>
    <w:p w14:paraId="34041345" w14:textId="77777777" w:rsidR="00692583" w:rsidRPr="005557DB" w:rsidRDefault="004B6194" w:rsidP="008957BE">
      <w:pPr>
        <w:pStyle w:val="Heading1"/>
      </w:pPr>
      <w:bookmarkStart w:id="1" w:name="_SECTION_I._INTRODUCTION"/>
      <w:bookmarkEnd w:id="1"/>
      <w:r w:rsidRPr="005557DB">
        <w:t xml:space="preserve">SECTION </w:t>
      </w:r>
      <w:r w:rsidR="00C36A01" w:rsidRPr="005557DB">
        <w:t>I</w:t>
      </w:r>
      <w:r w:rsidRPr="005557DB">
        <w:t xml:space="preserve">. </w:t>
      </w:r>
      <w:r w:rsidR="00692583" w:rsidRPr="005557DB">
        <w:t>INTRODUCTION</w:t>
      </w:r>
    </w:p>
    <w:p w14:paraId="67A5CB98" w14:textId="77777777" w:rsidR="00692583" w:rsidRDefault="00692583" w:rsidP="00C36A01">
      <w:pPr>
        <w:jc w:val="center"/>
        <w:rPr>
          <w:b/>
          <w:iCs/>
          <w:sz w:val="24"/>
          <w:szCs w:val="28"/>
        </w:rPr>
      </w:pPr>
    </w:p>
    <w:p w14:paraId="23608BDA" w14:textId="4A9BE784" w:rsidR="00692583" w:rsidRDefault="00692583" w:rsidP="00692583">
      <w:r w:rsidRPr="002730BC">
        <w:t xml:space="preserve">The </w:t>
      </w:r>
      <w:r w:rsidRPr="00CC520D">
        <w:rPr>
          <w:color w:val="000000" w:themeColor="text1"/>
        </w:rPr>
        <w:t>Amador</w:t>
      </w:r>
      <w:r w:rsidR="006866A4" w:rsidRPr="00CC520D">
        <w:rPr>
          <w:color w:val="000000" w:themeColor="text1"/>
        </w:rPr>
        <w:t>-</w:t>
      </w:r>
      <w:r w:rsidRPr="00CC520D">
        <w:rPr>
          <w:color w:val="000000" w:themeColor="text1"/>
        </w:rPr>
        <w:t xml:space="preserve">Calaveras </w:t>
      </w:r>
      <w:r w:rsidRPr="002730BC">
        <w:t>Consensus Group (ACCG) is a</w:t>
      </w:r>
      <w:r w:rsidR="00F0538C">
        <w:t>n informal,</w:t>
      </w:r>
      <w:r w:rsidRPr="002730BC">
        <w:t xml:space="preserve"> community</w:t>
      </w:r>
      <w:r>
        <w:t>-</w:t>
      </w:r>
      <w:r w:rsidRPr="002730BC">
        <w:t xml:space="preserve">based </w:t>
      </w:r>
      <w:r w:rsidR="00F0538C">
        <w:t xml:space="preserve">group of stakeholders that collaboratively works </w:t>
      </w:r>
      <w:r w:rsidRPr="002730BC">
        <w:t xml:space="preserve">to create healthy forests and watersheds, fire-safe communities, and sustainable local economies. </w:t>
      </w:r>
      <w:r>
        <w:t xml:space="preserve">Its members include state and federal agencies, business owners, nonprofit organizations, elected officials, and private individuals. The </w:t>
      </w:r>
      <w:r w:rsidR="00EF5790">
        <w:t>ACCG</w:t>
      </w:r>
      <w:r>
        <w:t xml:space="preserve"> focuses on a triple-bottom-line approach to environmental, economic, and community issues. It makes decisions by consensus and operates </w:t>
      </w:r>
      <w:r w:rsidRPr="002730BC">
        <w:t xml:space="preserve">primarily in and adjacent to the Mokelumne River Watershed. </w:t>
      </w:r>
    </w:p>
    <w:p w14:paraId="33CD3E69" w14:textId="63E000EF" w:rsidR="00692583" w:rsidRDefault="00692583" w:rsidP="00BF1F58"/>
    <w:p w14:paraId="012C3F35" w14:textId="3E1B5401" w:rsidR="00692583" w:rsidRPr="00F0538C" w:rsidRDefault="00692583" w:rsidP="006329A6">
      <w:pPr>
        <w:jc w:val="center"/>
      </w:pPr>
      <w:r w:rsidRPr="006329A6">
        <w:rPr>
          <w:b/>
          <w:iCs/>
        </w:rPr>
        <w:t>Mission</w:t>
      </w:r>
    </w:p>
    <w:p w14:paraId="19818E53" w14:textId="5A0335C0" w:rsidR="00692583" w:rsidRPr="002730BC" w:rsidRDefault="00F0538C" w:rsidP="00692583">
      <w:r>
        <w:t>Collaborate to promote fire safe communities, healthy forest and watersheds, and sustainable local economies.</w:t>
      </w:r>
    </w:p>
    <w:p w14:paraId="1A3DD73B" w14:textId="77777777" w:rsidR="00692583" w:rsidRPr="002730BC" w:rsidRDefault="00692583" w:rsidP="00692583"/>
    <w:p w14:paraId="51769F94" w14:textId="29DFFD49" w:rsidR="00692583" w:rsidRPr="00F0538C" w:rsidRDefault="00692583" w:rsidP="006329A6">
      <w:pPr>
        <w:jc w:val="center"/>
      </w:pPr>
      <w:r w:rsidRPr="006329A6">
        <w:rPr>
          <w:b/>
          <w:iCs/>
        </w:rPr>
        <w:t>Vision</w:t>
      </w:r>
    </w:p>
    <w:p w14:paraId="4ED4C83E" w14:textId="00DEF9A6" w:rsidR="00692583" w:rsidRDefault="00692583" w:rsidP="00692583">
      <w:r w:rsidRPr="002730BC">
        <w:t>The economies, natural environments, and communities of Amador and Calaveras Counties are healthy and sustainable.</w:t>
      </w:r>
      <w:r w:rsidRPr="002730BC" w:rsidDel="00502A20">
        <w:t xml:space="preserve"> </w:t>
      </w:r>
    </w:p>
    <w:p w14:paraId="4A6E5E65" w14:textId="6F4C1DFA" w:rsidR="00692583" w:rsidRDefault="00692583" w:rsidP="00BF1F58"/>
    <w:p w14:paraId="5626EFD6" w14:textId="77777777" w:rsidR="006329A6" w:rsidRDefault="006329A6" w:rsidP="00BF1F58"/>
    <w:p w14:paraId="7C135B0C" w14:textId="77777777" w:rsidR="00692583" w:rsidRDefault="00692583" w:rsidP="00BF1F58"/>
    <w:p w14:paraId="0728218F" w14:textId="0D98E827" w:rsidR="00692583" w:rsidRPr="005557DB" w:rsidRDefault="00692583" w:rsidP="008957BE">
      <w:pPr>
        <w:pStyle w:val="Heading1"/>
      </w:pPr>
      <w:r w:rsidRPr="005557DB">
        <w:t>SECTION II. MEMORANDUM OF AGREEMENT</w:t>
      </w:r>
    </w:p>
    <w:p w14:paraId="3E0EDF55" w14:textId="77777777" w:rsidR="00692583" w:rsidRPr="002730BC" w:rsidRDefault="00692583" w:rsidP="00692583">
      <w:pPr>
        <w:jc w:val="center"/>
        <w:rPr>
          <w:b/>
          <w:iCs/>
          <w:sz w:val="24"/>
          <w:szCs w:val="28"/>
        </w:rPr>
      </w:pPr>
    </w:p>
    <w:p w14:paraId="706B94C6" w14:textId="77777777" w:rsidR="00692583" w:rsidRPr="008957BE" w:rsidRDefault="00692583" w:rsidP="008957BE">
      <w:pPr>
        <w:pStyle w:val="Heading2"/>
      </w:pPr>
      <w:r w:rsidRPr="008957BE">
        <w:t>Purpose</w:t>
      </w:r>
    </w:p>
    <w:p w14:paraId="18355CBA" w14:textId="346C55BA" w:rsidR="00A13745" w:rsidRDefault="00C025AD" w:rsidP="00692583">
      <w:r w:rsidRPr="00692583">
        <w:t xml:space="preserve">The purpose of this Memorandum of Agreement (MOA) is to provide a framework between the members of the ACCG for working together. This MOA provides clarity of intent, shared vision, membership eligibility and accountability, and basic policies and procedures for key organizational functions. </w:t>
      </w:r>
    </w:p>
    <w:p w14:paraId="113770B9" w14:textId="60E27E96" w:rsidR="005641D4" w:rsidRPr="002730BC" w:rsidRDefault="001D69A3" w:rsidP="001D69A3">
      <w:pPr>
        <w:tabs>
          <w:tab w:val="left" w:pos="6090"/>
        </w:tabs>
      </w:pPr>
      <w:r w:rsidRPr="002730BC">
        <w:tab/>
      </w:r>
    </w:p>
    <w:p w14:paraId="20284876" w14:textId="3F856EA4" w:rsidR="003F3828" w:rsidRPr="002730BC" w:rsidRDefault="00C025AD" w:rsidP="008957BE">
      <w:pPr>
        <w:pStyle w:val="Heading2"/>
      </w:pPr>
      <w:r w:rsidRPr="002730BC">
        <w:t>Authority</w:t>
      </w:r>
      <w:r w:rsidR="005D21C3" w:rsidRPr="002730BC">
        <w:t xml:space="preserve"> </w:t>
      </w:r>
    </w:p>
    <w:p w14:paraId="11219194" w14:textId="3D93FD24" w:rsidR="00407EA2" w:rsidRPr="002730BC" w:rsidRDefault="00C025AD" w:rsidP="00BF1F58">
      <w:r w:rsidRPr="002730BC">
        <w:t>This MOA is not intended to, and does not, impose any legally binding requirements on the individuals and entities that adopt and participate in this MOA.</w:t>
      </w:r>
      <w:r w:rsidR="00815EAB" w:rsidRPr="002730BC">
        <w:t xml:space="preserve"> </w:t>
      </w:r>
      <w:r w:rsidRPr="002730BC">
        <w:t>Participating in the deliberations, decisions</w:t>
      </w:r>
      <w:r w:rsidR="00BF79D8" w:rsidRPr="002730BC">
        <w:t>,</w:t>
      </w:r>
      <w:r w:rsidRPr="002730BC">
        <w:t xml:space="preserve"> and activities of the ACCG does not create a legal obligation for any of its participants.</w:t>
      </w:r>
      <w:r w:rsidR="003F3828" w:rsidRPr="002730BC">
        <w:t xml:space="preserve"> </w:t>
      </w:r>
      <w:r w:rsidRPr="002730BC">
        <w:t xml:space="preserve">Members recognize and respect that each participant is first bound to their organization and within their organization's constraints bring what resources that they can to the </w:t>
      </w:r>
      <w:r w:rsidR="00C36A01" w:rsidRPr="002730BC">
        <w:t>ACCG’s</w:t>
      </w:r>
      <w:r w:rsidRPr="002730BC">
        <w:t xml:space="preserve"> efforts.</w:t>
      </w:r>
      <w:r w:rsidR="003F3828" w:rsidRPr="002730BC">
        <w:t xml:space="preserve"> </w:t>
      </w:r>
      <w:r w:rsidRPr="002730BC">
        <w:t>Signatories to this MOA do not assume liability for any third party claims for damages that arise out of this instrument. The only Authority binding me</w:t>
      </w:r>
      <w:r w:rsidR="00A4563B" w:rsidRPr="002730BC">
        <w:t>m</w:t>
      </w:r>
      <w:r w:rsidRPr="002730BC">
        <w:t>bers</w:t>
      </w:r>
      <w:r w:rsidR="005641D4" w:rsidRPr="002730BC">
        <w:t xml:space="preserve"> t</w:t>
      </w:r>
      <w:r w:rsidRPr="002730BC">
        <w:t>o the actions resulting from ACCG dec</w:t>
      </w:r>
      <w:r w:rsidR="005C3A6C" w:rsidRPr="002730BC">
        <w:t>i</w:t>
      </w:r>
      <w:r w:rsidRPr="002730BC">
        <w:t>sions is the force of good faith effort from each of the signatories.</w:t>
      </w:r>
      <w:r w:rsidR="00C41C9C" w:rsidRPr="002730BC">
        <w:br/>
      </w:r>
    </w:p>
    <w:p w14:paraId="5EA44231" w14:textId="7D5FAD3E" w:rsidR="003F3828" w:rsidRPr="002730BC" w:rsidRDefault="00407EA2" w:rsidP="007B228F">
      <w:pPr>
        <w:pStyle w:val="Heading2"/>
        <w:keepNext/>
        <w:keepLines/>
      </w:pPr>
      <w:r w:rsidRPr="002730BC">
        <w:lastRenderedPageBreak/>
        <w:t>Modifications</w:t>
      </w:r>
      <w:r w:rsidR="003F3828" w:rsidRPr="002730BC">
        <w:t xml:space="preserve"> </w:t>
      </w:r>
    </w:p>
    <w:p w14:paraId="4FDA852D" w14:textId="2DE25359" w:rsidR="00407EA2" w:rsidRPr="002730BC" w:rsidRDefault="00407EA2" w:rsidP="00CE29D9">
      <w:pPr>
        <w:keepNext/>
        <w:keepLines/>
      </w:pPr>
      <w:r w:rsidRPr="002730BC">
        <w:t>Modifications within the scope of this MOA must be made by mutual consent of the parties, by the issuance of a written modification signed and dated by all properly authorized, signatory officials, prior to any changes being performed.</w:t>
      </w:r>
      <w:r w:rsidR="003F3828" w:rsidRPr="002730BC">
        <w:t xml:space="preserve"> </w:t>
      </w:r>
      <w:r w:rsidRPr="002730BC">
        <w:t xml:space="preserve">Requests for modification should be made, in writing, at least 30 days prior to implementation of the requested change. </w:t>
      </w:r>
    </w:p>
    <w:p w14:paraId="0D33E1D9" w14:textId="77777777" w:rsidR="00407EA2" w:rsidRPr="002730BC" w:rsidRDefault="00407EA2" w:rsidP="00BF1F58"/>
    <w:p w14:paraId="6793CAEF" w14:textId="37D3E250" w:rsidR="003F3828" w:rsidRPr="002730BC" w:rsidRDefault="00407EA2" w:rsidP="008957BE">
      <w:pPr>
        <w:pStyle w:val="Heading2"/>
      </w:pPr>
      <w:r w:rsidRPr="002730BC">
        <w:t>Expiration</w:t>
      </w:r>
    </w:p>
    <w:p w14:paraId="38CE9A61" w14:textId="6A4732AA" w:rsidR="00407EA2" w:rsidRDefault="00407EA2" w:rsidP="00BF1F58">
      <w:r w:rsidRPr="002730BC">
        <w:t>This MOA is effective from the date of signature for a period of five years, at which time it will expire, unless extended by an executed modification, signed and dated by all properly authorized, signatory officials.</w:t>
      </w:r>
    </w:p>
    <w:p w14:paraId="486FA1F0" w14:textId="7DA44987" w:rsidR="00812FF0" w:rsidRDefault="00812FF0" w:rsidP="00BF1F58"/>
    <w:p w14:paraId="22A5BBFA" w14:textId="58A1772B" w:rsidR="00812FF0" w:rsidRPr="00812FF0" w:rsidRDefault="00812FF0" w:rsidP="008957BE">
      <w:pPr>
        <w:pStyle w:val="Heading2"/>
      </w:pPr>
      <w:r w:rsidRPr="00812FF0">
        <w:t>History of Modifications</w:t>
      </w:r>
    </w:p>
    <w:p w14:paraId="2E37E756" w14:textId="2471FB74" w:rsidR="00812FF0" w:rsidRDefault="00812FF0" w:rsidP="00416C90">
      <w:pPr>
        <w:pStyle w:val="ListParagraph"/>
        <w:numPr>
          <w:ilvl w:val="0"/>
          <w:numId w:val="26"/>
        </w:numPr>
      </w:pPr>
      <w:r>
        <w:t xml:space="preserve">The </w:t>
      </w:r>
      <w:hyperlink r:id="rId9" w:history="1">
        <w:r w:rsidRPr="00812FF0">
          <w:rPr>
            <w:rStyle w:val="Hyperlink"/>
          </w:rPr>
          <w:t>original MOA</w:t>
        </w:r>
      </w:hyperlink>
      <w:r>
        <w:t xml:space="preserve"> was approved</w:t>
      </w:r>
      <w:r w:rsidR="0058197A">
        <w:t xml:space="preserve"> in</w:t>
      </w:r>
      <w:r>
        <w:t xml:space="preserve"> September 2010</w:t>
      </w:r>
    </w:p>
    <w:p w14:paraId="2E2BFC33" w14:textId="70EB3592" w:rsidR="00812FF0" w:rsidRDefault="00812FF0" w:rsidP="00416C90">
      <w:pPr>
        <w:pStyle w:val="ListParagraph"/>
        <w:numPr>
          <w:ilvl w:val="0"/>
          <w:numId w:val="26"/>
        </w:numPr>
      </w:pPr>
      <w:r>
        <w:t>ACCG approved modifications extending the agreement</w:t>
      </w:r>
      <w:r w:rsidRPr="00C24E99">
        <w:rPr>
          <w:color w:val="000000" w:themeColor="text1"/>
        </w:rPr>
        <w:t xml:space="preserve"> in </w:t>
      </w:r>
      <w:hyperlink r:id="rId10" w:history="1">
        <w:r w:rsidR="006866A4" w:rsidRPr="00C24E99">
          <w:rPr>
            <w:rStyle w:val="Hyperlink"/>
            <w:color w:val="000000" w:themeColor="text1"/>
          </w:rPr>
          <w:t>August 2015</w:t>
        </w:r>
      </w:hyperlink>
    </w:p>
    <w:p w14:paraId="36E5B2F6" w14:textId="1216879F" w:rsidR="00812FF0" w:rsidRPr="00692583" w:rsidRDefault="00812FF0" w:rsidP="00416C90">
      <w:pPr>
        <w:pStyle w:val="ListParagraph"/>
        <w:numPr>
          <w:ilvl w:val="0"/>
          <w:numId w:val="26"/>
        </w:numPr>
      </w:pPr>
      <w:r>
        <w:t xml:space="preserve">The </w:t>
      </w:r>
      <w:r w:rsidR="0058197A">
        <w:t xml:space="preserve">revised MOA was approved in </w:t>
      </w:r>
      <w:r w:rsidR="0058197A" w:rsidRPr="0058197A">
        <w:rPr>
          <w:highlight w:val="yellow"/>
        </w:rPr>
        <w:t>[Month]</w:t>
      </w:r>
      <w:r w:rsidR="0058197A">
        <w:t xml:space="preserve"> 2020</w:t>
      </w:r>
    </w:p>
    <w:p w14:paraId="4565A242" w14:textId="77777777" w:rsidR="00812FF0" w:rsidRPr="002730BC" w:rsidRDefault="00812FF0" w:rsidP="00812FF0">
      <w:pPr>
        <w:pStyle w:val="ListParagraph"/>
        <w:ind w:left="360"/>
      </w:pPr>
    </w:p>
    <w:p w14:paraId="69054D82" w14:textId="1FD6F2E6" w:rsidR="00A13745" w:rsidRDefault="00A13745" w:rsidP="00BF1F58"/>
    <w:p w14:paraId="14312B5D" w14:textId="77777777" w:rsidR="006329A6" w:rsidRPr="002730BC" w:rsidRDefault="006329A6" w:rsidP="00BF1F58"/>
    <w:p w14:paraId="642EE412" w14:textId="0E60EFAA" w:rsidR="0058197A" w:rsidRPr="005557DB" w:rsidRDefault="0058197A" w:rsidP="008957BE">
      <w:pPr>
        <w:pStyle w:val="Heading1"/>
      </w:pPr>
      <w:bookmarkStart w:id="2" w:name="_SECTION_III._KEY"/>
      <w:bookmarkEnd w:id="2"/>
      <w:r w:rsidRPr="005557DB">
        <w:t xml:space="preserve">SECTION III. KEY </w:t>
      </w:r>
      <w:r w:rsidR="00EF5790" w:rsidRPr="005557DB">
        <w:t>TERMS</w:t>
      </w:r>
    </w:p>
    <w:p w14:paraId="5E243F64" w14:textId="77777777" w:rsidR="009F2BC1" w:rsidRDefault="009F2BC1" w:rsidP="008204D7">
      <w:pPr>
        <w:keepNext/>
        <w:keepLines/>
        <w:jc w:val="center"/>
        <w:rPr>
          <w:b/>
          <w:iCs/>
          <w:sz w:val="24"/>
          <w:szCs w:val="28"/>
        </w:rPr>
      </w:pPr>
    </w:p>
    <w:p w14:paraId="1BAC9679" w14:textId="48C9204B" w:rsidR="0058197A" w:rsidRDefault="009F2BC1" w:rsidP="00416C90">
      <w:pPr>
        <w:pStyle w:val="Heading2"/>
        <w:numPr>
          <w:ilvl w:val="0"/>
          <w:numId w:val="29"/>
        </w:numPr>
      </w:pPr>
      <w:bookmarkStart w:id="3" w:name="_Governance_Structure"/>
      <w:bookmarkEnd w:id="3"/>
      <w:r>
        <w:t>Governance Structure</w:t>
      </w:r>
    </w:p>
    <w:p w14:paraId="6E9950A0" w14:textId="77730461" w:rsidR="002333E9" w:rsidRDefault="009F2BC1" w:rsidP="00416C90">
      <w:pPr>
        <w:pStyle w:val="ListParagraph"/>
        <w:keepNext/>
        <w:keepLines/>
        <w:numPr>
          <w:ilvl w:val="0"/>
          <w:numId w:val="27"/>
        </w:numPr>
      </w:pPr>
      <w:r w:rsidRPr="009F2BC1">
        <w:rPr>
          <w:b/>
          <w:bCs/>
        </w:rPr>
        <w:t>ACCG</w:t>
      </w:r>
      <w:r>
        <w:rPr>
          <w:b/>
          <w:bCs/>
        </w:rPr>
        <w:t xml:space="preserve"> </w:t>
      </w:r>
      <w:r w:rsidRPr="009F2BC1">
        <w:t>–</w:t>
      </w:r>
      <w:r>
        <w:t xml:space="preserve"> </w:t>
      </w:r>
      <w:r w:rsidRPr="002730BC">
        <w:t>Amador</w:t>
      </w:r>
      <w:r w:rsidR="006866A4">
        <w:t>-</w:t>
      </w:r>
      <w:r w:rsidRPr="002730BC">
        <w:t xml:space="preserve">Calaveras Consensus Group </w:t>
      </w:r>
      <w:r w:rsidR="008204D7">
        <w:t xml:space="preserve">(ACCG) </w:t>
      </w:r>
      <w:r w:rsidRPr="002730BC">
        <w:t xml:space="preserve">herein means all of the signatories to the ACCG </w:t>
      </w:r>
      <w:r w:rsidR="008204D7">
        <w:t>MOA</w:t>
      </w:r>
      <w:r w:rsidRPr="002730BC">
        <w:t>, or members of signatories in a meeting duly noticed to all signatories.</w:t>
      </w:r>
      <w:r w:rsidR="002333E9">
        <w:t xml:space="preserve">  The ACCG represents a collaborative</w:t>
      </w:r>
      <w:r w:rsidR="002333E9" w:rsidRPr="002333E9">
        <w:t xml:space="preserve"> group of stakeholders that work jointly and cooperatively, within the framework of the ACCG MOA, in a common endeavor to create the local conditions and acquire the resources needed to realize the </w:t>
      </w:r>
      <w:r w:rsidR="002333E9">
        <w:t>ACCG’s</w:t>
      </w:r>
      <w:r w:rsidR="002333E9" w:rsidRPr="002333E9">
        <w:t xml:space="preserve"> shared Mission and Vision.</w:t>
      </w:r>
    </w:p>
    <w:p w14:paraId="55520EE3" w14:textId="04DE0BDB" w:rsidR="009F2BC1" w:rsidRPr="009F2BC1" w:rsidRDefault="009F2BC1" w:rsidP="00416C90">
      <w:pPr>
        <w:pStyle w:val="ListParagraph"/>
        <w:numPr>
          <w:ilvl w:val="0"/>
          <w:numId w:val="27"/>
        </w:numPr>
      </w:pPr>
      <w:r>
        <w:rPr>
          <w:b/>
          <w:bCs/>
        </w:rPr>
        <w:t xml:space="preserve">General Meeting </w:t>
      </w:r>
      <w:r w:rsidRPr="009F2BC1">
        <w:t>–</w:t>
      </w:r>
      <w:r>
        <w:rPr>
          <w:b/>
          <w:bCs/>
        </w:rPr>
        <w:t xml:space="preserve"> </w:t>
      </w:r>
      <w:r>
        <w:t xml:space="preserve">The forum wherein ACCG membership discussion and consensus decisions </w:t>
      </w:r>
      <w:r w:rsidRPr="009F2BC1">
        <w:t>occur</w:t>
      </w:r>
      <w:r>
        <w:t xml:space="preserve">. Work </w:t>
      </w:r>
      <w:r w:rsidR="00805BC1">
        <w:t>g</w:t>
      </w:r>
      <w:r>
        <w:t>roups report to and seek guidance from the ACCG</w:t>
      </w:r>
      <w:r w:rsidR="008204D7">
        <w:t xml:space="preserve"> at these meetings.</w:t>
      </w:r>
    </w:p>
    <w:p w14:paraId="3A4C87A0" w14:textId="756596AB" w:rsidR="009F2BC1" w:rsidRDefault="009F2BC1" w:rsidP="00416C90">
      <w:pPr>
        <w:pStyle w:val="ListParagraph"/>
        <w:numPr>
          <w:ilvl w:val="0"/>
          <w:numId w:val="27"/>
        </w:numPr>
      </w:pPr>
      <w:r w:rsidRPr="009F2BC1">
        <w:rPr>
          <w:b/>
          <w:bCs/>
        </w:rPr>
        <w:t>Member</w:t>
      </w:r>
      <w:r>
        <w:rPr>
          <w:b/>
          <w:bCs/>
        </w:rPr>
        <w:t xml:space="preserve"> </w:t>
      </w:r>
      <w:r w:rsidRPr="009F2BC1">
        <w:t>–</w:t>
      </w:r>
      <w:r>
        <w:t xml:space="preserve"> </w:t>
      </w:r>
      <w:r w:rsidRPr="002730BC">
        <w:t>An individual or representative of an organization that has signed and participates in the ACCG MOA and its activities.</w:t>
      </w:r>
    </w:p>
    <w:p w14:paraId="230AAEF3" w14:textId="2145829E" w:rsidR="009F2BC1" w:rsidRPr="009F2BC1" w:rsidRDefault="009F2BC1" w:rsidP="00416C90">
      <w:pPr>
        <w:pStyle w:val="ListParagraph"/>
        <w:numPr>
          <w:ilvl w:val="0"/>
          <w:numId w:val="27"/>
        </w:numPr>
        <w:rPr>
          <w:b/>
          <w:bCs/>
        </w:rPr>
      </w:pPr>
      <w:r w:rsidRPr="009F2BC1">
        <w:rPr>
          <w:b/>
          <w:bCs/>
        </w:rPr>
        <w:t>Work Group</w:t>
      </w:r>
      <w:r>
        <w:rPr>
          <w:b/>
          <w:bCs/>
        </w:rPr>
        <w:t xml:space="preserve"> </w:t>
      </w:r>
      <w:r w:rsidRPr="009F2BC1">
        <w:t>–</w:t>
      </w:r>
      <w:r>
        <w:rPr>
          <w:b/>
          <w:bCs/>
        </w:rPr>
        <w:t xml:space="preserve"> </w:t>
      </w:r>
      <w:r w:rsidRPr="002730BC">
        <w:t xml:space="preserve">Appointed by the ACCG and similar to a committee or sub-committee, but with expectation of doing the productive work needed to provide common organizational functions such as administration, planning, </w:t>
      </w:r>
      <w:r>
        <w:t>monitoring, and funding;</w:t>
      </w:r>
      <w:r w:rsidRPr="002730BC">
        <w:t xml:space="preserve"> or ad hoc work groups for either unique special issues or those determined to be outside the purview of a standing work group.</w:t>
      </w:r>
    </w:p>
    <w:p w14:paraId="620190F6" w14:textId="77777777" w:rsidR="009F2BC1" w:rsidRPr="009F2BC1" w:rsidRDefault="009F2BC1" w:rsidP="009F2BC1"/>
    <w:p w14:paraId="4C28BAF6" w14:textId="32DFF364" w:rsidR="009F2BC1" w:rsidRDefault="009F2BC1" w:rsidP="008957BE">
      <w:pPr>
        <w:pStyle w:val="Heading2"/>
      </w:pPr>
      <w:bookmarkStart w:id="4" w:name="_Decision_Making"/>
      <w:bookmarkEnd w:id="4"/>
      <w:r>
        <w:t>Decision</w:t>
      </w:r>
      <w:r w:rsidR="00604B62">
        <w:t>s</w:t>
      </w:r>
      <w:r>
        <w:t xml:space="preserve"> </w:t>
      </w:r>
    </w:p>
    <w:p w14:paraId="092DB6FE" w14:textId="02962585" w:rsidR="009F2BC1" w:rsidRDefault="009F2BC1" w:rsidP="00416C90">
      <w:pPr>
        <w:pStyle w:val="ListParagraph"/>
        <w:numPr>
          <w:ilvl w:val="0"/>
          <w:numId w:val="28"/>
        </w:numPr>
      </w:pPr>
      <w:r w:rsidRPr="008204D7">
        <w:rPr>
          <w:b/>
          <w:bCs/>
        </w:rPr>
        <w:t>Abstain</w:t>
      </w:r>
      <w:r>
        <w:rPr>
          <w:b/>
          <w:bCs/>
        </w:rPr>
        <w:t xml:space="preserve"> </w:t>
      </w:r>
      <w:r w:rsidRPr="009F2BC1">
        <w:t>–</w:t>
      </w:r>
      <w:r w:rsidR="008204D7" w:rsidRPr="008204D7">
        <w:t xml:space="preserve"> To refrain from or stand aside from participation in either support or opposition to a canvass or vote of ACCG signatories for approval or disapproval on an issue under consideration for </w:t>
      </w:r>
      <w:r w:rsidR="008204D7">
        <w:t>ACCG</w:t>
      </w:r>
      <w:r w:rsidR="008204D7" w:rsidRPr="008204D7">
        <w:t xml:space="preserve"> decision.</w:t>
      </w:r>
    </w:p>
    <w:p w14:paraId="1852069D" w14:textId="127BEDEF" w:rsidR="009F2BC1" w:rsidRDefault="009F2BC1" w:rsidP="00416C90">
      <w:pPr>
        <w:pStyle w:val="ListParagraph"/>
        <w:numPr>
          <w:ilvl w:val="0"/>
          <w:numId w:val="28"/>
        </w:numPr>
      </w:pPr>
      <w:r w:rsidRPr="008204D7">
        <w:rPr>
          <w:b/>
          <w:bCs/>
        </w:rPr>
        <w:t>Approve</w:t>
      </w:r>
      <w:r>
        <w:rPr>
          <w:b/>
          <w:bCs/>
        </w:rPr>
        <w:t xml:space="preserve"> </w:t>
      </w:r>
      <w:r w:rsidRPr="009F2BC1">
        <w:t>–</w:t>
      </w:r>
      <w:r w:rsidR="008204D7">
        <w:t xml:space="preserve"> </w:t>
      </w:r>
      <w:r w:rsidR="008204D7" w:rsidRPr="008204D7">
        <w:t>Any routine or obvious meeting action noted, after deliberation and without objection, by the meeting facilitator as a</w:t>
      </w:r>
      <w:r w:rsidR="008204D7">
        <w:t xml:space="preserve">n ACCG </w:t>
      </w:r>
      <w:r w:rsidR="008204D7" w:rsidRPr="008204D7">
        <w:t>action to be noted in the minutes</w:t>
      </w:r>
      <w:r w:rsidR="008204D7">
        <w:t>; o</w:t>
      </w:r>
      <w:r w:rsidR="008204D7" w:rsidRPr="008204D7">
        <w:t xml:space="preserve">r an approval by ACCG signatories in a canvass by the meeting facilitator which requires 100% of signatories </w:t>
      </w:r>
      <w:r w:rsidR="00451635">
        <w:t xml:space="preserve">present at </w:t>
      </w:r>
      <w:r w:rsidR="00691869">
        <w:t>the</w:t>
      </w:r>
      <w:r w:rsidR="00451635">
        <w:t xml:space="preserve"> meeting</w:t>
      </w:r>
      <w:r w:rsidR="008204D7" w:rsidRPr="008204D7">
        <w:t xml:space="preserve"> to take a position to approve or abstain.</w:t>
      </w:r>
    </w:p>
    <w:p w14:paraId="0508BB30" w14:textId="05D9D77C" w:rsidR="009F2BC1" w:rsidRDefault="009F2BC1" w:rsidP="00416C90">
      <w:pPr>
        <w:pStyle w:val="ListParagraph"/>
        <w:numPr>
          <w:ilvl w:val="0"/>
          <w:numId w:val="28"/>
        </w:numPr>
      </w:pPr>
      <w:r w:rsidRPr="008204D7">
        <w:rPr>
          <w:b/>
          <w:bCs/>
        </w:rPr>
        <w:t xml:space="preserve">Consensus </w:t>
      </w:r>
      <w:r w:rsidR="008204D7" w:rsidRPr="008204D7">
        <w:rPr>
          <w:b/>
          <w:bCs/>
        </w:rPr>
        <w:t>Decision</w:t>
      </w:r>
      <w:r w:rsidR="008204D7">
        <w:rPr>
          <w:b/>
          <w:bCs/>
        </w:rPr>
        <w:t xml:space="preserve"> </w:t>
      </w:r>
      <w:r w:rsidRPr="009F2BC1">
        <w:t>–</w:t>
      </w:r>
      <w:r w:rsidR="008204D7">
        <w:t xml:space="preserve"> A decision supported by 100% of signatories present at the meeting.</w:t>
      </w:r>
      <w:r w:rsidR="001B361B">
        <w:t xml:space="preserve"> </w:t>
      </w:r>
      <w:r w:rsidR="001B361B" w:rsidRPr="00253652">
        <w:rPr>
          <w:color w:val="000000" w:themeColor="text1"/>
        </w:rPr>
        <w:t>The definition of “consensus” spans the range from strong support to neutrality, to abstention, to “I can live with it.”</w:t>
      </w:r>
    </w:p>
    <w:p w14:paraId="5ACEC1E9" w14:textId="7B927DA2" w:rsidR="009F2BC1" w:rsidRPr="009F2BC1" w:rsidRDefault="009F2BC1" w:rsidP="00416C90">
      <w:pPr>
        <w:pStyle w:val="ListParagraph"/>
        <w:numPr>
          <w:ilvl w:val="0"/>
          <w:numId w:val="28"/>
        </w:numPr>
      </w:pPr>
      <w:r w:rsidRPr="008204D7">
        <w:rPr>
          <w:b/>
          <w:bCs/>
        </w:rPr>
        <w:t>Disapprove</w:t>
      </w:r>
      <w:r>
        <w:rPr>
          <w:b/>
          <w:bCs/>
        </w:rPr>
        <w:t xml:space="preserve"> </w:t>
      </w:r>
      <w:r w:rsidRPr="009F2BC1">
        <w:t>–</w:t>
      </w:r>
      <w:r w:rsidR="008204D7">
        <w:t xml:space="preserve"> </w:t>
      </w:r>
      <w:r w:rsidR="008204D7" w:rsidRPr="002730BC">
        <w:t>When a decision fails to gain 100% of signatories present at the meeting.</w:t>
      </w:r>
    </w:p>
    <w:p w14:paraId="5CB3F7D9" w14:textId="77777777" w:rsidR="008204D7" w:rsidRDefault="008204D7" w:rsidP="008204D7">
      <w:pPr>
        <w:keepNext/>
        <w:keepLines/>
        <w:rPr>
          <w:i/>
          <w:iCs/>
        </w:rPr>
      </w:pPr>
    </w:p>
    <w:p w14:paraId="7F38352B" w14:textId="56D0989A" w:rsidR="008204D7" w:rsidRPr="00C26F74" w:rsidRDefault="008204D7" w:rsidP="008204D7">
      <w:pPr>
        <w:keepNext/>
        <w:keepLines/>
      </w:pPr>
      <w:r w:rsidRPr="00C26F74">
        <w:t xml:space="preserve">Refer to </w:t>
      </w:r>
      <w:r w:rsidRPr="00C26F74">
        <w:rPr>
          <w:b/>
          <w:bCs/>
          <w:i/>
          <w:iCs/>
        </w:rPr>
        <w:t>Appendix 1</w:t>
      </w:r>
      <w:r w:rsidRPr="00C26F74">
        <w:t xml:space="preserve"> for the full glossary</w:t>
      </w:r>
      <w:r w:rsidR="00EF5790" w:rsidRPr="00C26F74">
        <w:t xml:space="preserve"> of terms</w:t>
      </w:r>
      <w:r w:rsidRPr="00C26F74">
        <w:t>.</w:t>
      </w:r>
    </w:p>
    <w:p w14:paraId="01956E45" w14:textId="77777777" w:rsidR="008204D7" w:rsidRDefault="008204D7" w:rsidP="00BF1F58"/>
    <w:p w14:paraId="4DF3D346" w14:textId="703592C1" w:rsidR="00660CF8" w:rsidRPr="005557DB" w:rsidRDefault="004B6194" w:rsidP="001D3457">
      <w:pPr>
        <w:pStyle w:val="Heading1"/>
      </w:pPr>
      <w:bookmarkStart w:id="5" w:name="_SECTION_IV._BRIEF"/>
      <w:bookmarkEnd w:id="5"/>
      <w:r w:rsidRPr="005557DB">
        <w:lastRenderedPageBreak/>
        <w:t xml:space="preserve">SECTION </w:t>
      </w:r>
      <w:r w:rsidR="0058197A" w:rsidRPr="005557DB">
        <w:t>IV</w:t>
      </w:r>
      <w:r w:rsidRPr="005557DB">
        <w:t xml:space="preserve">. </w:t>
      </w:r>
      <w:r w:rsidR="009976FD" w:rsidRPr="005557DB">
        <w:t>BRIEF HISTORY</w:t>
      </w:r>
    </w:p>
    <w:p w14:paraId="7782A9A5" w14:textId="6AB3170D" w:rsidR="006329A6" w:rsidRDefault="006329A6" w:rsidP="008204D7">
      <w:pPr>
        <w:jc w:val="center"/>
        <w:rPr>
          <w:b/>
          <w:iCs/>
          <w:sz w:val="24"/>
          <w:szCs w:val="28"/>
        </w:rPr>
      </w:pPr>
    </w:p>
    <w:p w14:paraId="4C0CC78A" w14:textId="77777777" w:rsidR="00794364" w:rsidRDefault="00794364" w:rsidP="00416C90">
      <w:pPr>
        <w:pStyle w:val="Heading2"/>
        <w:numPr>
          <w:ilvl w:val="0"/>
          <w:numId w:val="41"/>
        </w:numPr>
      </w:pPr>
      <w:r>
        <w:t>Formation</w:t>
      </w:r>
    </w:p>
    <w:p w14:paraId="10BED0B7" w14:textId="249DD0C5" w:rsidR="00794364" w:rsidRPr="009666E8" w:rsidRDefault="006329A6" w:rsidP="006329A6">
      <w:pPr>
        <w:rPr>
          <w:color w:val="00B050"/>
        </w:rPr>
      </w:pPr>
      <w:r w:rsidRPr="0056071C">
        <w:rPr>
          <w:color w:val="000000" w:themeColor="text1"/>
        </w:rPr>
        <w:t xml:space="preserve">The ACCG </w:t>
      </w:r>
      <w:r w:rsidR="001B361B" w:rsidRPr="0056071C">
        <w:rPr>
          <w:color w:val="000000" w:themeColor="text1"/>
        </w:rPr>
        <w:t xml:space="preserve">collaborative group originally formed as the Calaveras Consensus Group in </w:t>
      </w:r>
      <w:r w:rsidRPr="0056071C">
        <w:rPr>
          <w:color w:val="000000" w:themeColor="text1"/>
        </w:rPr>
        <w:t xml:space="preserve">2008 </w:t>
      </w:r>
      <w:r w:rsidR="001B361B">
        <w:t xml:space="preserve">with the purpose </w:t>
      </w:r>
      <w:r>
        <w:t xml:space="preserve">to bring together the diverse Sierra Nevada community of loggers, environmentalists, business owners, and local residents with federal, state, and local officials to find common ground on forest, economic, and community issues in </w:t>
      </w:r>
      <w:r w:rsidR="001B361B">
        <w:t>Calaveras County</w:t>
      </w:r>
      <w:r>
        <w:t>.</w:t>
      </w:r>
      <w:r w:rsidR="001B361B">
        <w:t xml:space="preserve"> </w:t>
      </w:r>
      <w:r w:rsidR="001B361B" w:rsidRPr="0056071C">
        <w:rPr>
          <w:color w:val="000000" w:themeColor="text1"/>
        </w:rPr>
        <w:t xml:space="preserve">In 2009, the group was broadened to include Amador County. </w:t>
      </w:r>
      <w:r w:rsidRPr="0056071C">
        <w:rPr>
          <w:color w:val="000000" w:themeColor="text1"/>
        </w:rPr>
        <w:t xml:space="preserve"> </w:t>
      </w:r>
    </w:p>
    <w:p w14:paraId="23FC4D74" w14:textId="77777777" w:rsidR="00794364" w:rsidRDefault="00794364" w:rsidP="006329A6"/>
    <w:p w14:paraId="7232BE1A" w14:textId="471AB761" w:rsidR="00794364" w:rsidRDefault="00794364" w:rsidP="00794364">
      <w:pPr>
        <w:pStyle w:val="Heading2"/>
      </w:pPr>
      <w:r>
        <w:t>Accomplishments</w:t>
      </w:r>
    </w:p>
    <w:p w14:paraId="4D955377" w14:textId="7E53DC2E" w:rsidR="006329A6" w:rsidRDefault="006329A6" w:rsidP="006329A6">
      <w:r>
        <w:t>Since then, the ACCG has established a track record of success to broaden understanding and awareness of the issues, foster new partnerships, and collaboratively develop and implement projects on the ground that support the ACCG triple bottom line. Accomplishments noted in annual reports include cumulative totals of tens of thousands of acres treated in the ACCG footprint, more than 10,000 acres treated inside the wilderness urban, and more than 600 full or part-time jobs created in local economies.</w:t>
      </w:r>
    </w:p>
    <w:p w14:paraId="74AFD2FF" w14:textId="77777777" w:rsidR="006329A6" w:rsidRDefault="006329A6" w:rsidP="006329A6"/>
    <w:p w14:paraId="126BD4DF" w14:textId="6200EFD0" w:rsidR="00794364" w:rsidRDefault="00794364" w:rsidP="00794364">
      <w:pPr>
        <w:pStyle w:val="Heading2"/>
      </w:pPr>
      <w:r>
        <w:t>Collaborative Forest Landscape Restoration Funding</w:t>
      </w:r>
    </w:p>
    <w:p w14:paraId="183E6784" w14:textId="716278FB" w:rsidR="006329A6" w:rsidRDefault="006329A6" w:rsidP="006329A6">
      <w:r w:rsidRPr="006B71F1">
        <w:rPr>
          <w:color w:val="000000" w:themeColor="text1"/>
        </w:rPr>
        <w:t xml:space="preserve">Since </w:t>
      </w:r>
      <w:r w:rsidR="002C32D6" w:rsidRPr="006B71F1">
        <w:rPr>
          <w:color w:val="000000" w:themeColor="text1"/>
        </w:rPr>
        <w:t>2011</w:t>
      </w:r>
      <w:r w:rsidRPr="001B361B">
        <w:t>, the</w:t>
      </w:r>
      <w:r>
        <w:t xml:space="preserve"> ACCG received funding support through the Collaborative Forest Landscape Restoration (CFLR) Program</w:t>
      </w:r>
      <w:r w:rsidR="00794364">
        <w:t xml:space="preserve"> implemented by the U.S. Forest Service</w:t>
      </w:r>
      <w:r>
        <w:t xml:space="preserve">. The Program called for </w:t>
      </w:r>
      <w:r w:rsidR="00D75A8F">
        <w:t xml:space="preserve">a </w:t>
      </w:r>
      <w:r>
        <w:t>commitment to forest restoration and</w:t>
      </w:r>
      <w:r w:rsidR="003D518A">
        <w:t xml:space="preserve"> the</w:t>
      </w:r>
      <w:r>
        <w:t xml:space="preserve"> pursuit of an all-lands approach based on collaborative solutions for landscape-scale </w:t>
      </w:r>
      <w:r w:rsidRPr="00073D18">
        <w:rPr>
          <w:color w:val="000000" w:themeColor="text1"/>
        </w:rPr>
        <w:t>operations</w:t>
      </w:r>
      <w:r w:rsidR="003D518A">
        <w:rPr>
          <w:color w:val="000000" w:themeColor="text1"/>
        </w:rPr>
        <w:t xml:space="preserve">. CFLR funds are </w:t>
      </w:r>
      <w:r w:rsidR="00AF259B" w:rsidRPr="00073D18">
        <w:rPr>
          <w:color w:val="000000" w:themeColor="text1"/>
        </w:rPr>
        <w:t xml:space="preserve">expected </w:t>
      </w:r>
      <w:r w:rsidR="001B361B" w:rsidRPr="00073D18">
        <w:rPr>
          <w:color w:val="000000" w:themeColor="text1"/>
        </w:rPr>
        <w:t>to sunset in September 2021.</w:t>
      </w:r>
    </w:p>
    <w:p w14:paraId="2D15F591" w14:textId="77777777" w:rsidR="006329A6" w:rsidRDefault="006329A6" w:rsidP="006329A6"/>
    <w:p w14:paraId="6F705F05" w14:textId="77777777" w:rsidR="00794364" w:rsidRDefault="00794364" w:rsidP="00794364">
      <w:pPr>
        <w:pStyle w:val="Heading2"/>
      </w:pPr>
      <w:r>
        <w:t>Strategic Planning</w:t>
      </w:r>
    </w:p>
    <w:p w14:paraId="3E7A8182" w14:textId="69C8384E" w:rsidR="006329A6" w:rsidRDefault="006329A6" w:rsidP="006329A6">
      <w:r>
        <w:t xml:space="preserve">ACCG activities are guided by the goals and objectives described in the </w:t>
      </w:r>
      <w:hyperlink r:id="rId11" w:history="1">
        <w:r w:rsidRPr="002B1CDF">
          <w:rPr>
            <w:rStyle w:val="Hyperlink"/>
          </w:rPr>
          <w:t>2018-2023 ACCG Strategic Plan</w:t>
        </w:r>
      </w:hyperlink>
      <w:r w:rsidRPr="00C0207E">
        <w:rPr>
          <w:color w:val="0070C0"/>
        </w:rPr>
        <w:t xml:space="preserve"> </w:t>
      </w:r>
      <w:r>
        <w:t xml:space="preserve">and the </w:t>
      </w:r>
      <w:hyperlink r:id="rId12" w:history="1">
        <w:r w:rsidRPr="002B1CDF">
          <w:rPr>
            <w:rStyle w:val="Hyperlink"/>
          </w:rPr>
          <w:t>Collaborative Engagemen</w:t>
        </w:r>
        <w:r w:rsidR="0092179E">
          <w:rPr>
            <w:rStyle w:val="Hyperlink"/>
          </w:rPr>
          <w:t>t Strategy (2019)</w:t>
        </w:r>
      </w:hyperlink>
      <w:r>
        <w:t xml:space="preserve">. The 5-year Strategic Plan set a deliberate path forward to provide a productive and sustainable future for the ACCG. The Collaborative Engagement Strategy outlined the approach for the ACCG to refine its governance structure, policies and procedures, and to acquire the tools and resources necessary to increase the ACCG’s collaborative capacity.  </w:t>
      </w:r>
    </w:p>
    <w:p w14:paraId="38908669" w14:textId="73D61BAA" w:rsidR="009976FD" w:rsidRDefault="009976FD" w:rsidP="006329A6"/>
    <w:p w14:paraId="44CBFBCA" w14:textId="066ED7BF" w:rsidR="00794364" w:rsidRDefault="00794364" w:rsidP="00794364">
      <w:pPr>
        <w:pStyle w:val="Heading2"/>
      </w:pPr>
      <w:r>
        <w:t>Looking Forward</w:t>
      </w:r>
    </w:p>
    <w:p w14:paraId="77F02E95" w14:textId="671E5D72" w:rsidR="00C15159" w:rsidRDefault="00794364" w:rsidP="006329A6">
      <w:r>
        <w:t>T</w:t>
      </w:r>
      <w:r w:rsidR="00C15159">
        <w:t>he short- and long-term success of the ACCG must address obstacles and constraints, including:</w:t>
      </w:r>
    </w:p>
    <w:p w14:paraId="6B31DCC6" w14:textId="785A4A18" w:rsidR="00C15159" w:rsidRDefault="00C15159" w:rsidP="00416C90">
      <w:pPr>
        <w:pStyle w:val="ListParagraph"/>
        <w:numPr>
          <w:ilvl w:val="0"/>
          <w:numId w:val="40"/>
        </w:numPr>
      </w:pPr>
      <w:r>
        <w:t xml:space="preserve">Loss of CFLR funding </w:t>
      </w:r>
      <w:r w:rsidR="00794364">
        <w:t>and U.S. Forest Service staff support</w:t>
      </w:r>
    </w:p>
    <w:p w14:paraId="69B13E67" w14:textId="2B1A0CFE" w:rsidR="00C15159" w:rsidRDefault="00C15159" w:rsidP="00416C90">
      <w:pPr>
        <w:pStyle w:val="ListParagraph"/>
        <w:numPr>
          <w:ilvl w:val="0"/>
          <w:numId w:val="40"/>
        </w:numPr>
      </w:pPr>
      <w:r>
        <w:t xml:space="preserve">Competing agencies and/or organizations </w:t>
      </w:r>
      <w:r w:rsidR="00794364">
        <w:t>for limited funding and resources</w:t>
      </w:r>
    </w:p>
    <w:p w14:paraId="39F3CAF7" w14:textId="50487DE6" w:rsidR="00794364" w:rsidRDefault="00794364" w:rsidP="00416C90">
      <w:pPr>
        <w:pStyle w:val="ListParagraph"/>
        <w:numPr>
          <w:ilvl w:val="0"/>
          <w:numId w:val="40"/>
        </w:numPr>
      </w:pPr>
      <w:r>
        <w:t>Enhanced requirements for grant applications (e.g., broad stakeholder support, large-scale, and rapid application timelines)</w:t>
      </w:r>
    </w:p>
    <w:p w14:paraId="24F6A5D5" w14:textId="0DF60AA3" w:rsidR="00C15159" w:rsidRDefault="00C15159" w:rsidP="00416C90">
      <w:pPr>
        <w:pStyle w:val="ListParagraph"/>
        <w:numPr>
          <w:ilvl w:val="0"/>
          <w:numId w:val="40"/>
        </w:numPr>
      </w:pPr>
      <w:r>
        <w:t>Value conflicts</w:t>
      </w:r>
    </w:p>
    <w:p w14:paraId="3302C251" w14:textId="24CD0E81" w:rsidR="00C15159" w:rsidRDefault="00C15159" w:rsidP="00416C90">
      <w:pPr>
        <w:pStyle w:val="ListParagraph"/>
        <w:numPr>
          <w:ilvl w:val="0"/>
          <w:numId w:val="40"/>
        </w:numPr>
      </w:pPr>
      <w:r>
        <w:t>Declining or limited budgets</w:t>
      </w:r>
    </w:p>
    <w:p w14:paraId="69B24287" w14:textId="186E4487" w:rsidR="00C15159" w:rsidRDefault="00C15159" w:rsidP="00416C90">
      <w:pPr>
        <w:pStyle w:val="ListParagraph"/>
        <w:numPr>
          <w:ilvl w:val="0"/>
          <w:numId w:val="40"/>
        </w:numPr>
      </w:pPr>
      <w:r>
        <w:t>Evolving environmental stressors (e.g., fires, floods, droughts</w:t>
      </w:r>
      <w:r w:rsidR="00794364">
        <w:t>, and pest infestations)</w:t>
      </w:r>
    </w:p>
    <w:p w14:paraId="5D1C1526" w14:textId="2C5FE948" w:rsidR="00C15159" w:rsidRDefault="00794364" w:rsidP="00416C90">
      <w:pPr>
        <w:pStyle w:val="ListParagraph"/>
        <w:numPr>
          <w:ilvl w:val="0"/>
          <w:numId w:val="40"/>
        </w:numPr>
      </w:pPr>
      <w:r>
        <w:t>Diminishing number of volunteers and skilled workers</w:t>
      </w:r>
    </w:p>
    <w:p w14:paraId="76852733" w14:textId="3A98BE08" w:rsidR="00794364" w:rsidRDefault="00794364" w:rsidP="00416C90">
      <w:pPr>
        <w:pStyle w:val="ListParagraph"/>
        <w:numPr>
          <w:ilvl w:val="0"/>
          <w:numId w:val="40"/>
        </w:numPr>
      </w:pPr>
      <w:r>
        <w:t>Loss of key participants and institutional knowledge</w:t>
      </w:r>
    </w:p>
    <w:p w14:paraId="0416BA75" w14:textId="77777777" w:rsidR="00C15159" w:rsidRDefault="00C15159" w:rsidP="006329A6"/>
    <w:p w14:paraId="0281F4B6" w14:textId="77777777" w:rsidR="006329A6" w:rsidRDefault="006329A6" w:rsidP="006329A6">
      <w:r>
        <w:t>Implementing the Strategic Plan and the Collaborative Engagement Strategy aims to advance the ACCG</w:t>
      </w:r>
    </w:p>
    <w:p w14:paraId="4E95A130" w14:textId="77777777" w:rsidR="006329A6" w:rsidRPr="002730BC" w:rsidRDefault="006329A6" w:rsidP="006329A6">
      <w:r w:rsidRPr="008B1413">
        <w:rPr>
          <w:szCs w:val="22"/>
        </w:rPr>
        <w:t>to accomplish the following:</w:t>
      </w:r>
    </w:p>
    <w:p w14:paraId="5D559BAF" w14:textId="77777777" w:rsidR="006329A6" w:rsidRPr="00794364" w:rsidRDefault="006329A6" w:rsidP="00416C9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Cs w:val="22"/>
        </w:rPr>
      </w:pPr>
      <w:r w:rsidRPr="002730BC">
        <w:rPr>
          <w:rFonts w:cs="Times New Roman"/>
          <w:szCs w:val="22"/>
        </w:rPr>
        <w:t xml:space="preserve">Enhance </w:t>
      </w:r>
      <w:r w:rsidRPr="00794364">
        <w:rPr>
          <w:rFonts w:cs="Times New Roman"/>
          <w:szCs w:val="22"/>
        </w:rPr>
        <w:t xml:space="preserve">the collaborative capacity of the ACCG </w:t>
      </w:r>
    </w:p>
    <w:p w14:paraId="384272F9" w14:textId="77777777" w:rsidR="006329A6" w:rsidRPr="00794364" w:rsidRDefault="006329A6" w:rsidP="00416C9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Cs w:val="22"/>
        </w:rPr>
      </w:pPr>
      <w:r w:rsidRPr="00794364">
        <w:rPr>
          <w:rFonts w:cs="Times New Roman"/>
          <w:szCs w:val="22"/>
        </w:rPr>
        <w:t>Achieve all-lands approach and meet ACCG’s triple bottom line</w:t>
      </w:r>
    </w:p>
    <w:p w14:paraId="68419199" w14:textId="77777777" w:rsidR="006329A6" w:rsidRPr="00794364" w:rsidRDefault="006329A6" w:rsidP="00416C9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Cs w:val="22"/>
        </w:rPr>
      </w:pPr>
      <w:r w:rsidRPr="00794364">
        <w:rPr>
          <w:rFonts w:cs="Times New Roman"/>
          <w:szCs w:val="22"/>
        </w:rPr>
        <w:t xml:space="preserve">Increase the pace and scale for achieving ACCG objectives </w:t>
      </w:r>
    </w:p>
    <w:p w14:paraId="367B7DF0" w14:textId="77777777" w:rsidR="006329A6" w:rsidRPr="00794364" w:rsidRDefault="006329A6" w:rsidP="00416C9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Cs w:val="22"/>
        </w:rPr>
      </w:pPr>
      <w:r w:rsidRPr="00794364">
        <w:rPr>
          <w:rFonts w:cs="Times New Roman"/>
          <w:szCs w:val="22"/>
        </w:rPr>
        <w:t>Ensure ACCG members, work groups, and partners interact with one another to support effective and as streamlined as possible processes for project development and implementation</w:t>
      </w:r>
    </w:p>
    <w:p w14:paraId="3A9B347C" w14:textId="6CF4510C" w:rsidR="006329A6" w:rsidRPr="00794364" w:rsidRDefault="00C15159" w:rsidP="00416C9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Cs w:val="22"/>
        </w:rPr>
      </w:pPr>
      <w:r w:rsidRPr="00794364">
        <w:rPr>
          <w:rFonts w:cs="Times New Roman"/>
          <w:szCs w:val="22"/>
        </w:rPr>
        <w:lastRenderedPageBreak/>
        <w:t>Pursue</w:t>
      </w:r>
      <w:r w:rsidR="006329A6" w:rsidRPr="00794364">
        <w:rPr>
          <w:rFonts w:cs="Times New Roman"/>
          <w:szCs w:val="22"/>
        </w:rPr>
        <w:t xml:space="preserve"> funding opportunities more effectively that requires strategic coordination among multiple parties</w:t>
      </w:r>
      <w:r w:rsidRPr="00794364">
        <w:rPr>
          <w:rFonts w:cs="Times New Roman"/>
          <w:szCs w:val="22"/>
        </w:rPr>
        <w:t xml:space="preserve"> </w:t>
      </w:r>
    </w:p>
    <w:p w14:paraId="6F3939C8" w14:textId="77777777" w:rsidR="006329A6" w:rsidRPr="002730BC" w:rsidRDefault="006329A6" w:rsidP="00416C9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Cs w:val="22"/>
        </w:rPr>
      </w:pPr>
      <w:r w:rsidRPr="00794364">
        <w:rPr>
          <w:rFonts w:cs="Times New Roman"/>
          <w:szCs w:val="22"/>
        </w:rPr>
        <w:t>Support long-term sustainability of the</w:t>
      </w:r>
      <w:r w:rsidRPr="002730BC">
        <w:rPr>
          <w:rFonts w:cs="Times New Roman"/>
          <w:szCs w:val="22"/>
        </w:rPr>
        <w:t xml:space="preserve"> ACCG (e.g., after CFLR funding ends)</w:t>
      </w:r>
    </w:p>
    <w:p w14:paraId="73882E27" w14:textId="77777777" w:rsidR="006329A6" w:rsidRPr="008204D7" w:rsidRDefault="006329A6" w:rsidP="008204D7">
      <w:pPr>
        <w:jc w:val="center"/>
        <w:rPr>
          <w:b/>
          <w:iCs/>
          <w:sz w:val="24"/>
          <w:szCs w:val="28"/>
        </w:rPr>
      </w:pPr>
    </w:p>
    <w:p w14:paraId="44F0AD4C" w14:textId="30BEBB9A" w:rsidR="009976FD" w:rsidRDefault="009976FD" w:rsidP="009976FD">
      <w:pPr>
        <w:jc w:val="center"/>
        <w:rPr>
          <w:b/>
          <w:iCs/>
          <w:sz w:val="24"/>
          <w:szCs w:val="28"/>
        </w:rPr>
      </w:pPr>
    </w:p>
    <w:p w14:paraId="202FBF91" w14:textId="77777777" w:rsidR="00A601A2" w:rsidRDefault="00A601A2" w:rsidP="009976FD">
      <w:pPr>
        <w:jc w:val="center"/>
        <w:rPr>
          <w:b/>
          <w:iCs/>
          <w:sz w:val="24"/>
          <w:szCs w:val="28"/>
        </w:rPr>
      </w:pPr>
    </w:p>
    <w:p w14:paraId="01D003D9" w14:textId="524BE72E" w:rsidR="009976FD" w:rsidRPr="008957BE" w:rsidRDefault="009976FD" w:rsidP="008957BE">
      <w:pPr>
        <w:pStyle w:val="Heading1"/>
      </w:pPr>
      <w:r w:rsidRPr="008957BE">
        <w:t>SECTION V. THE ACCG ORGANIZATION</w:t>
      </w:r>
    </w:p>
    <w:p w14:paraId="40FC83B1" w14:textId="325502D4" w:rsidR="007679F3" w:rsidRPr="002730BC" w:rsidRDefault="007679F3" w:rsidP="00BF1F58"/>
    <w:p w14:paraId="3551253F" w14:textId="77777777" w:rsidR="00D24631" w:rsidRPr="002730BC" w:rsidRDefault="00D24631" w:rsidP="00416C90">
      <w:pPr>
        <w:pStyle w:val="Heading2"/>
        <w:numPr>
          <w:ilvl w:val="0"/>
          <w:numId w:val="30"/>
        </w:numPr>
      </w:pPr>
      <w:bookmarkStart w:id="6" w:name="_ACCG_Governance_Structure"/>
      <w:bookmarkEnd w:id="6"/>
      <w:r w:rsidRPr="002730BC">
        <w:t>ACCG Governance Structure</w:t>
      </w:r>
    </w:p>
    <w:p w14:paraId="763775D0" w14:textId="2DE6C910" w:rsidR="008957BE" w:rsidRDefault="00D24631" w:rsidP="00416C90">
      <w:pPr>
        <w:pStyle w:val="ListParagraph"/>
        <w:numPr>
          <w:ilvl w:val="0"/>
          <w:numId w:val="23"/>
        </w:numPr>
      </w:pPr>
      <w:r>
        <w:t>ACCG is a consensus-based organization</w:t>
      </w:r>
      <w:r w:rsidR="008957BE">
        <w:t xml:space="preserve"> where decision making rests with the full ACCG membership. </w:t>
      </w:r>
    </w:p>
    <w:p w14:paraId="0780D251" w14:textId="09BC2D47" w:rsidR="008957BE" w:rsidRDefault="00D24631" w:rsidP="00416C90">
      <w:pPr>
        <w:pStyle w:val="ListParagraph"/>
        <w:numPr>
          <w:ilvl w:val="0"/>
          <w:numId w:val="23"/>
        </w:numPr>
      </w:pPr>
      <w:r w:rsidRPr="002730BC">
        <w:t xml:space="preserve">ACCG deliberations and discussion occur in </w:t>
      </w:r>
      <w:r w:rsidR="008957BE">
        <w:t xml:space="preserve">(1) </w:t>
      </w:r>
      <w:r w:rsidRPr="002730BC">
        <w:t xml:space="preserve">full ACCG General Meetings, </w:t>
      </w:r>
      <w:r w:rsidR="008957BE">
        <w:t xml:space="preserve">(2) </w:t>
      </w:r>
      <w:r w:rsidRPr="002730BC">
        <w:t xml:space="preserve">in standing and ad hoc work groups assigned by a meeting of the ACCG, and </w:t>
      </w:r>
      <w:r w:rsidR="008957BE">
        <w:t xml:space="preserve">(3) </w:t>
      </w:r>
      <w:r w:rsidRPr="002730BC">
        <w:t xml:space="preserve">amongst members and other stakeholders between meetings. </w:t>
      </w:r>
    </w:p>
    <w:p w14:paraId="1321B4B1" w14:textId="335652B2" w:rsidR="008957BE" w:rsidRDefault="008957BE" w:rsidP="00416C90">
      <w:pPr>
        <w:pStyle w:val="ListParagraph"/>
        <w:numPr>
          <w:ilvl w:val="0"/>
          <w:numId w:val="23"/>
        </w:numPr>
      </w:pPr>
      <w:r>
        <w:t xml:space="preserve">Consensus decisions are made at the full ACCG General Meetings. </w:t>
      </w:r>
    </w:p>
    <w:p w14:paraId="427ED657" w14:textId="102D8467" w:rsidR="00487BB2" w:rsidRDefault="00D24631" w:rsidP="00416C90">
      <w:pPr>
        <w:pStyle w:val="ListParagraph"/>
        <w:numPr>
          <w:ilvl w:val="0"/>
          <w:numId w:val="23"/>
        </w:numPr>
      </w:pPr>
      <w:r w:rsidRPr="002730BC">
        <w:t xml:space="preserve">ACCG work groups </w:t>
      </w:r>
      <w:r w:rsidR="008957BE">
        <w:t>discuss and collaboratively develop recommendations</w:t>
      </w:r>
      <w:r w:rsidR="00487BB2">
        <w:t xml:space="preserve"> for ACCG members to discuss at General Meetings. Work groups </w:t>
      </w:r>
      <w:r w:rsidRPr="002730BC">
        <w:t xml:space="preserve">are further described </w:t>
      </w:r>
      <w:r w:rsidR="002333E9">
        <w:t xml:space="preserve">in the sub-sections </w:t>
      </w:r>
      <w:r w:rsidRPr="002730BC">
        <w:t xml:space="preserve">below and in Appendix 2. </w:t>
      </w:r>
    </w:p>
    <w:p w14:paraId="41568ADF" w14:textId="3E0CED78" w:rsidR="00487BB2" w:rsidRPr="002730BC" w:rsidRDefault="00487BB2" w:rsidP="00416C90">
      <w:pPr>
        <w:pStyle w:val="ListParagraph"/>
        <w:numPr>
          <w:ilvl w:val="0"/>
          <w:numId w:val="23"/>
        </w:numPr>
      </w:pPr>
      <w:r w:rsidRPr="00487BB2">
        <w:t xml:space="preserve">ACCG meetings are generally facilitated by ACCG members and participants in an informal manner that encourages broad discussion and input. </w:t>
      </w:r>
      <w:r w:rsidRPr="002730BC">
        <w:t>The ACCG may elect to retain the services of a third</w:t>
      </w:r>
      <w:r w:rsidR="007B228F">
        <w:t>-</w:t>
      </w:r>
      <w:r w:rsidRPr="002730BC">
        <w:t xml:space="preserve">party, professional facilitator. </w:t>
      </w:r>
    </w:p>
    <w:p w14:paraId="6E90F4C9" w14:textId="437CA885" w:rsidR="00D24631" w:rsidRDefault="00D24631" w:rsidP="00416C90">
      <w:pPr>
        <w:pStyle w:val="ListParagraph"/>
        <w:numPr>
          <w:ilvl w:val="0"/>
          <w:numId w:val="23"/>
        </w:numPr>
      </w:pPr>
      <w:r w:rsidRPr="002730BC">
        <w:t>The ACCG governance structure enables the ACCG to provide organizational strategic guidance, set policy, approve strategies, resolve policy and procedural conflicts</w:t>
      </w:r>
      <w:r w:rsidR="00B050A0">
        <w:t>.</w:t>
      </w:r>
    </w:p>
    <w:p w14:paraId="29D77037" w14:textId="77777777" w:rsidR="00D24631" w:rsidRDefault="00D24631" w:rsidP="00D24631">
      <w:pPr>
        <w:pStyle w:val="ListParagraph"/>
      </w:pPr>
    </w:p>
    <w:p w14:paraId="5FC4B315" w14:textId="2FFDB356" w:rsidR="007679F3" w:rsidRPr="002730BC" w:rsidRDefault="007679F3" w:rsidP="008957BE">
      <w:pPr>
        <w:pStyle w:val="Heading2"/>
      </w:pPr>
      <w:r w:rsidRPr="002730BC">
        <w:t xml:space="preserve">Membership </w:t>
      </w:r>
    </w:p>
    <w:p w14:paraId="2F033543" w14:textId="73BFCE25" w:rsidR="009B5A77" w:rsidRPr="002730BC" w:rsidRDefault="009B5A77" w:rsidP="00416C90">
      <w:pPr>
        <w:pStyle w:val="ListParagraph"/>
        <w:numPr>
          <w:ilvl w:val="0"/>
          <w:numId w:val="17"/>
        </w:numPr>
      </w:pPr>
      <w:r w:rsidRPr="002730BC">
        <w:t xml:space="preserve">Membership is open to all stakeholders: individuals, businesses, agencies, </w:t>
      </w:r>
      <w:r w:rsidR="001B361B">
        <w:t>and</w:t>
      </w:r>
      <w:r w:rsidRPr="002730BC">
        <w:t xml:space="preserve"> organizations </w:t>
      </w:r>
      <w:r w:rsidR="001B361B">
        <w:t xml:space="preserve">– </w:t>
      </w:r>
      <w:r w:rsidR="001B361B" w:rsidRPr="00073D18">
        <w:rPr>
          <w:color w:val="000000" w:themeColor="text1"/>
        </w:rPr>
        <w:t>those who</w:t>
      </w:r>
      <w:r w:rsidRPr="00073D18">
        <w:rPr>
          <w:color w:val="000000" w:themeColor="text1"/>
        </w:rPr>
        <w:t xml:space="preserve"> live, work, operate, manage </w:t>
      </w:r>
      <w:r w:rsidR="000C61CD" w:rsidRPr="00073D18">
        <w:rPr>
          <w:color w:val="000000" w:themeColor="text1"/>
        </w:rPr>
        <w:t>public/private</w:t>
      </w:r>
      <w:r w:rsidRPr="00073D18">
        <w:rPr>
          <w:color w:val="000000" w:themeColor="text1"/>
        </w:rPr>
        <w:t xml:space="preserve"> lands, </w:t>
      </w:r>
      <w:r w:rsidR="001B361B" w:rsidRPr="00073D18">
        <w:rPr>
          <w:color w:val="000000" w:themeColor="text1"/>
        </w:rPr>
        <w:t>and/</w:t>
      </w:r>
      <w:r w:rsidRPr="00073D18">
        <w:rPr>
          <w:color w:val="000000" w:themeColor="text1"/>
        </w:rPr>
        <w:t xml:space="preserve">or assist in local sustainability </w:t>
      </w:r>
      <w:r w:rsidR="000C61CD" w:rsidRPr="00073D18">
        <w:rPr>
          <w:color w:val="000000" w:themeColor="text1"/>
        </w:rPr>
        <w:t>aligned with ACCG’s triple bottom line</w:t>
      </w:r>
      <w:r w:rsidR="001B361B" w:rsidRPr="00073D18">
        <w:rPr>
          <w:color w:val="000000" w:themeColor="text1"/>
        </w:rPr>
        <w:t xml:space="preserve">. </w:t>
      </w:r>
    </w:p>
    <w:p w14:paraId="26141ECA" w14:textId="0E2D5BCC" w:rsidR="00850C3A" w:rsidRPr="00073D18" w:rsidRDefault="007679F3" w:rsidP="00416C90">
      <w:pPr>
        <w:pStyle w:val="ListParagraph"/>
        <w:numPr>
          <w:ilvl w:val="0"/>
          <w:numId w:val="17"/>
        </w:numPr>
        <w:rPr>
          <w:color w:val="000000" w:themeColor="text1"/>
        </w:rPr>
      </w:pPr>
      <w:r w:rsidRPr="00073D18">
        <w:rPr>
          <w:color w:val="000000" w:themeColor="text1"/>
        </w:rPr>
        <w:t>Membership requires signing a copy of the ACCG MOA</w:t>
      </w:r>
      <w:r w:rsidR="00B62787" w:rsidRPr="00073D18">
        <w:rPr>
          <w:color w:val="000000" w:themeColor="text1"/>
        </w:rPr>
        <w:t>.</w:t>
      </w:r>
    </w:p>
    <w:p w14:paraId="4862C49F" w14:textId="53DC0073" w:rsidR="0092366C" w:rsidRPr="00073D18" w:rsidRDefault="0092366C" w:rsidP="0092366C">
      <w:pPr>
        <w:pStyle w:val="ListParagraph"/>
        <w:numPr>
          <w:ilvl w:val="0"/>
          <w:numId w:val="17"/>
        </w:numPr>
        <w:rPr>
          <w:color w:val="000000" w:themeColor="text1"/>
        </w:rPr>
      </w:pPr>
      <w:r w:rsidRPr="00073D18">
        <w:rPr>
          <w:rFonts w:cs="Times New Roman"/>
          <w:color w:val="000000" w:themeColor="text1"/>
        </w:rPr>
        <w:t>Members may be removed by the ACCG for lack of participation. Members are encouraged to inform the ACCG of extenuating circumstances that</w:t>
      </w:r>
      <w:r w:rsidR="00AE26F9" w:rsidRPr="00073D18">
        <w:rPr>
          <w:rFonts w:cs="Times New Roman"/>
          <w:color w:val="000000" w:themeColor="text1"/>
        </w:rPr>
        <w:t xml:space="preserve"> may</w:t>
      </w:r>
      <w:r w:rsidRPr="00073D18">
        <w:rPr>
          <w:rFonts w:cs="Times New Roman"/>
          <w:color w:val="000000" w:themeColor="text1"/>
        </w:rPr>
        <w:t xml:space="preserve"> prevent them from participating</w:t>
      </w:r>
      <w:r w:rsidR="00D17726" w:rsidRPr="00073D18">
        <w:rPr>
          <w:rFonts w:cs="Times New Roman"/>
          <w:color w:val="000000" w:themeColor="text1"/>
        </w:rPr>
        <w:t xml:space="preserve"> regularly.</w:t>
      </w:r>
      <w:r w:rsidR="00AE26F9" w:rsidRPr="00073D18">
        <w:rPr>
          <w:rFonts w:cs="Times New Roman"/>
          <w:color w:val="000000" w:themeColor="text1"/>
        </w:rPr>
        <w:t xml:space="preserve"> </w:t>
      </w:r>
      <w:r w:rsidR="000C61CD" w:rsidRPr="00073D18">
        <w:rPr>
          <w:rFonts w:cs="Times New Roman"/>
          <w:color w:val="000000" w:themeColor="text1"/>
        </w:rPr>
        <w:t>The ACCG Administrative Work Group may recommend removal of members who have missed six (6) consecutive General Meetings.</w:t>
      </w:r>
    </w:p>
    <w:p w14:paraId="7436BE7F" w14:textId="60719C3F" w:rsidR="00850C3A" w:rsidRPr="000C61CD" w:rsidRDefault="007679F3" w:rsidP="00416C90">
      <w:pPr>
        <w:pStyle w:val="ListParagraph"/>
        <w:numPr>
          <w:ilvl w:val="0"/>
          <w:numId w:val="17"/>
        </w:numPr>
      </w:pPr>
      <w:r w:rsidRPr="000C61CD">
        <w:t>A member may leave the ACCG at any time and for any reason</w:t>
      </w:r>
      <w:r w:rsidR="00FB5DC4" w:rsidRPr="000C61CD">
        <w:t xml:space="preserve">. </w:t>
      </w:r>
      <w:r w:rsidR="00FB5DC4" w:rsidRPr="00073D18">
        <w:rPr>
          <w:color w:val="000000" w:themeColor="text1"/>
        </w:rPr>
        <w:t>The ACCG requests that members inform</w:t>
      </w:r>
      <w:r w:rsidRPr="00073D18">
        <w:rPr>
          <w:color w:val="000000" w:themeColor="text1"/>
        </w:rPr>
        <w:t xml:space="preserve"> </w:t>
      </w:r>
      <w:r w:rsidR="0026189E" w:rsidRPr="00073D18">
        <w:rPr>
          <w:color w:val="000000" w:themeColor="text1"/>
        </w:rPr>
        <w:t>the</w:t>
      </w:r>
      <w:r w:rsidRPr="00073D18">
        <w:rPr>
          <w:color w:val="000000" w:themeColor="text1"/>
        </w:rPr>
        <w:t xml:space="preserve"> ACCG</w:t>
      </w:r>
      <w:r w:rsidR="00FB5DC4" w:rsidRPr="00073D18">
        <w:rPr>
          <w:color w:val="000000" w:themeColor="text1"/>
        </w:rPr>
        <w:t xml:space="preserve"> Administrator</w:t>
      </w:r>
      <w:r w:rsidR="0026189E" w:rsidRPr="00073D18">
        <w:rPr>
          <w:color w:val="000000" w:themeColor="text1"/>
        </w:rPr>
        <w:t xml:space="preserve"> that they are</w:t>
      </w:r>
      <w:r w:rsidR="00FB5DC4" w:rsidRPr="00073D18">
        <w:rPr>
          <w:color w:val="000000" w:themeColor="text1"/>
        </w:rPr>
        <w:t xml:space="preserve"> </w:t>
      </w:r>
      <w:r w:rsidRPr="00073D18">
        <w:rPr>
          <w:color w:val="000000" w:themeColor="text1"/>
        </w:rPr>
        <w:t>withdrawing from</w:t>
      </w:r>
      <w:r w:rsidR="0026189E" w:rsidRPr="00073D18">
        <w:rPr>
          <w:color w:val="000000" w:themeColor="text1"/>
        </w:rPr>
        <w:t xml:space="preserve"> the</w:t>
      </w:r>
      <w:r w:rsidRPr="00073D18">
        <w:rPr>
          <w:color w:val="000000" w:themeColor="text1"/>
        </w:rPr>
        <w:t xml:space="preserve"> AC</w:t>
      </w:r>
      <w:r w:rsidR="0026189E" w:rsidRPr="00073D18">
        <w:rPr>
          <w:color w:val="000000" w:themeColor="text1"/>
        </w:rPr>
        <w:t xml:space="preserve">CG. </w:t>
      </w:r>
    </w:p>
    <w:p w14:paraId="62427DA8" w14:textId="77777777" w:rsidR="00A118FA" w:rsidRPr="001B361B" w:rsidRDefault="00A118FA" w:rsidP="001B361B">
      <w:pPr>
        <w:rPr>
          <w:highlight w:val="yellow"/>
        </w:rPr>
      </w:pPr>
    </w:p>
    <w:p w14:paraId="02CBE0AA" w14:textId="77777777" w:rsidR="00D24631" w:rsidRPr="002730BC" w:rsidRDefault="00D24631" w:rsidP="007B228F"/>
    <w:p w14:paraId="1BBE6F09" w14:textId="0D2881BF" w:rsidR="007679F3" w:rsidRPr="002730BC" w:rsidRDefault="007679F3" w:rsidP="008957BE">
      <w:pPr>
        <w:pStyle w:val="Heading2"/>
      </w:pPr>
      <w:bookmarkStart w:id="7" w:name="_Process_Agreements"/>
      <w:bookmarkEnd w:id="7"/>
      <w:r w:rsidRPr="002730BC">
        <w:t>Process Agreements</w:t>
      </w:r>
    </w:p>
    <w:p w14:paraId="73B67F4A" w14:textId="18EFB7D3" w:rsidR="007679F3" w:rsidRDefault="007679F3" w:rsidP="009666E8">
      <w:pPr>
        <w:keepNext/>
        <w:keepLines/>
      </w:pPr>
      <w:r w:rsidRPr="002730BC">
        <w:t>MOA member roles and responsibilities include, but are not limited to, the ACCG’s expectation that members:</w:t>
      </w:r>
    </w:p>
    <w:p w14:paraId="3F6BD6DE" w14:textId="67AE3FF2" w:rsidR="009666E8" w:rsidRPr="002730BC" w:rsidRDefault="009666E8" w:rsidP="00073D18">
      <w:pPr>
        <w:pStyle w:val="ListParagraph"/>
        <w:keepNext/>
        <w:keepLines/>
        <w:numPr>
          <w:ilvl w:val="0"/>
          <w:numId w:val="46"/>
        </w:numPr>
      </w:pPr>
      <w:r>
        <w:t xml:space="preserve">Foster collaborative dialogue and learning: </w:t>
      </w:r>
    </w:p>
    <w:p w14:paraId="5902E0E2" w14:textId="77777777" w:rsidR="007679F3" w:rsidRPr="002730BC" w:rsidRDefault="007679F3" w:rsidP="00416C90">
      <w:pPr>
        <w:pStyle w:val="ListParagraph"/>
        <w:numPr>
          <w:ilvl w:val="0"/>
          <w:numId w:val="20"/>
        </w:numPr>
        <w:rPr>
          <w:rFonts w:eastAsia="Times New Roman"/>
        </w:rPr>
      </w:pPr>
      <w:r w:rsidRPr="002730BC">
        <w:rPr>
          <w:rFonts w:eastAsia="Times New Roman"/>
        </w:rPr>
        <w:t>Treat others in the ACCG with respect and expect to be treated with respect.</w:t>
      </w:r>
    </w:p>
    <w:p w14:paraId="5E7A1790" w14:textId="31C2A4A5" w:rsidR="007679F3" w:rsidRPr="002730BC" w:rsidRDefault="007679F3" w:rsidP="00416C90">
      <w:pPr>
        <w:pStyle w:val="ListParagraph"/>
        <w:numPr>
          <w:ilvl w:val="0"/>
          <w:numId w:val="20"/>
        </w:numPr>
        <w:rPr>
          <w:rFonts w:eastAsia="Times New Roman"/>
        </w:rPr>
      </w:pPr>
      <w:r w:rsidRPr="002730BC">
        <w:rPr>
          <w:rFonts w:eastAsia="Times New Roman"/>
        </w:rPr>
        <w:t xml:space="preserve">Work towards collaborative resolutions of </w:t>
      </w:r>
      <w:r w:rsidR="009B5A77" w:rsidRPr="002730BC">
        <w:rPr>
          <w:rFonts w:eastAsia="Times New Roman"/>
        </w:rPr>
        <w:t>ACCG</w:t>
      </w:r>
      <w:r w:rsidRPr="002730BC">
        <w:rPr>
          <w:rFonts w:eastAsia="Times New Roman"/>
        </w:rPr>
        <w:t xml:space="preserve"> issues.</w:t>
      </w:r>
    </w:p>
    <w:p w14:paraId="39B59EBA" w14:textId="77777777" w:rsidR="009666E8" w:rsidRPr="002730BC" w:rsidRDefault="009666E8" w:rsidP="009666E8">
      <w:pPr>
        <w:pStyle w:val="ListParagraph"/>
        <w:numPr>
          <w:ilvl w:val="0"/>
          <w:numId w:val="20"/>
        </w:numPr>
        <w:rPr>
          <w:rFonts w:eastAsia="Times New Roman"/>
        </w:rPr>
      </w:pPr>
      <w:r w:rsidRPr="002730BC">
        <w:rPr>
          <w:rFonts w:eastAsia="Times New Roman"/>
        </w:rPr>
        <w:t>Voice opinions and concerns openly and listen to the opinions and concerns of others.</w:t>
      </w:r>
    </w:p>
    <w:p w14:paraId="07970AA8" w14:textId="4D4C390B" w:rsidR="009666E8" w:rsidRPr="002730BC" w:rsidRDefault="009666E8" w:rsidP="009666E8">
      <w:pPr>
        <w:pStyle w:val="ListParagraph"/>
        <w:numPr>
          <w:ilvl w:val="0"/>
          <w:numId w:val="20"/>
        </w:numPr>
        <w:rPr>
          <w:rFonts w:cs="Times New Roman"/>
        </w:rPr>
      </w:pPr>
      <w:r w:rsidRPr="002730BC">
        <w:rPr>
          <w:rFonts w:cs="Times New Roman"/>
        </w:rPr>
        <w:t>Participate in ways that encourage all voices to be heard.</w:t>
      </w:r>
    </w:p>
    <w:p w14:paraId="488094A4" w14:textId="77777777" w:rsidR="009666E8" w:rsidRPr="002730BC" w:rsidRDefault="009666E8" w:rsidP="009666E8">
      <w:pPr>
        <w:pStyle w:val="ListParagraph"/>
        <w:numPr>
          <w:ilvl w:val="0"/>
          <w:numId w:val="20"/>
        </w:numPr>
        <w:rPr>
          <w:rFonts w:cs="Times New Roman"/>
        </w:rPr>
      </w:pPr>
      <w:r w:rsidRPr="002730BC">
        <w:rPr>
          <w:rFonts w:cs="Times New Roman"/>
        </w:rPr>
        <w:t>Commit to learning by approaching discussions with curiosity and suspending judgment in an effort to first clarify and better understand meaning and intent.</w:t>
      </w:r>
    </w:p>
    <w:p w14:paraId="07D3279B" w14:textId="77777777" w:rsidR="009666E8" w:rsidRPr="00C26F74" w:rsidRDefault="009666E8" w:rsidP="009666E8">
      <w:pPr>
        <w:pStyle w:val="ListParagraph"/>
        <w:numPr>
          <w:ilvl w:val="0"/>
          <w:numId w:val="20"/>
        </w:numPr>
        <w:rPr>
          <w:rFonts w:cs="Times New Roman"/>
        </w:rPr>
      </w:pPr>
      <w:r w:rsidRPr="002730BC">
        <w:rPr>
          <w:rFonts w:cs="Times New Roman"/>
        </w:rPr>
        <w:t>Offer alternatives/options or make requests that strive for mutual gain.</w:t>
      </w:r>
    </w:p>
    <w:p w14:paraId="0CE6EADF" w14:textId="618EB6C3" w:rsidR="007679F3" w:rsidRPr="002730BC" w:rsidRDefault="007679F3" w:rsidP="00416C90">
      <w:pPr>
        <w:pStyle w:val="ListParagraph"/>
        <w:numPr>
          <w:ilvl w:val="0"/>
          <w:numId w:val="20"/>
        </w:numPr>
        <w:rPr>
          <w:rFonts w:eastAsia="Times New Roman"/>
        </w:rPr>
      </w:pPr>
      <w:r w:rsidRPr="002730BC">
        <w:rPr>
          <w:rFonts w:eastAsia="Times New Roman"/>
        </w:rPr>
        <w:t>Share pertinent information with the ACCG, its work</w:t>
      </w:r>
      <w:r w:rsidR="009B5A77" w:rsidRPr="002730BC">
        <w:rPr>
          <w:rFonts w:eastAsia="Times New Roman"/>
        </w:rPr>
        <w:t xml:space="preserve"> </w:t>
      </w:r>
      <w:r w:rsidRPr="002730BC">
        <w:rPr>
          <w:rFonts w:eastAsia="Times New Roman"/>
        </w:rPr>
        <w:t>groups</w:t>
      </w:r>
      <w:r w:rsidR="009B5A77" w:rsidRPr="002730BC">
        <w:rPr>
          <w:rFonts w:eastAsia="Times New Roman"/>
        </w:rPr>
        <w:t>,</w:t>
      </w:r>
      <w:r w:rsidRPr="002730BC">
        <w:rPr>
          <w:rFonts w:eastAsia="Times New Roman"/>
        </w:rPr>
        <w:t xml:space="preserve"> and individual members.</w:t>
      </w:r>
    </w:p>
    <w:p w14:paraId="613B7B90" w14:textId="77777777" w:rsidR="009666E8" w:rsidRPr="002730BC" w:rsidRDefault="009666E8" w:rsidP="009666E8">
      <w:pPr>
        <w:pStyle w:val="ListParagraph"/>
        <w:numPr>
          <w:ilvl w:val="0"/>
          <w:numId w:val="20"/>
        </w:numPr>
        <w:rPr>
          <w:rFonts w:eastAsia="Times New Roman"/>
        </w:rPr>
      </w:pPr>
      <w:r w:rsidRPr="002730BC">
        <w:rPr>
          <w:rFonts w:eastAsia="Times New Roman"/>
        </w:rPr>
        <w:lastRenderedPageBreak/>
        <w:t>Support and share as appropriate and available resources for achieving the projects, initiatives, funding proposals, and related activities collaboratively approved by the ACCG.</w:t>
      </w:r>
    </w:p>
    <w:p w14:paraId="11CD34A5" w14:textId="21CBC3F6" w:rsidR="007679F3" w:rsidRPr="002730BC" w:rsidRDefault="007679F3" w:rsidP="00416C90">
      <w:pPr>
        <w:pStyle w:val="ListParagraph"/>
        <w:numPr>
          <w:ilvl w:val="0"/>
          <w:numId w:val="20"/>
        </w:numPr>
        <w:rPr>
          <w:rFonts w:eastAsia="Times New Roman"/>
        </w:rPr>
      </w:pPr>
      <w:r w:rsidRPr="002730BC">
        <w:rPr>
          <w:rFonts w:eastAsia="Times New Roman"/>
        </w:rPr>
        <w:t xml:space="preserve">Assist in and advocate for achievement of the collaborative goals of the </w:t>
      </w:r>
      <w:r w:rsidR="009B5A77" w:rsidRPr="002730BC">
        <w:rPr>
          <w:rFonts w:eastAsia="Times New Roman"/>
        </w:rPr>
        <w:t>ACCG</w:t>
      </w:r>
      <w:r w:rsidRPr="002730BC">
        <w:rPr>
          <w:rFonts w:eastAsia="Times New Roman"/>
        </w:rPr>
        <w:t>.</w:t>
      </w:r>
    </w:p>
    <w:p w14:paraId="08696A4C" w14:textId="77777777" w:rsidR="007679F3" w:rsidRPr="002730BC" w:rsidRDefault="007679F3" w:rsidP="00416C90">
      <w:pPr>
        <w:pStyle w:val="ListParagraph"/>
        <w:numPr>
          <w:ilvl w:val="0"/>
          <w:numId w:val="20"/>
        </w:numPr>
        <w:rPr>
          <w:rFonts w:eastAsia="Times New Roman"/>
        </w:rPr>
      </w:pPr>
      <w:r w:rsidRPr="002730BC">
        <w:rPr>
          <w:rFonts w:eastAsia="Times New Roman"/>
        </w:rPr>
        <w:t>Share experience and expertise as a means of advancing the ACCG’s common interests.</w:t>
      </w:r>
    </w:p>
    <w:p w14:paraId="4F1F9C9B" w14:textId="5088137A" w:rsidR="007679F3" w:rsidRDefault="007679F3" w:rsidP="00416C90">
      <w:pPr>
        <w:pStyle w:val="ListParagraph"/>
        <w:numPr>
          <w:ilvl w:val="0"/>
          <w:numId w:val="20"/>
        </w:numPr>
        <w:rPr>
          <w:rFonts w:eastAsia="Times New Roman"/>
        </w:rPr>
      </w:pPr>
      <w:r w:rsidRPr="002730BC">
        <w:rPr>
          <w:rFonts w:eastAsia="Times New Roman"/>
        </w:rPr>
        <w:t>Educate others in the community and member workplace on the ACCG and its activities.</w:t>
      </w:r>
    </w:p>
    <w:p w14:paraId="0F601048" w14:textId="230F8751" w:rsidR="009666E8" w:rsidRDefault="00DE68E1" w:rsidP="009666E8">
      <w:pPr>
        <w:pStyle w:val="ListParagraph"/>
        <w:numPr>
          <w:ilvl w:val="0"/>
          <w:numId w:val="46"/>
        </w:numPr>
        <w:rPr>
          <w:rFonts w:eastAsia="Times New Roman"/>
        </w:rPr>
      </w:pPr>
      <w:r>
        <w:rPr>
          <w:rFonts w:eastAsia="Times New Roman"/>
        </w:rPr>
        <w:t>Support members being informed and engaged:</w:t>
      </w:r>
    </w:p>
    <w:p w14:paraId="635764D4" w14:textId="3AB13BA6" w:rsidR="00DE68E1" w:rsidRPr="002730BC" w:rsidRDefault="00DE68E1" w:rsidP="00073D18">
      <w:pPr>
        <w:pStyle w:val="ListParagraph"/>
        <w:numPr>
          <w:ilvl w:val="0"/>
          <w:numId w:val="47"/>
        </w:numPr>
        <w:rPr>
          <w:rFonts w:eastAsia="Times New Roman"/>
        </w:rPr>
      </w:pPr>
      <w:r w:rsidRPr="002730BC">
        <w:rPr>
          <w:rFonts w:eastAsia="Times New Roman"/>
        </w:rPr>
        <w:t>Attend ACCG meetings regularly, participate in ACCG deliberations and decisions, and as and when appropriate, be involved in activities supported or sponsored by the ACCG.</w:t>
      </w:r>
    </w:p>
    <w:p w14:paraId="25C6F742" w14:textId="7ACE5194" w:rsidR="00DE68E1" w:rsidRDefault="00DE68E1" w:rsidP="00DE68E1">
      <w:pPr>
        <w:pStyle w:val="ListParagraph"/>
        <w:numPr>
          <w:ilvl w:val="0"/>
          <w:numId w:val="47"/>
        </w:numPr>
        <w:rPr>
          <w:rFonts w:eastAsia="Times New Roman"/>
        </w:rPr>
      </w:pPr>
      <w:r>
        <w:rPr>
          <w:rFonts w:eastAsia="Times New Roman"/>
        </w:rPr>
        <w:t xml:space="preserve">Inform their leadership and constituents about major outcomes of ACCG discussion and activities. </w:t>
      </w:r>
    </w:p>
    <w:p w14:paraId="581C85D6" w14:textId="2708890C" w:rsidR="00DE68E1" w:rsidRDefault="00DE68E1" w:rsidP="00DE68E1">
      <w:pPr>
        <w:pStyle w:val="ListParagraph"/>
        <w:numPr>
          <w:ilvl w:val="0"/>
          <w:numId w:val="47"/>
        </w:numPr>
        <w:rPr>
          <w:rFonts w:eastAsia="Times New Roman"/>
        </w:rPr>
      </w:pPr>
      <w:r>
        <w:rPr>
          <w:rFonts w:eastAsia="Times New Roman"/>
        </w:rPr>
        <w:t xml:space="preserve">Brief new representative(s) in the case of permanent changes in member representation </w:t>
      </w:r>
      <w:r w:rsidR="0005771C">
        <w:rPr>
          <w:rFonts w:eastAsia="Times New Roman"/>
        </w:rPr>
        <w:t>to transfer knowledge and provide continuity.</w:t>
      </w:r>
    </w:p>
    <w:p w14:paraId="072DF9C7" w14:textId="2A97A732" w:rsidR="00DE68E1" w:rsidRPr="00073D18" w:rsidRDefault="00DE68E1" w:rsidP="00073D18">
      <w:pPr>
        <w:pStyle w:val="ListParagraph"/>
        <w:numPr>
          <w:ilvl w:val="0"/>
          <w:numId w:val="47"/>
        </w:numPr>
        <w:rPr>
          <w:rFonts w:eastAsia="Times New Roman"/>
        </w:rPr>
      </w:pPr>
      <w:r>
        <w:rPr>
          <w:rFonts w:eastAsia="Times New Roman"/>
        </w:rPr>
        <w:t xml:space="preserve">Facilitate </w:t>
      </w:r>
      <w:r w:rsidR="00CD7C4B">
        <w:rPr>
          <w:rFonts w:eastAsia="Times New Roman"/>
        </w:rPr>
        <w:t xml:space="preserve">initiation of </w:t>
      </w:r>
      <w:r>
        <w:rPr>
          <w:rFonts w:eastAsia="Times New Roman"/>
        </w:rPr>
        <w:t xml:space="preserve">new </w:t>
      </w:r>
      <w:r w:rsidR="00CD7C4B">
        <w:rPr>
          <w:rFonts w:eastAsia="Times New Roman"/>
        </w:rPr>
        <w:t>member entities (e.g., encourage mentorship with an existing ACCG member).</w:t>
      </w:r>
    </w:p>
    <w:p w14:paraId="5974DCFD" w14:textId="77777777" w:rsidR="006A58AF" w:rsidRPr="002730BC" w:rsidRDefault="006A58AF" w:rsidP="006A58AF">
      <w:pPr>
        <w:pStyle w:val="ListParagraph"/>
        <w:ind w:left="360"/>
        <w:rPr>
          <w:b/>
          <w:i/>
        </w:rPr>
      </w:pPr>
    </w:p>
    <w:p w14:paraId="24146AEC" w14:textId="6383FC59" w:rsidR="002849A4" w:rsidRPr="002730BC" w:rsidRDefault="002849A4" w:rsidP="008957BE">
      <w:pPr>
        <w:pStyle w:val="Heading2"/>
      </w:pPr>
      <w:bookmarkStart w:id="8" w:name="_Decision_Making_1"/>
      <w:bookmarkEnd w:id="8"/>
      <w:r w:rsidRPr="002730BC">
        <w:t>Decision Making</w:t>
      </w:r>
    </w:p>
    <w:p w14:paraId="4C499E35" w14:textId="5ED2C375" w:rsidR="00D93D35" w:rsidRPr="002730BC" w:rsidRDefault="002849A4" w:rsidP="00416C90">
      <w:pPr>
        <w:pStyle w:val="ListParagraph"/>
        <w:numPr>
          <w:ilvl w:val="0"/>
          <w:numId w:val="13"/>
        </w:numPr>
        <w:rPr>
          <w:rFonts w:cs="Times New Roman"/>
        </w:rPr>
      </w:pPr>
      <w:r w:rsidRPr="002730BC">
        <w:rPr>
          <w:rFonts w:cs="Times New Roman"/>
        </w:rPr>
        <w:t>ACCG decisions occur only at the full ACCG General Meetings</w:t>
      </w:r>
      <w:r w:rsidR="00917BD9">
        <w:rPr>
          <w:rFonts w:cs="Times New Roman"/>
        </w:rPr>
        <w:t>, unless the ACCG has already approved the conditions and process by which an appointed work group may make a decision on behalf of the ACCG</w:t>
      </w:r>
      <w:r w:rsidRPr="002730BC">
        <w:rPr>
          <w:rFonts w:cs="Times New Roman"/>
        </w:rPr>
        <w:t xml:space="preserve">. </w:t>
      </w:r>
    </w:p>
    <w:p w14:paraId="73BE43B0" w14:textId="23F89978" w:rsidR="002849A4" w:rsidRPr="002730BC" w:rsidRDefault="002849A4" w:rsidP="00416C90">
      <w:pPr>
        <w:pStyle w:val="ListParagraph"/>
        <w:numPr>
          <w:ilvl w:val="0"/>
          <w:numId w:val="13"/>
        </w:numPr>
        <w:rPr>
          <w:rFonts w:cs="Times New Roman"/>
        </w:rPr>
      </w:pPr>
      <w:r w:rsidRPr="002730BC">
        <w:rPr>
          <w:rFonts w:cs="Times New Roman"/>
        </w:rPr>
        <w:t xml:space="preserve">Supporting materials that inform ACCG discussion and decisions will be distributed to MOA signatories and interested parties distribution list (or </w:t>
      </w:r>
      <w:r w:rsidR="00D93D35" w:rsidRPr="002730BC">
        <w:rPr>
          <w:rFonts w:cs="Times New Roman"/>
        </w:rPr>
        <w:t>through an</w:t>
      </w:r>
      <w:r w:rsidRPr="002730BC">
        <w:rPr>
          <w:rFonts w:cs="Times New Roman"/>
        </w:rPr>
        <w:t xml:space="preserve">other </w:t>
      </w:r>
      <w:r w:rsidR="00D93D35" w:rsidRPr="002730BC">
        <w:rPr>
          <w:rFonts w:cs="Times New Roman"/>
        </w:rPr>
        <w:t>ACCG-</w:t>
      </w:r>
      <w:r w:rsidRPr="002730BC">
        <w:rPr>
          <w:rFonts w:cs="Times New Roman"/>
        </w:rPr>
        <w:t xml:space="preserve">approved notification method) at least five (5) days prior to the meeting. </w:t>
      </w:r>
    </w:p>
    <w:p w14:paraId="2337EBE5" w14:textId="5A39D97D" w:rsidR="002849A4" w:rsidRPr="002730BC" w:rsidRDefault="002849A4" w:rsidP="00416C90">
      <w:pPr>
        <w:pStyle w:val="ListParagraph"/>
        <w:numPr>
          <w:ilvl w:val="0"/>
          <w:numId w:val="13"/>
        </w:numPr>
        <w:rPr>
          <w:rFonts w:cs="Times New Roman"/>
        </w:rPr>
      </w:pPr>
      <w:r w:rsidRPr="002730BC">
        <w:rPr>
          <w:rFonts w:cs="Times New Roman"/>
        </w:rPr>
        <w:t xml:space="preserve">Attendees who are not MOA </w:t>
      </w:r>
      <w:r w:rsidRPr="00917BD9">
        <w:rPr>
          <w:rFonts w:cs="Times New Roman"/>
        </w:rPr>
        <w:t>signatories or representatives regularly</w:t>
      </w:r>
      <w:r w:rsidRPr="002730BC">
        <w:rPr>
          <w:rFonts w:cs="Times New Roman"/>
        </w:rPr>
        <w:t xml:space="preserve"> participate in meeting deliberations, but they are not included in a canvass of positions for an ACCG decision. </w:t>
      </w:r>
    </w:p>
    <w:p w14:paraId="336187DC" w14:textId="77777777" w:rsidR="002849A4" w:rsidRPr="002730BC" w:rsidRDefault="002849A4" w:rsidP="00416C90">
      <w:pPr>
        <w:pStyle w:val="ListParagraph"/>
        <w:numPr>
          <w:ilvl w:val="0"/>
          <w:numId w:val="13"/>
        </w:numPr>
        <w:rPr>
          <w:rFonts w:cs="Times New Roman"/>
        </w:rPr>
      </w:pPr>
      <w:r w:rsidRPr="002730BC">
        <w:rPr>
          <w:rFonts w:cs="Times New Roman"/>
        </w:rPr>
        <w:t>ACCG approval and decision-making has the following characteristics:</w:t>
      </w:r>
    </w:p>
    <w:p w14:paraId="3FA5CA54" w14:textId="77777777" w:rsidR="002849A4" w:rsidRPr="002730BC" w:rsidRDefault="002849A4" w:rsidP="00416C90">
      <w:pPr>
        <w:pStyle w:val="ListParagraph"/>
        <w:numPr>
          <w:ilvl w:val="1"/>
          <w:numId w:val="14"/>
        </w:numPr>
        <w:rPr>
          <w:rFonts w:cs="Times New Roman"/>
        </w:rPr>
      </w:pPr>
      <w:r w:rsidRPr="002730BC">
        <w:rPr>
          <w:rFonts w:cs="Times New Roman"/>
        </w:rPr>
        <w:t>If there is no objection, meeting items discussed and considered routine or obvious may be stated as an ACCG action by the facilitator and noted for the minutes.</w:t>
      </w:r>
    </w:p>
    <w:p w14:paraId="564FD653" w14:textId="69AFC2B5" w:rsidR="002849A4" w:rsidRPr="002730BC" w:rsidRDefault="002849A4" w:rsidP="00416C90">
      <w:pPr>
        <w:pStyle w:val="ListParagraph"/>
        <w:numPr>
          <w:ilvl w:val="1"/>
          <w:numId w:val="14"/>
        </w:numPr>
        <w:rPr>
          <w:rFonts w:cs="Times New Roman"/>
        </w:rPr>
      </w:pPr>
      <w:r w:rsidRPr="002730BC">
        <w:rPr>
          <w:rFonts w:cs="Times New Roman"/>
        </w:rPr>
        <w:t>After ACCG discussion and deliberation of an issue</w:t>
      </w:r>
      <w:r w:rsidR="00D93D35" w:rsidRPr="002730BC">
        <w:rPr>
          <w:rFonts w:cs="Times New Roman"/>
        </w:rPr>
        <w:t>,</w:t>
      </w:r>
      <w:r w:rsidRPr="002730BC">
        <w:rPr>
          <w:rFonts w:cs="Times New Roman"/>
        </w:rPr>
        <w:t xml:space="preserve"> any member may make a motion for a consensus decision.</w:t>
      </w:r>
    </w:p>
    <w:p w14:paraId="4FDE17E0" w14:textId="77777777" w:rsidR="002849A4" w:rsidRPr="002730BC" w:rsidRDefault="002849A4" w:rsidP="00416C90">
      <w:pPr>
        <w:pStyle w:val="ListParagraph"/>
        <w:numPr>
          <w:ilvl w:val="1"/>
          <w:numId w:val="14"/>
        </w:numPr>
        <w:rPr>
          <w:rFonts w:cs="Times New Roman"/>
        </w:rPr>
      </w:pPr>
      <w:r w:rsidRPr="002730BC">
        <w:rPr>
          <w:rFonts w:cs="Times New Roman"/>
        </w:rPr>
        <w:t xml:space="preserve">If a motion is considered, the meeting facilitator asks for and facilitates discussion on the motion, which is then approved, disapproved, or referred to a work group. </w:t>
      </w:r>
    </w:p>
    <w:p w14:paraId="1646D188" w14:textId="69BE872B" w:rsidR="002849A4" w:rsidRPr="002730BC" w:rsidRDefault="002849A4" w:rsidP="00416C90">
      <w:pPr>
        <w:pStyle w:val="ListParagraph"/>
        <w:numPr>
          <w:ilvl w:val="1"/>
          <w:numId w:val="14"/>
        </w:numPr>
        <w:rPr>
          <w:rFonts w:cs="Times New Roman"/>
        </w:rPr>
      </w:pPr>
      <w:r w:rsidRPr="002730BC">
        <w:rPr>
          <w:rFonts w:cs="Times New Roman"/>
        </w:rPr>
        <w:t>When canvassed by the facilitator for a decision</w:t>
      </w:r>
      <w:r w:rsidR="00D93D35" w:rsidRPr="002730BC">
        <w:rPr>
          <w:rFonts w:cs="Times New Roman"/>
        </w:rPr>
        <w:t>,</w:t>
      </w:r>
      <w:r w:rsidRPr="002730BC">
        <w:rPr>
          <w:rFonts w:cs="Times New Roman"/>
        </w:rPr>
        <w:t xml:space="preserve"> a member may approve, abstain, or disapprove of a consensus decision. All (100%) of members eligible to participate in the decision at a meeting who do not </w:t>
      </w:r>
      <w:r w:rsidR="00D93D35" w:rsidRPr="002730BC">
        <w:rPr>
          <w:rFonts w:cs="Times New Roman"/>
        </w:rPr>
        <w:t>abstain</w:t>
      </w:r>
      <w:r w:rsidRPr="002730BC">
        <w:rPr>
          <w:rFonts w:cs="Times New Roman"/>
        </w:rPr>
        <w:t xml:space="preserve"> must approve for a consensus approval decision.</w:t>
      </w:r>
    </w:p>
    <w:p w14:paraId="35E10A20" w14:textId="77777777" w:rsidR="002849A4" w:rsidRPr="007B76D9" w:rsidRDefault="002849A4" w:rsidP="00416C90">
      <w:pPr>
        <w:pStyle w:val="ListParagraph"/>
        <w:numPr>
          <w:ilvl w:val="0"/>
          <w:numId w:val="13"/>
        </w:numPr>
        <w:rPr>
          <w:rFonts w:cs="Times New Roman"/>
        </w:rPr>
      </w:pPr>
      <w:r w:rsidRPr="007B76D9">
        <w:rPr>
          <w:rFonts w:cs="Times New Roman"/>
        </w:rPr>
        <w:t xml:space="preserve">Unanimity, allowing for abstentions, is the goal of the ACCG. </w:t>
      </w:r>
    </w:p>
    <w:p w14:paraId="75C2614A" w14:textId="5FCE28AE" w:rsidR="002849A4" w:rsidRPr="007B76D9" w:rsidRDefault="002849A4" w:rsidP="00416C90">
      <w:pPr>
        <w:pStyle w:val="ListParagraph"/>
        <w:numPr>
          <w:ilvl w:val="1"/>
          <w:numId w:val="15"/>
        </w:numPr>
        <w:rPr>
          <w:rFonts w:cs="Times New Roman"/>
        </w:rPr>
      </w:pPr>
      <w:r w:rsidRPr="007B76D9">
        <w:rPr>
          <w:rFonts w:cs="Times New Roman"/>
        </w:rPr>
        <w:t xml:space="preserve">If a consensus decision is approved, it is assigned a member or work group to monitor implementation and make status reports at future </w:t>
      </w:r>
      <w:r w:rsidR="00BC7999" w:rsidRPr="007B76D9">
        <w:rPr>
          <w:rFonts w:cs="Times New Roman"/>
        </w:rPr>
        <w:t>General Meetings as warranted by ACCG request</w:t>
      </w:r>
      <w:r w:rsidRPr="007B76D9">
        <w:rPr>
          <w:rFonts w:cs="Times New Roman"/>
        </w:rPr>
        <w:t>.</w:t>
      </w:r>
    </w:p>
    <w:p w14:paraId="50E380EF" w14:textId="3FFC5866" w:rsidR="00D93D35" w:rsidRPr="002730BC" w:rsidRDefault="00D93D35" w:rsidP="00416C90">
      <w:pPr>
        <w:pStyle w:val="ListParagraph"/>
        <w:numPr>
          <w:ilvl w:val="1"/>
          <w:numId w:val="15"/>
        </w:numPr>
        <w:rPr>
          <w:rFonts w:cs="Times New Roman"/>
        </w:rPr>
      </w:pPr>
      <w:r w:rsidRPr="002730BC">
        <w:rPr>
          <w:rFonts w:cs="Times New Roman"/>
        </w:rPr>
        <w:t>If disapproved, the decision is so recorded in the meeting minutes. All ACCG decisions shall be recorded in the meeting minutes.</w:t>
      </w:r>
    </w:p>
    <w:p w14:paraId="4ED80E74" w14:textId="0BEC0959" w:rsidR="002F008D" w:rsidRPr="002730BC" w:rsidRDefault="002F008D" w:rsidP="00416C90">
      <w:pPr>
        <w:pStyle w:val="ListParagraph"/>
        <w:numPr>
          <w:ilvl w:val="1"/>
          <w:numId w:val="15"/>
        </w:numPr>
        <w:rPr>
          <w:rFonts w:cs="Times New Roman"/>
        </w:rPr>
      </w:pPr>
      <w:r w:rsidRPr="002730BC">
        <w:rPr>
          <w:rFonts w:cs="Times New Roman"/>
        </w:rPr>
        <w:t xml:space="preserve">The ACCG will determine if further </w:t>
      </w:r>
      <w:r w:rsidR="00BC7999" w:rsidRPr="002730BC">
        <w:rPr>
          <w:rFonts w:cs="Times New Roman"/>
        </w:rPr>
        <w:t>discussion</w:t>
      </w:r>
      <w:r w:rsidRPr="002730BC">
        <w:rPr>
          <w:rFonts w:cs="Times New Roman"/>
        </w:rPr>
        <w:t xml:space="preserve"> on a motion is warranted and </w:t>
      </w:r>
      <w:r w:rsidR="00BC7999" w:rsidRPr="002730BC">
        <w:rPr>
          <w:rFonts w:cs="Times New Roman"/>
        </w:rPr>
        <w:t>recommend</w:t>
      </w:r>
      <w:r w:rsidRPr="002730BC">
        <w:rPr>
          <w:rFonts w:cs="Times New Roman"/>
        </w:rPr>
        <w:t xml:space="preserve"> </w:t>
      </w:r>
      <w:r w:rsidR="00BC7999" w:rsidRPr="002730BC">
        <w:rPr>
          <w:rFonts w:cs="Times New Roman"/>
        </w:rPr>
        <w:t>a</w:t>
      </w:r>
      <w:r w:rsidRPr="002730BC">
        <w:rPr>
          <w:rFonts w:cs="Times New Roman"/>
        </w:rPr>
        <w:t xml:space="preserve"> process</w:t>
      </w:r>
      <w:r w:rsidR="00BC7999" w:rsidRPr="002730BC">
        <w:rPr>
          <w:rFonts w:cs="Times New Roman"/>
        </w:rPr>
        <w:t xml:space="preserve"> for future deliberation</w:t>
      </w:r>
      <w:r w:rsidRPr="002730BC">
        <w:rPr>
          <w:rFonts w:cs="Times New Roman"/>
        </w:rPr>
        <w:t>.</w:t>
      </w:r>
    </w:p>
    <w:p w14:paraId="419F2AAE" w14:textId="06406A9C" w:rsidR="002849A4" w:rsidRPr="002730BC" w:rsidRDefault="002F008D" w:rsidP="00416C90">
      <w:pPr>
        <w:pStyle w:val="ListParagraph"/>
        <w:numPr>
          <w:ilvl w:val="0"/>
          <w:numId w:val="13"/>
        </w:numPr>
        <w:rPr>
          <w:rFonts w:cs="Times New Roman"/>
        </w:rPr>
      </w:pPr>
      <w:r w:rsidRPr="002730BC">
        <w:rPr>
          <w:rFonts w:cs="Times New Roman"/>
        </w:rPr>
        <w:t>Addition</w:t>
      </w:r>
      <w:r w:rsidR="007B228F">
        <w:rPr>
          <w:rFonts w:cs="Times New Roman"/>
        </w:rPr>
        <w:t>al</w:t>
      </w:r>
      <w:r w:rsidRPr="002730BC">
        <w:rPr>
          <w:rFonts w:cs="Times New Roman"/>
        </w:rPr>
        <w:t xml:space="preserve"> deliberation/c</w:t>
      </w:r>
      <w:r w:rsidR="002849A4" w:rsidRPr="002730BC">
        <w:rPr>
          <w:rFonts w:cs="Times New Roman"/>
        </w:rPr>
        <w:t>onflict resolution process:</w:t>
      </w:r>
    </w:p>
    <w:p w14:paraId="7373EE8D" w14:textId="0FF7E19A" w:rsidR="00D93D35" w:rsidRPr="002730BC" w:rsidRDefault="002849A4" w:rsidP="00416C90">
      <w:pPr>
        <w:pStyle w:val="ListParagraph"/>
        <w:numPr>
          <w:ilvl w:val="0"/>
          <w:numId w:val="16"/>
        </w:numPr>
        <w:rPr>
          <w:rFonts w:cs="Times New Roman"/>
        </w:rPr>
      </w:pPr>
      <w:r w:rsidRPr="002730BC">
        <w:rPr>
          <w:rFonts w:cs="Times New Roman"/>
        </w:rPr>
        <w:t>If extended deliberation is needed to benefit the decision on the motion, the issue may be referred to a standing work group or an appropriate ad hoc group appointed</w:t>
      </w:r>
      <w:r w:rsidR="00A035E5" w:rsidRPr="002730BC">
        <w:rPr>
          <w:rFonts w:cs="Times New Roman"/>
        </w:rPr>
        <w:t xml:space="preserve"> to address the issue</w:t>
      </w:r>
      <w:r w:rsidR="007A3048">
        <w:rPr>
          <w:rFonts w:cs="Times New Roman"/>
        </w:rPr>
        <w:t xml:space="preserve"> representing the diversity of views on the topic under consideration</w:t>
      </w:r>
      <w:r w:rsidR="00A035E5" w:rsidRPr="002730BC">
        <w:rPr>
          <w:rFonts w:cs="Times New Roman"/>
        </w:rPr>
        <w:t>.</w:t>
      </w:r>
    </w:p>
    <w:p w14:paraId="386BB432" w14:textId="4EC700E1" w:rsidR="00D93D35" w:rsidRPr="002730BC" w:rsidRDefault="00D93D35" w:rsidP="00416C90">
      <w:pPr>
        <w:pStyle w:val="ListParagraph"/>
        <w:numPr>
          <w:ilvl w:val="0"/>
          <w:numId w:val="16"/>
        </w:numPr>
        <w:rPr>
          <w:rFonts w:cs="Times New Roman"/>
        </w:rPr>
      </w:pPr>
      <w:r w:rsidRPr="002730BC">
        <w:t>The work</w:t>
      </w:r>
      <w:r w:rsidR="00A035E5" w:rsidRPr="002730BC">
        <w:t xml:space="preserve"> group/ad hoc</w:t>
      </w:r>
      <w:r w:rsidRPr="002730BC">
        <w:t xml:space="preserve"> </w:t>
      </w:r>
      <w:r w:rsidR="007B228F">
        <w:t xml:space="preserve">group </w:t>
      </w:r>
      <w:r w:rsidRPr="002730BC">
        <w:t>assigned a referred motion returns a recommendation whereby every reasonable effort is made to seek a solution crafted to achieve ACCG consensus.</w:t>
      </w:r>
    </w:p>
    <w:p w14:paraId="5F9B1FE8" w14:textId="736317EA" w:rsidR="00A035E5" w:rsidRPr="002730BC" w:rsidRDefault="00A035E5" w:rsidP="00416C90">
      <w:pPr>
        <w:pStyle w:val="ListParagraph"/>
        <w:numPr>
          <w:ilvl w:val="0"/>
          <w:numId w:val="16"/>
        </w:numPr>
        <w:rPr>
          <w:rFonts w:cs="Times New Roman"/>
        </w:rPr>
      </w:pPr>
      <w:r w:rsidRPr="002730BC">
        <w:rPr>
          <w:rFonts w:cs="Times New Roman"/>
        </w:rPr>
        <w:lastRenderedPageBreak/>
        <w:t>If the work</w:t>
      </w:r>
      <w:r w:rsidR="00CD7C4B">
        <w:rPr>
          <w:rFonts w:cs="Times New Roman"/>
        </w:rPr>
        <w:t xml:space="preserve"> group</w:t>
      </w:r>
      <w:r w:rsidRPr="002730BC">
        <w:rPr>
          <w:rFonts w:cs="Times New Roman"/>
        </w:rPr>
        <w:t xml:space="preserve">/ad hoc cannot reach </w:t>
      </w:r>
      <w:r w:rsidR="00BC7999" w:rsidRPr="002730BC">
        <w:rPr>
          <w:rFonts w:cs="Times New Roman"/>
        </w:rPr>
        <w:t xml:space="preserve">a </w:t>
      </w:r>
      <w:r w:rsidRPr="002730BC">
        <w:rPr>
          <w:rFonts w:cs="Times New Roman"/>
        </w:rPr>
        <w:t xml:space="preserve">consensus recommendation, </w:t>
      </w:r>
      <w:r w:rsidRPr="002730BC">
        <w:t xml:space="preserve">it will develop a report listing the strengths, weaknesses, opportunities, and threats identified from deliberations related to not finding a consensus </w:t>
      </w:r>
      <w:r w:rsidR="00BC7999" w:rsidRPr="002730BC">
        <w:t>recommendation</w:t>
      </w:r>
      <w:r w:rsidRPr="002730BC">
        <w:t>.</w:t>
      </w:r>
    </w:p>
    <w:p w14:paraId="1E4B9EE5" w14:textId="4DCFA093" w:rsidR="00A035E5" w:rsidRPr="002730BC" w:rsidRDefault="00A035E5" w:rsidP="00416C90">
      <w:pPr>
        <w:pStyle w:val="ListParagraph"/>
        <w:numPr>
          <w:ilvl w:val="0"/>
          <w:numId w:val="16"/>
        </w:numPr>
        <w:rPr>
          <w:rFonts w:cs="Times New Roman"/>
        </w:rPr>
      </w:pPr>
      <w:r w:rsidRPr="002730BC">
        <w:rPr>
          <w:rFonts w:cs="Times New Roman"/>
        </w:rPr>
        <w:t xml:space="preserve">The work group/ad hoc will report </w:t>
      </w:r>
      <w:r w:rsidR="002F008D" w:rsidRPr="002730BC">
        <w:rPr>
          <w:rFonts w:cs="Times New Roman"/>
        </w:rPr>
        <w:t xml:space="preserve">to the full ACCG, </w:t>
      </w:r>
      <w:r w:rsidR="00BC7999" w:rsidRPr="002730BC">
        <w:rPr>
          <w:rFonts w:cs="Times New Roman"/>
        </w:rPr>
        <w:t>providing an overview of</w:t>
      </w:r>
      <w:r w:rsidR="002F008D" w:rsidRPr="002730BC">
        <w:rPr>
          <w:rFonts w:cs="Times New Roman"/>
        </w:rPr>
        <w:t xml:space="preserve"> the group’s charge from the ACCG, issues considered, range of perspectives, and recommendations for the full ACCG to discuss and seek a consensus decision. </w:t>
      </w:r>
    </w:p>
    <w:p w14:paraId="51B50F7A" w14:textId="3B996B3D" w:rsidR="00D93D35" w:rsidRPr="002730BC" w:rsidRDefault="00D93D35" w:rsidP="00416C90">
      <w:pPr>
        <w:pStyle w:val="ListParagraph"/>
        <w:numPr>
          <w:ilvl w:val="0"/>
          <w:numId w:val="16"/>
        </w:numPr>
        <w:rPr>
          <w:rFonts w:cs="Times New Roman"/>
        </w:rPr>
      </w:pPr>
      <w:r w:rsidRPr="002730BC">
        <w:t xml:space="preserve">If the </w:t>
      </w:r>
      <w:r w:rsidR="002F008D" w:rsidRPr="002730BC">
        <w:t xml:space="preserve">full </w:t>
      </w:r>
      <w:r w:rsidR="00A035E5" w:rsidRPr="002730BC">
        <w:t>ACCG</w:t>
      </w:r>
      <w:r w:rsidRPr="002730BC">
        <w:t xml:space="preserve"> cannot with good faith effort </w:t>
      </w:r>
      <w:r w:rsidR="00A035E5" w:rsidRPr="002730BC">
        <w:t>reach consensus</w:t>
      </w:r>
      <w:r w:rsidRPr="002730BC">
        <w:t xml:space="preserve">, </w:t>
      </w:r>
      <w:r w:rsidR="002F008D" w:rsidRPr="002730BC">
        <w:rPr>
          <w:rFonts w:cs="Times New Roman"/>
        </w:rPr>
        <w:t>the meeting minutes will capture the points of view represented by proponents, opponents, and those neutral</w:t>
      </w:r>
      <w:r w:rsidR="00CD7C4B">
        <w:rPr>
          <w:rFonts w:cs="Times New Roman"/>
        </w:rPr>
        <w:t>.</w:t>
      </w:r>
      <w:r w:rsidR="00BC7999" w:rsidRPr="002730BC">
        <w:rPr>
          <w:rFonts w:cs="Times New Roman"/>
        </w:rPr>
        <w:t xml:space="preserve"> </w:t>
      </w:r>
    </w:p>
    <w:p w14:paraId="6F943725" w14:textId="77777777" w:rsidR="002849A4" w:rsidRPr="002730BC" w:rsidRDefault="002849A4" w:rsidP="002849A4">
      <w:pPr>
        <w:pStyle w:val="ListParagraph"/>
        <w:ind w:left="360"/>
      </w:pPr>
    </w:p>
    <w:p w14:paraId="6C97D3FF" w14:textId="01B71E91" w:rsidR="002849A4" w:rsidRPr="002730BC" w:rsidRDefault="007B228F" w:rsidP="008957BE">
      <w:pPr>
        <w:pStyle w:val="Heading2"/>
      </w:pPr>
      <w:r>
        <w:t xml:space="preserve">General </w:t>
      </w:r>
      <w:r w:rsidR="002849A4" w:rsidRPr="002730BC">
        <w:t>Meeting Organization</w:t>
      </w:r>
    </w:p>
    <w:p w14:paraId="5A073E0C" w14:textId="46E549CD" w:rsidR="002849A4" w:rsidRPr="002730BC" w:rsidRDefault="002849A4" w:rsidP="00416C90">
      <w:pPr>
        <w:pStyle w:val="ListParagraph"/>
        <w:numPr>
          <w:ilvl w:val="1"/>
          <w:numId w:val="21"/>
        </w:numPr>
        <w:rPr>
          <w:rFonts w:cs="Times New Roman"/>
        </w:rPr>
      </w:pPr>
      <w:r w:rsidRPr="002730BC">
        <w:rPr>
          <w:rFonts w:cs="Times New Roman"/>
        </w:rPr>
        <w:t xml:space="preserve">The meeting agenda is merely a method for the </w:t>
      </w:r>
      <w:r w:rsidR="004B0429" w:rsidRPr="002730BC">
        <w:rPr>
          <w:rFonts w:cs="Times New Roman"/>
        </w:rPr>
        <w:t>ACCG</w:t>
      </w:r>
      <w:r w:rsidRPr="002730BC">
        <w:rPr>
          <w:rFonts w:cs="Times New Roman"/>
        </w:rPr>
        <w:t xml:space="preserve"> to provide an orderly meeting process and a meeting may</w:t>
      </w:r>
      <w:r w:rsidR="007E12AB">
        <w:rPr>
          <w:rFonts w:cs="Times New Roman"/>
        </w:rPr>
        <w:t>,</w:t>
      </w:r>
      <w:r w:rsidRPr="002730BC">
        <w:rPr>
          <w:rFonts w:cs="Times New Roman"/>
        </w:rPr>
        <w:t xml:space="preserve"> among other actions add to, change order, table or refer agenda items to a sub-group for deliberation and recommendation.</w:t>
      </w:r>
    </w:p>
    <w:p w14:paraId="62E42E12" w14:textId="07675342" w:rsidR="002849A4" w:rsidRPr="002730BC" w:rsidRDefault="002849A4" w:rsidP="00416C90">
      <w:pPr>
        <w:pStyle w:val="ListParagraph"/>
        <w:numPr>
          <w:ilvl w:val="1"/>
          <w:numId w:val="21"/>
        </w:numPr>
        <w:rPr>
          <w:rFonts w:cs="Times New Roman"/>
        </w:rPr>
      </w:pPr>
      <w:r w:rsidRPr="002730BC">
        <w:rPr>
          <w:rFonts w:cs="Times New Roman"/>
        </w:rPr>
        <w:t>Regularly scheduled full ACCG General Meetings are held monthly on the third Wednesday of the month. The ACCG can schedule additional meetings when and if needed or drop regularly scheduled meetings.</w:t>
      </w:r>
    </w:p>
    <w:p w14:paraId="66C84EF7" w14:textId="1A176D0A" w:rsidR="002849A4" w:rsidRPr="002730BC" w:rsidRDefault="002849A4" w:rsidP="00416C90">
      <w:pPr>
        <w:pStyle w:val="ListParagraph"/>
        <w:numPr>
          <w:ilvl w:val="1"/>
          <w:numId w:val="21"/>
        </w:numPr>
        <w:rPr>
          <w:rFonts w:cs="Times New Roman"/>
        </w:rPr>
      </w:pPr>
      <w:r w:rsidRPr="002730BC">
        <w:rPr>
          <w:rFonts w:cs="Times New Roman"/>
        </w:rPr>
        <w:t>General Meetings are to alternate between sites in Amador and Calaveras counties. The ACCG may change the regular meeting schedule, time, and locations.</w:t>
      </w:r>
    </w:p>
    <w:p w14:paraId="2D8A3F2F" w14:textId="77777777" w:rsidR="002849A4" w:rsidRPr="002730BC" w:rsidRDefault="002849A4" w:rsidP="00416C90">
      <w:pPr>
        <w:pStyle w:val="ListParagraph"/>
        <w:numPr>
          <w:ilvl w:val="1"/>
          <w:numId w:val="21"/>
        </w:numPr>
        <w:rPr>
          <w:rFonts w:cs="Times New Roman"/>
        </w:rPr>
      </w:pPr>
      <w:r w:rsidRPr="002730BC">
        <w:rPr>
          <w:rFonts w:cs="Times New Roman"/>
        </w:rPr>
        <w:t>Much of the work, deliberations and actions resulting from ACCG decisions occur between full General Meetings in standing and ad hoc work groups.</w:t>
      </w:r>
    </w:p>
    <w:p w14:paraId="37353AA3" w14:textId="7644747F" w:rsidR="009B5A77" w:rsidRPr="00487BB2" w:rsidRDefault="002849A4" w:rsidP="00416C90">
      <w:pPr>
        <w:pStyle w:val="ListParagraph"/>
        <w:numPr>
          <w:ilvl w:val="1"/>
          <w:numId w:val="21"/>
        </w:numPr>
        <w:rPr>
          <w:rFonts w:cs="Times New Roman"/>
        </w:rPr>
      </w:pPr>
      <w:r w:rsidRPr="002730BC">
        <w:rPr>
          <w:rFonts w:cs="Times New Roman"/>
        </w:rPr>
        <w:t xml:space="preserve">Work group deliberations and recommendations are brought forth to the ACCG through the meeting agenda process. </w:t>
      </w:r>
    </w:p>
    <w:p w14:paraId="207C9288" w14:textId="77777777" w:rsidR="009B5A77" w:rsidRPr="002730BC" w:rsidRDefault="009B5A77" w:rsidP="009B5A77"/>
    <w:bookmarkStart w:id="9" w:name="_Work_Groups_Purpose"/>
    <w:bookmarkEnd w:id="9"/>
    <w:p w14:paraId="4D0B7CCE" w14:textId="76EC0821" w:rsidR="00AB52E1" w:rsidRPr="002730BC" w:rsidRDefault="00AB52E1" w:rsidP="008957BE">
      <w:pPr>
        <w:pStyle w:val="Heading2"/>
      </w:pPr>
      <w:r w:rsidRPr="002730BC">
        <w:rPr>
          <w:noProof/>
        </w:rPr>
        <mc:AlternateContent>
          <mc:Choice Requires="wps">
            <w:drawing>
              <wp:anchor distT="0" distB="0" distL="0" distR="0" simplePos="0" relativeHeight="251683840" behindDoc="1" locked="0" layoutInCell="1" allowOverlap="1" wp14:anchorId="62461E73" wp14:editId="15945776">
                <wp:simplePos x="0" y="0"/>
                <wp:positionH relativeFrom="page">
                  <wp:posOffset>7704455</wp:posOffset>
                </wp:positionH>
                <wp:positionV relativeFrom="page">
                  <wp:posOffset>67944</wp:posOffset>
                </wp:positionV>
                <wp:extent cx="0" cy="460375"/>
                <wp:effectExtent l="0" t="0" r="0" b="0"/>
                <wp:wrapNone/>
                <wp:docPr id="4" name="officeArt object" descr="Freeform 421"/>
                <wp:cNvGraphicFramePr/>
                <a:graphic xmlns:a="http://schemas.openxmlformats.org/drawingml/2006/main">
                  <a:graphicData uri="http://schemas.microsoft.com/office/word/2010/wordprocessingShape">
                    <wps:wsp>
                      <wps:cNvCnPr/>
                      <wps:spPr>
                        <a:xfrm flipV="1">
                          <a:off x="0" y="0"/>
                          <a:ext cx="0" cy="460375"/>
                        </a:xfrm>
                        <a:prstGeom prst="line">
                          <a:avLst/>
                        </a:prstGeom>
                        <a:noFill/>
                        <a:ln w="9123" cap="flat">
                          <a:solidFill>
                            <a:srgbClr val="D8D8D8"/>
                          </a:solidFill>
                          <a:prstDash val="solid"/>
                          <a:round/>
                        </a:ln>
                        <a:effectLst/>
                      </wps:spPr>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B0E14" id="officeArt object" o:spid="_x0000_s1026" alt="Freeform 421" style="position:absolute;flip:y;z-index:-251632640;visibility:visible;mso-wrap-style:square;mso-wrap-distance-left:0;mso-wrap-distance-top:0;mso-wrap-distance-right:0;mso-wrap-distance-bottom:0;mso-position-horizontal:absolute;mso-position-horizontal-relative:page;mso-position-vertical:absolute;mso-position-vertical-relative:page" from="606.65pt,5.35pt" to="606.6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" strokecolor="#d8d8d8" strokeweight=".25342mm">
                <w10:wrap anchorx="page" anchory="page"/>
              </v:line>
            </w:pict>
          </mc:Fallback>
        </mc:AlternateContent>
      </w:r>
      <w:r w:rsidRPr="002730BC">
        <w:t>Work Group</w:t>
      </w:r>
      <w:r w:rsidR="00C26F74">
        <w:t>s Purpose and Organization</w:t>
      </w:r>
      <w:r w:rsidR="009B5A77" w:rsidRPr="002730BC">
        <w:t xml:space="preserve"> </w:t>
      </w:r>
    </w:p>
    <w:p w14:paraId="0D686399" w14:textId="0CEA5BED" w:rsidR="009B5A77" w:rsidRPr="002730BC" w:rsidRDefault="00AB52E1" w:rsidP="00416C90">
      <w:pPr>
        <w:pStyle w:val="ListParagraph"/>
        <w:numPr>
          <w:ilvl w:val="0"/>
          <w:numId w:val="22"/>
        </w:numPr>
        <w:rPr>
          <w:rFonts w:cs="Times New Roman"/>
          <w:szCs w:val="22"/>
        </w:rPr>
      </w:pPr>
      <w:r w:rsidRPr="002730BC">
        <w:t xml:space="preserve">The day-to-day functions of the ACCG are largely guided by work groups. </w:t>
      </w:r>
    </w:p>
    <w:p w14:paraId="603E127B" w14:textId="147402DC" w:rsidR="00415D7C" w:rsidRPr="002730BC" w:rsidRDefault="00A77E8D" w:rsidP="00A77E8D">
      <w:pPr>
        <w:pStyle w:val="ListParagraph"/>
        <w:numPr>
          <w:ilvl w:val="0"/>
          <w:numId w:val="22"/>
        </w:numPr>
      </w:pPr>
      <w:r>
        <w:rPr>
          <w:szCs w:val="22"/>
        </w:rPr>
        <w:t>W</w:t>
      </w:r>
      <w:r w:rsidR="00AB52E1" w:rsidRPr="00A77E8D">
        <w:rPr>
          <w:szCs w:val="22"/>
        </w:rPr>
        <w:t>ork group</w:t>
      </w:r>
      <w:r>
        <w:rPr>
          <w:szCs w:val="22"/>
        </w:rPr>
        <w:t>s, except the Administrative Work Group, are</w:t>
      </w:r>
      <w:r w:rsidR="00AB52E1" w:rsidRPr="00A77E8D">
        <w:rPr>
          <w:szCs w:val="22"/>
        </w:rPr>
        <w:t xml:space="preserve"> open to participation </w:t>
      </w:r>
      <w:r w:rsidR="00CD0AE4">
        <w:rPr>
          <w:szCs w:val="22"/>
        </w:rPr>
        <w:t>by any</w:t>
      </w:r>
      <w:r w:rsidR="00AB52E1" w:rsidRPr="00A77E8D">
        <w:rPr>
          <w:szCs w:val="22"/>
        </w:rPr>
        <w:t xml:space="preserve"> interested </w:t>
      </w:r>
      <w:r>
        <w:rPr>
          <w:szCs w:val="22"/>
        </w:rPr>
        <w:t>part</w:t>
      </w:r>
      <w:r w:rsidR="00CD0AE4">
        <w:rPr>
          <w:szCs w:val="22"/>
        </w:rPr>
        <w:t>y.</w:t>
      </w:r>
      <w:r w:rsidR="00AB52E1" w:rsidRPr="00A77E8D">
        <w:rPr>
          <w:szCs w:val="22"/>
        </w:rPr>
        <w:t xml:space="preserve"> </w:t>
      </w:r>
    </w:p>
    <w:p w14:paraId="1B242A00" w14:textId="419E6A0B" w:rsidR="00415D7C" w:rsidRDefault="00AB52E1" w:rsidP="00073D18">
      <w:pPr>
        <w:pStyle w:val="ListParagraph"/>
        <w:numPr>
          <w:ilvl w:val="0"/>
          <w:numId w:val="22"/>
        </w:numPr>
      </w:pPr>
      <w:r w:rsidRPr="002730BC">
        <w:rPr>
          <w:szCs w:val="22"/>
        </w:rPr>
        <w:t xml:space="preserve">The ACCG shall strive to include members representing </w:t>
      </w:r>
      <w:r w:rsidR="00C26F74">
        <w:rPr>
          <w:szCs w:val="22"/>
        </w:rPr>
        <w:t xml:space="preserve">the triple-bottom-line interests (i.e., </w:t>
      </w:r>
      <w:r w:rsidRPr="002730BC">
        <w:rPr>
          <w:szCs w:val="22"/>
        </w:rPr>
        <w:t>economic, environmental, and</w:t>
      </w:r>
      <w:r w:rsidRPr="002730BC">
        <w:t xml:space="preserve"> social/community</w:t>
      </w:r>
      <w:r w:rsidR="00C26F74">
        <w:t>)</w:t>
      </w:r>
      <w:r w:rsidRPr="002730BC">
        <w:t xml:space="preserve"> in each standing or ad hoc work group. </w:t>
      </w:r>
    </w:p>
    <w:p w14:paraId="5CB94BC1" w14:textId="24C68322" w:rsidR="00E730B5" w:rsidRPr="002730BC" w:rsidRDefault="00E730B5" w:rsidP="00073D18">
      <w:pPr>
        <w:pStyle w:val="ListParagraph"/>
        <w:numPr>
          <w:ilvl w:val="0"/>
          <w:numId w:val="22"/>
        </w:numPr>
      </w:pPr>
      <w:r>
        <w:t>Only ACCG members make consensus-based recommendations</w:t>
      </w:r>
      <w:r w:rsidR="0013384A">
        <w:t xml:space="preserve"> to the full ACCG.</w:t>
      </w:r>
      <w:r w:rsidR="00873BC4">
        <w:t xml:space="preserve"> </w:t>
      </w:r>
    </w:p>
    <w:p w14:paraId="0186CB25" w14:textId="3C0EB435" w:rsidR="00415D7C" w:rsidRPr="002730BC" w:rsidRDefault="00AB52E1" w:rsidP="00073D18">
      <w:pPr>
        <w:pStyle w:val="ListParagraph"/>
        <w:numPr>
          <w:ilvl w:val="0"/>
          <w:numId w:val="22"/>
        </w:numPr>
      </w:pPr>
      <w:r w:rsidRPr="002730BC">
        <w:t xml:space="preserve">The ACCG may establish, modify, or drop any work group. </w:t>
      </w:r>
    </w:p>
    <w:p w14:paraId="4C803286" w14:textId="25C40E7F" w:rsidR="00415D7C" w:rsidRDefault="00415D7C" w:rsidP="00416C90">
      <w:pPr>
        <w:pStyle w:val="ListParagraph"/>
        <w:numPr>
          <w:ilvl w:val="0"/>
          <w:numId w:val="22"/>
        </w:numPr>
      </w:pPr>
      <w:r w:rsidRPr="002730BC">
        <w:t xml:space="preserve">Standing work groups carrying out the routine organizational functions of the ACCG currently are Administration, Planning, Monitoring, and Funding Coordination. </w:t>
      </w:r>
    </w:p>
    <w:p w14:paraId="6D6CEDDC" w14:textId="5F5D391D" w:rsidR="00C26F74" w:rsidRDefault="00C26F74" w:rsidP="00C26F74"/>
    <w:p w14:paraId="1664EF8B" w14:textId="255293C2" w:rsidR="00C26F74" w:rsidRPr="002730BC" w:rsidRDefault="00C26F74" w:rsidP="00C26F74">
      <w:pPr>
        <w:pStyle w:val="Heading2"/>
      </w:pPr>
      <w:bookmarkStart w:id="10" w:name="_Standing_Work_Groups"/>
      <w:bookmarkEnd w:id="10"/>
      <w:r>
        <w:t xml:space="preserve">Standing Work Groups </w:t>
      </w:r>
    </w:p>
    <w:p w14:paraId="4FF5DBCE" w14:textId="3F20417C" w:rsidR="00AB52E1" w:rsidRPr="002730BC" w:rsidRDefault="00C26F74" w:rsidP="00C26F74">
      <w:r>
        <w:t>The responsibilities of the standing work groups</w:t>
      </w:r>
      <w:r w:rsidR="00415D7C" w:rsidRPr="002730BC">
        <w:t xml:space="preserve"> are:</w:t>
      </w:r>
    </w:p>
    <w:p w14:paraId="26C2ED03" w14:textId="551127AE" w:rsidR="00AB52E1" w:rsidRPr="002730BC" w:rsidRDefault="00AB52E1" w:rsidP="00416C90">
      <w:pPr>
        <w:pStyle w:val="ListParagraph"/>
        <w:numPr>
          <w:ilvl w:val="0"/>
          <w:numId w:val="31"/>
        </w:numPr>
      </w:pPr>
      <w:r w:rsidRPr="00C26F74">
        <w:rPr>
          <w:b/>
          <w:bCs/>
          <w:iCs/>
        </w:rPr>
        <w:t>Administration</w:t>
      </w:r>
      <w:r w:rsidR="00415D7C" w:rsidRPr="00C26F74">
        <w:rPr>
          <w:i/>
        </w:rPr>
        <w:t xml:space="preserve"> </w:t>
      </w:r>
      <w:r w:rsidR="00FA4C9B">
        <w:rPr>
          <w:rFonts w:cs="Times New Roman"/>
          <w:i/>
          <w:color w:val="auto"/>
          <w:u w:color="494D4B"/>
        </w:rPr>
        <w:t xml:space="preserve">– </w:t>
      </w:r>
      <w:r w:rsidRPr="002730BC">
        <w:t xml:space="preserve">The Administration Work Group provides guidance for the day-to-day management of the ACCG, including oversight of any ACCG administrator or coordinator, developing monthly agendas, scheduling and coordinating ACCG meetings, internal and external communication, media relations, recordkeeping, member education and training, and evaluating and recommending policy and budget options. </w:t>
      </w:r>
    </w:p>
    <w:p w14:paraId="44ECB6F9" w14:textId="4C83DDD1" w:rsidR="00AB52E1" w:rsidRPr="002730BC" w:rsidRDefault="00AB52E1" w:rsidP="00416C90">
      <w:pPr>
        <w:pStyle w:val="ListParagraph"/>
        <w:keepNext/>
        <w:keepLines/>
        <w:numPr>
          <w:ilvl w:val="0"/>
          <w:numId w:val="31"/>
        </w:numPr>
      </w:pPr>
      <w:r w:rsidRPr="00C26F74">
        <w:rPr>
          <w:b/>
          <w:bCs/>
          <w:iCs/>
        </w:rPr>
        <w:t>Planning</w:t>
      </w:r>
      <w:r w:rsidR="00415D7C" w:rsidRPr="002730BC">
        <w:rPr>
          <w:i/>
        </w:rPr>
        <w:t xml:space="preserve"> </w:t>
      </w:r>
      <w:r w:rsidR="00FA4C9B">
        <w:rPr>
          <w:rFonts w:cs="Times New Roman"/>
          <w:i/>
          <w:color w:val="auto"/>
          <w:u w:color="494D4B"/>
        </w:rPr>
        <w:t xml:space="preserve">– </w:t>
      </w:r>
      <w:r w:rsidRPr="002730BC">
        <w:t xml:space="preserve">The Planning Work Group </w:t>
      </w:r>
      <w:r w:rsidR="007B76D9" w:rsidRPr="002730BC">
        <w:t>reviews, discusses, and makes recommendations for policy and program development</w:t>
      </w:r>
      <w:r w:rsidR="007B76D9">
        <w:t xml:space="preserve">; </w:t>
      </w:r>
      <w:r w:rsidR="007B76D9" w:rsidRPr="002730BC">
        <w:t>designs implementation projects consistent with approved policy and resources reasonably available</w:t>
      </w:r>
      <w:r w:rsidR="007B76D9">
        <w:t>;</w:t>
      </w:r>
      <w:r w:rsidR="007B76D9" w:rsidRPr="002730BC">
        <w:t xml:space="preserve"> prepares project proposals</w:t>
      </w:r>
      <w:r w:rsidR="007B76D9">
        <w:t>;</w:t>
      </w:r>
      <w:r w:rsidR="007B76D9" w:rsidRPr="002730BC">
        <w:t xml:space="preserve"> drafts position papers</w:t>
      </w:r>
      <w:r w:rsidR="007B76D9">
        <w:t>;</w:t>
      </w:r>
      <w:r w:rsidR="007B76D9" w:rsidRPr="002730BC">
        <w:t xml:space="preserve"> and assesses opportunities</w:t>
      </w:r>
      <w:r w:rsidR="007B76D9" w:rsidRPr="00B52263">
        <w:t>. Planning WG may engage in joint fact-finding (e.g., research and analysis</w:t>
      </w:r>
      <w:r w:rsidR="007B76D9">
        <w:t>,</w:t>
      </w:r>
      <w:r w:rsidR="007B76D9" w:rsidRPr="00B52263">
        <w:t xml:space="preserve"> as needed).</w:t>
      </w:r>
    </w:p>
    <w:p w14:paraId="199553F9" w14:textId="67A9FE42" w:rsidR="00AB52E1" w:rsidRPr="00C26F74" w:rsidRDefault="00AB52E1" w:rsidP="00416C90">
      <w:pPr>
        <w:pStyle w:val="ListParagraph"/>
        <w:numPr>
          <w:ilvl w:val="0"/>
          <w:numId w:val="32"/>
        </w:numPr>
        <w:rPr>
          <w:b/>
          <w:bCs/>
        </w:rPr>
      </w:pPr>
      <w:r w:rsidRPr="00C26F74">
        <w:rPr>
          <w:b/>
          <w:bCs/>
          <w:szCs w:val="22"/>
        </w:rPr>
        <w:t>Landscape</w:t>
      </w:r>
      <w:r w:rsidRPr="00C26F74">
        <w:rPr>
          <w:b/>
          <w:bCs/>
        </w:rPr>
        <w:t xml:space="preserve"> Assessment</w:t>
      </w:r>
    </w:p>
    <w:p w14:paraId="10C334AD" w14:textId="77777777" w:rsidR="00AB52E1" w:rsidRPr="002730BC" w:rsidRDefault="00AB52E1" w:rsidP="00C26F74">
      <w:pPr>
        <w:ind w:left="1080"/>
      </w:pPr>
      <w:r w:rsidRPr="002730BC">
        <w:t xml:space="preserve">The Strategic Landscape Assessment Work Group (SLAWG), a subgroup of the Planning Work Group, coordinates and guides efforts to conduct a landscape-level assessment of the </w:t>
      </w:r>
      <w:r w:rsidRPr="002730BC">
        <w:lastRenderedPageBreak/>
        <w:t>ACCG footprint and develop processes and tools to help advance projects aligned with the ACCG’s all-lands, landscape-scale vision and triple bottom line mission.</w:t>
      </w:r>
    </w:p>
    <w:p w14:paraId="675B07CC" w14:textId="79E17B48" w:rsidR="00415D7C" w:rsidRPr="002730BC" w:rsidRDefault="00AB52E1" w:rsidP="00416C90">
      <w:pPr>
        <w:pStyle w:val="ListParagraph"/>
        <w:numPr>
          <w:ilvl w:val="0"/>
          <w:numId w:val="31"/>
        </w:numPr>
      </w:pPr>
      <w:r w:rsidRPr="00C26F74">
        <w:rPr>
          <w:b/>
          <w:bCs/>
          <w:iCs/>
        </w:rPr>
        <w:t>Monitoring</w:t>
      </w:r>
      <w:r w:rsidRPr="002730BC">
        <w:t xml:space="preserve"> </w:t>
      </w:r>
      <w:r w:rsidR="00FA4C9B">
        <w:rPr>
          <w:rFonts w:cs="Times New Roman"/>
          <w:i/>
          <w:color w:val="auto"/>
          <w:u w:color="494D4B"/>
        </w:rPr>
        <w:t xml:space="preserve">– </w:t>
      </w:r>
      <w:r w:rsidRPr="002730BC">
        <w:t xml:space="preserve">The Monitoring Work Group provides ecological, economic, and social monitoring oversight to 1) meet the objectives for the CFLR program and ACCG, and 2) translate the benefits and lessons learned from restoration efforts to future management activities. The work group accomplishes this in a collaborative multi-party environment to oversee the implementation of the monitoring strategy and guiding monitoring activities on the ground. </w:t>
      </w:r>
    </w:p>
    <w:p w14:paraId="56F2321A" w14:textId="29A6431D" w:rsidR="00AB52E1" w:rsidRPr="002730BC" w:rsidRDefault="00AB52E1" w:rsidP="00416C90">
      <w:pPr>
        <w:pStyle w:val="ListParagraph"/>
        <w:numPr>
          <w:ilvl w:val="0"/>
          <w:numId w:val="31"/>
        </w:numPr>
      </w:pPr>
      <w:r w:rsidRPr="00C26F74">
        <w:rPr>
          <w:rFonts w:cs="Times New Roman"/>
          <w:b/>
          <w:bCs/>
          <w:iCs/>
          <w:color w:val="auto"/>
          <w:u w:color="494D4B"/>
        </w:rPr>
        <w:t>Funding Coordination</w:t>
      </w:r>
      <w:r w:rsidR="00FA4C9B">
        <w:rPr>
          <w:rFonts w:cs="Times New Roman"/>
          <w:i/>
          <w:color w:val="auto"/>
          <w:u w:color="494D4B"/>
        </w:rPr>
        <w:t xml:space="preserve"> – </w:t>
      </w:r>
      <w:r w:rsidRPr="002730BC">
        <w:rPr>
          <w:u w:color="494D4B"/>
        </w:rPr>
        <w:t xml:space="preserve">The Funding Coordination Work Group promotes collaboration and partnership </w:t>
      </w:r>
      <w:r w:rsidR="001F562D" w:rsidRPr="002730BC">
        <w:rPr>
          <w:u w:color="494D4B"/>
        </w:rPr>
        <w:t>to seek</w:t>
      </w:r>
      <w:r w:rsidRPr="002730BC">
        <w:rPr>
          <w:u w:color="494D4B"/>
        </w:rPr>
        <w:t xml:space="preserve"> funding in order to maximize the ACCG’s funding potential and capacity to pursue grants and avoid duplication of effort and competition. </w:t>
      </w:r>
      <w:r w:rsidRPr="002730BC">
        <w:t>The work group helps the ACCG work toward financial sustainability after CFLR funding ends.</w:t>
      </w:r>
    </w:p>
    <w:p w14:paraId="2478FDAB" w14:textId="77777777" w:rsidR="00AB52E1" w:rsidRPr="002730BC" w:rsidRDefault="00AB52E1" w:rsidP="00AB52E1"/>
    <w:p w14:paraId="3C1055E2" w14:textId="6AF8D5DA" w:rsidR="00E52FCA" w:rsidRPr="002730BC" w:rsidRDefault="00AB52E1" w:rsidP="007821EA">
      <w:pPr>
        <w:ind w:firstLine="360"/>
      </w:pPr>
      <w:r w:rsidRPr="002730BC">
        <w:t xml:space="preserve">Further information on the current work groups can be found in </w:t>
      </w:r>
      <w:r w:rsidRPr="002730BC">
        <w:rPr>
          <w:b/>
          <w:i/>
        </w:rPr>
        <w:t>Appendix 2</w:t>
      </w:r>
      <w:r w:rsidR="00E52FCA" w:rsidRPr="002730BC">
        <w:t xml:space="preserve">. </w:t>
      </w:r>
    </w:p>
    <w:p w14:paraId="480C69D9" w14:textId="77777777" w:rsidR="00C2656D" w:rsidRPr="002730BC" w:rsidRDefault="00C2656D" w:rsidP="00733866">
      <w:pPr>
        <w:pStyle w:val="Body"/>
        <w:spacing w:after="0" w:line="240" w:lineRule="auto"/>
        <w:rPr>
          <w:rFonts w:asciiTheme="minorHAnsi" w:hAnsiTheme="minorHAnsi" w:cs="Times New Roman"/>
          <w:color w:val="auto"/>
        </w:rPr>
      </w:pPr>
    </w:p>
    <w:p w14:paraId="6D4118D0" w14:textId="77777777" w:rsidR="003F3828" w:rsidRPr="002730BC" w:rsidRDefault="003F382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i/>
        </w:rPr>
      </w:pPr>
      <w:r w:rsidRPr="002730BC">
        <w:rPr>
          <w:b/>
          <w:i/>
        </w:rPr>
        <w:br w:type="page"/>
      </w:r>
    </w:p>
    <w:p w14:paraId="12D2065A" w14:textId="07E8431B" w:rsidR="003F3828" w:rsidRPr="005557DB" w:rsidRDefault="0082057E" w:rsidP="008957BE">
      <w:pPr>
        <w:pStyle w:val="Heading1"/>
      </w:pPr>
      <w:bookmarkStart w:id="11" w:name="_SECTION_VI._AUTHORIZED"/>
      <w:bookmarkEnd w:id="11"/>
      <w:r w:rsidRPr="005557DB">
        <w:lastRenderedPageBreak/>
        <w:t xml:space="preserve">SECTION </w:t>
      </w:r>
      <w:r w:rsidR="005557DB" w:rsidRPr="005557DB">
        <w:t>VI</w:t>
      </w:r>
      <w:r w:rsidRPr="005557DB">
        <w:t xml:space="preserve">. </w:t>
      </w:r>
      <w:r w:rsidR="00CD7C4B">
        <w:t xml:space="preserve">MEMBERSHIP / </w:t>
      </w:r>
      <w:r w:rsidR="005557DB" w:rsidRPr="005557DB">
        <w:t>AUTHORIZED REPRESENTATIVES</w:t>
      </w:r>
    </w:p>
    <w:p w14:paraId="01303BF9" w14:textId="77777777" w:rsidR="0082057E" w:rsidRPr="002730BC" w:rsidRDefault="0082057E" w:rsidP="0082057E">
      <w:pPr>
        <w:jc w:val="center"/>
        <w:rPr>
          <w:iCs/>
          <w:sz w:val="24"/>
          <w:szCs w:val="28"/>
        </w:rPr>
      </w:pPr>
    </w:p>
    <w:p w14:paraId="1F458A0B" w14:textId="56213304" w:rsidR="00C2656D" w:rsidRPr="002730BC" w:rsidRDefault="00C2656D" w:rsidP="00BF1F58">
      <w:r w:rsidRPr="002730BC">
        <w:t>By signature below, each party certifies that the individuals listed in this document</w:t>
      </w:r>
      <w:r w:rsidR="00CD7C4B">
        <w:t>,</w:t>
      </w:r>
      <w:r w:rsidRPr="002730BC">
        <w:t xml:space="preserve"> as representatives of the individual parties</w:t>
      </w:r>
      <w:r w:rsidR="00CD7C4B">
        <w:t>,</w:t>
      </w:r>
      <w:r w:rsidRPr="002730BC">
        <w:t xml:space="preserve"> are authorized </w:t>
      </w:r>
      <w:r w:rsidR="00CD7C4B">
        <w:t xml:space="preserve">representatives </w:t>
      </w:r>
      <w:r w:rsidRPr="002730BC">
        <w:t>in their respective areas for matters related to this MOA.</w:t>
      </w:r>
      <w:r w:rsidR="003F3828" w:rsidRPr="002730BC">
        <w:t xml:space="preserve"> </w:t>
      </w:r>
      <w:r w:rsidRPr="002730BC">
        <w:t>In witness whereof, the parties hereto have executed this MOA.</w:t>
      </w:r>
    </w:p>
    <w:p w14:paraId="116C8CCF" w14:textId="0C629354" w:rsidR="00345839" w:rsidRPr="002730BC" w:rsidRDefault="00345839" w:rsidP="00BF1F58"/>
    <w:p w14:paraId="3CBAC4D9" w14:textId="297BD486" w:rsidR="00345839" w:rsidRPr="002730BC" w:rsidRDefault="00345839" w:rsidP="00BF1F58"/>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251397" w:rsidRPr="002730BC" w14:paraId="5F5253BD" w14:textId="77777777" w:rsidTr="00251397">
        <w:trPr>
          <w:trHeight w:val="576"/>
        </w:trPr>
        <w:tc>
          <w:tcPr>
            <w:tcW w:w="4315" w:type="dxa"/>
            <w:tcBorders>
              <w:top w:val="single" w:sz="4" w:space="0" w:color="auto"/>
              <w:bottom w:val="single" w:sz="4" w:space="0" w:color="auto"/>
            </w:tcBorders>
            <w:shd w:val="clear" w:color="auto" w:fill="auto"/>
          </w:tcPr>
          <w:p w14:paraId="731D00DD" w14:textId="756FF444"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3AB71905" w14:textId="77777777"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5BE0EBB4" w14:textId="7100E0CC"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251397" w:rsidRPr="002730BC" w14:paraId="5B7E1315" w14:textId="77777777" w:rsidTr="00251397">
        <w:trPr>
          <w:trHeight w:val="576"/>
        </w:trPr>
        <w:tc>
          <w:tcPr>
            <w:tcW w:w="4315" w:type="dxa"/>
            <w:tcBorders>
              <w:top w:val="single" w:sz="4" w:space="0" w:color="auto"/>
              <w:bottom w:val="single" w:sz="4" w:space="0" w:color="auto"/>
            </w:tcBorders>
            <w:shd w:val="clear" w:color="auto" w:fill="auto"/>
          </w:tcPr>
          <w:p w14:paraId="1EB07551" w14:textId="2EBD28F1"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729158CC" w14:textId="77777777"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6B552C4E" w14:textId="6B47F004"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251397" w:rsidRPr="002730BC" w14:paraId="04ADFE66" w14:textId="77777777" w:rsidTr="00251397">
        <w:trPr>
          <w:trHeight w:val="576"/>
        </w:trPr>
        <w:tc>
          <w:tcPr>
            <w:tcW w:w="4315" w:type="dxa"/>
            <w:tcBorders>
              <w:top w:val="single" w:sz="4" w:space="0" w:color="auto"/>
              <w:bottom w:val="single" w:sz="4" w:space="0" w:color="auto"/>
            </w:tcBorders>
            <w:shd w:val="clear" w:color="auto" w:fill="auto"/>
          </w:tcPr>
          <w:p w14:paraId="0EAEED4A" w14:textId="6731599E"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67D1EF7F" w14:textId="77777777"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17364BA9" w14:textId="704020A5"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251397" w:rsidRPr="002730BC" w14:paraId="2D46E575" w14:textId="77777777" w:rsidTr="00251397">
        <w:trPr>
          <w:trHeight w:val="345"/>
        </w:trPr>
        <w:tc>
          <w:tcPr>
            <w:tcW w:w="4315" w:type="dxa"/>
            <w:tcBorders>
              <w:top w:val="single" w:sz="4" w:space="0" w:color="auto"/>
            </w:tcBorders>
            <w:shd w:val="clear" w:color="auto" w:fill="auto"/>
          </w:tcPr>
          <w:p w14:paraId="22054D52" w14:textId="6E8876F0"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40741A75" w14:textId="77777777"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62779B72" w14:textId="46265200" w:rsidR="00251397" w:rsidRPr="002730BC" w:rsidRDefault="00251397" w:rsidP="00251397">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49CD842A" w14:textId="5471FE98" w:rsidR="00A17EC0" w:rsidRPr="002730BC" w:rsidRDefault="00A17EC0" w:rsidP="00251397">
      <w:pPr>
        <w:pStyle w:val="Body"/>
        <w:spacing w:before="10" w:after="0" w:line="240" w:lineRule="auto"/>
        <w:rPr>
          <w:rFonts w:asciiTheme="minorHAnsi" w:hAnsiTheme="minorHAnsi" w:cs="Times New Roman"/>
          <w:color w:val="auto"/>
        </w:rPr>
      </w:pPr>
    </w:p>
    <w:p w14:paraId="3440F7C5" w14:textId="77777777" w:rsidR="00251397" w:rsidRPr="002730BC" w:rsidRDefault="00251397" w:rsidP="00251397">
      <w:pPr>
        <w:pStyle w:val="Body"/>
        <w:spacing w:before="10" w:after="0" w:line="240" w:lineRule="auto"/>
        <w:rPr>
          <w:rFonts w:asciiTheme="minorHAnsi" w:hAnsiTheme="minorHAnsi" w:cs="Times New Roman"/>
          <w:color w:val="auto"/>
        </w:rPr>
      </w:pPr>
    </w:p>
    <w:p w14:paraId="443FF5AF" w14:textId="77777777" w:rsidR="00251397" w:rsidRPr="002730BC" w:rsidRDefault="00251397" w:rsidP="00251397">
      <w:pPr>
        <w:pStyle w:val="Body"/>
        <w:spacing w:before="10" w:after="0" w:line="240" w:lineRule="auto"/>
        <w:rPr>
          <w:rFonts w:asciiTheme="minorHAnsi" w:hAnsiTheme="minorHAnsi" w:cs="Times New Roman"/>
          <w:color w:val="auto"/>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251397" w:rsidRPr="002730BC" w14:paraId="73441683" w14:textId="77777777" w:rsidTr="003C5F2A">
        <w:trPr>
          <w:trHeight w:val="576"/>
        </w:trPr>
        <w:tc>
          <w:tcPr>
            <w:tcW w:w="4315" w:type="dxa"/>
            <w:tcBorders>
              <w:top w:val="single" w:sz="4" w:space="0" w:color="auto"/>
              <w:bottom w:val="single" w:sz="4" w:space="0" w:color="auto"/>
            </w:tcBorders>
            <w:shd w:val="clear" w:color="auto" w:fill="auto"/>
          </w:tcPr>
          <w:p w14:paraId="69815267"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21432325"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27A8013C"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251397" w:rsidRPr="002730BC" w14:paraId="717EAA95" w14:textId="77777777" w:rsidTr="003C5F2A">
        <w:trPr>
          <w:trHeight w:val="576"/>
        </w:trPr>
        <w:tc>
          <w:tcPr>
            <w:tcW w:w="4315" w:type="dxa"/>
            <w:tcBorders>
              <w:top w:val="single" w:sz="4" w:space="0" w:color="auto"/>
              <w:bottom w:val="single" w:sz="4" w:space="0" w:color="auto"/>
            </w:tcBorders>
            <w:shd w:val="clear" w:color="auto" w:fill="auto"/>
          </w:tcPr>
          <w:p w14:paraId="162096E1"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7B48EFCE"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3824A946"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251397" w:rsidRPr="002730BC" w14:paraId="29F20EBB" w14:textId="77777777" w:rsidTr="003C5F2A">
        <w:trPr>
          <w:trHeight w:val="576"/>
        </w:trPr>
        <w:tc>
          <w:tcPr>
            <w:tcW w:w="4315" w:type="dxa"/>
            <w:tcBorders>
              <w:top w:val="single" w:sz="4" w:space="0" w:color="auto"/>
              <w:bottom w:val="single" w:sz="4" w:space="0" w:color="auto"/>
            </w:tcBorders>
            <w:shd w:val="clear" w:color="auto" w:fill="auto"/>
          </w:tcPr>
          <w:p w14:paraId="23631343"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2AE6B201"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6F47A0D5"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251397" w:rsidRPr="002730BC" w14:paraId="10685C0C" w14:textId="77777777" w:rsidTr="003C5F2A">
        <w:trPr>
          <w:trHeight w:val="345"/>
        </w:trPr>
        <w:tc>
          <w:tcPr>
            <w:tcW w:w="4315" w:type="dxa"/>
            <w:tcBorders>
              <w:top w:val="single" w:sz="4" w:space="0" w:color="auto"/>
            </w:tcBorders>
            <w:shd w:val="clear" w:color="auto" w:fill="auto"/>
          </w:tcPr>
          <w:p w14:paraId="462BDF72"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1C27E525"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418E6FEB"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7221FD2A" w14:textId="016FB4E4" w:rsidR="00251397" w:rsidRPr="002730BC" w:rsidRDefault="00251397" w:rsidP="00251397">
      <w:pPr>
        <w:pStyle w:val="Body"/>
        <w:spacing w:before="10" w:after="0" w:line="240" w:lineRule="auto"/>
        <w:rPr>
          <w:rFonts w:asciiTheme="minorHAnsi" w:hAnsiTheme="minorHAnsi" w:cs="Times New Roman"/>
          <w:color w:val="auto"/>
        </w:rPr>
      </w:pPr>
    </w:p>
    <w:p w14:paraId="357B40CE" w14:textId="77777777" w:rsidR="00251397" w:rsidRPr="002730BC" w:rsidRDefault="00251397" w:rsidP="00251397">
      <w:pPr>
        <w:pStyle w:val="Body"/>
        <w:spacing w:before="10" w:after="0" w:line="240" w:lineRule="auto"/>
        <w:rPr>
          <w:rFonts w:asciiTheme="minorHAnsi" w:hAnsiTheme="minorHAnsi" w:cs="Times New Roman"/>
          <w:color w:val="auto"/>
        </w:rPr>
      </w:pPr>
    </w:p>
    <w:p w14:paraId="6C5413A0" w14:textId="77777777" w:rsidR="00A17EC0" w:rsidRPr="002730BC" w:rsidRDefault="00A17EC0" w:rsidP="00251397">
      <w:pPr>
        <w:pStyle w:val="Body"/>
        <w:spacing w:before="6" w:after="0" w:line="240" w:lineRule="auto"/>
        <w:rPr>
          <w:rFonts w:asciiTheme="minorHAnsi" w:hAnsiTheme="minorHAnsi" w:cs="Times New Roman"/>
          <w:color w:val="auto"/>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251397" w:rsidRPr="002730BC" w14:paraId="65242590" w14:textId="77777777" w:rsidTr="003C5F2A">
        <w:trPr>
          <w:trHeight w:val="576"/>
        </w:trPr>
        <w:tc>
          <w:tcPr>
            <w:tcW w:w="4315" w:type="dxa"/>
            <w:tcBorders>
              <w:top w:val="single" w:sz="4" w:space="0" w:color="auto"/>
              <w:bottom w:val="single" w:sz="4" w:space="0" w:color="auto"/>
            </w:tcBorders>
            <w:shd w:val="clear" w:color="auto" w:fill="auto"/>
          </w:tcPr>
          <w:p w14:paraId="0E9FEB64"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28160331"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6F853A8D"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251397" w:rsidRPr="002730BC" w14:paraId="5C1022D3" w14:textId="77777777" w:rsidTr="003C5F2A">
        <w:trPr>
          <w:trHeight w:val="576"/>
        </w:trPr>
        <w:tc>
          <w:tcPr>
            <w:tcW w:w="4315" w:type="dxa"/>
            <w:tcBorders>
              <w:top w:val="single" w:sz="4" w:space="0" w:color="auto"/>
              <w:bottom w:val="single" w:sz="4" w:space="0" w:color="auto"/>
            </w:tcBorders>
            <w:shd w:val="clear" w:color="auto" w:fill="auto"/>
          </w:tcPr>
          <w:p w14:paraId="36C1E658"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47AEA06D"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114D4300"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251397" w:rsidRPr="002730BC" w14:paraId="241B1CF7" w14:textId="77777777" w:rsidTr="003C5F2A">
        <w:trPr>
          <w:trHeight w:val="576"/>
        </w:trPr>
        <w:tc>
          <w:tcPr>
            <w:tcW w:w="4315" w:type="dxa"/>
            <w:tcBorders>
              <w:top w:val="single" w:sz="4" w:space="0" w:color="auto"/>
              <w:bottom w:val="single" w:sz="4" w:space="0" w:color="auto"/>
            </w:tcBorders>
            <w:shd w:val="clear" w:color="auto" w:fill="auto"/>
          </w:tcPr>
          <w:p w14:paraId="7214F1F5"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28934721"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351C9208"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251397" w:rsidRPr="002730BC" w14:paraId="461E8D42" w14:textId="77777777" w:rsidTr="003C5F2A">
        <w:trPr>
          <w:trHeight w:val="345"/>
        </w:trPr>
        <w:tc>
          <w:tcPr>
            <w:tcW w:w="4315" w:type="dxa"/>
            <w:tcBorders>
              <w:top w:val="single" w:sz="4" w:space="0" w:color="auto"/>
            </w:tcBorders>
            <w:shd w:val="clear" w:color="auto" w:fill="auto"/>
          </w:tcPr>
          <w:p w14:paraId="3F330453"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2339C0C4"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79A4E628"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3EF6848F" w14:textId="12F750DB" w:rsidR="00A17EC0" w:rsidRPr="002730BC" w:rsidRDefault="00A17EC0" w:rsidP="00251397">
      <w:pPr>
        <w:pStyle w:val="Body"/>
        <w:spacing w:after="0" w:line="240" w:lineRule="auto"/>
        <w:rPr>
          <w:rFonts w:asciiTheme="minorHAnsi" w:hAnsiTheme="minorHAnsi" w:cs="Times New Roman"/>
          <w:color w:val="auto"/>
        </w:rPr>
      </w:pPr>
    </w:p>
    <w:p w14:paraId="34E59808" w14:textId="670646C4" w:rsidR="00251397" w:rsidRPr="002730BC" w:rsidRDefault="00251397" w:rsidP="00251397">
      <w:pPr>
        <w:pStyle w:val="Body"/>
        <w:spacing w:after="0" w:line="240" w:lineRule="auto"/>
        <w:rPr>
          <w:rFonts w:asciiTheme="minorHAnsi" w:hAnsiTheme="minorHAnsi" w:cs="Times New Roman"/>
          <w:color w:val="auto"/>
        </w:rPr>
      </w:pPr>
    </w:p>
    <w:p w14:paraId="76D5C190" w14:textId="77777777" w:rsidR="00251397" w:rsidRPr="002730BC" w:rsidRDefault="00251397" w:rsidP="00251397">
      <w:pPr>
        <w:pStyle w:val="Body"/>
        <w:spacing w:after="0" w:line="240" w:lineRule="auto"/>
        <w:rPr>
          <w:rFonts w:asciiTheme="minorHAnsi" w:hAnsiTheme="minorHAnsi" w:cs="Times New Roman"/>
          <w:color w:val="auto"/>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251397" w:rsidRPr="002730BC" w14:paraId="74635C2B" w14:textId="77777777" w:rsidTr="003C5F2A">
        <w:trPr>
          <w:trHeight w:val="576"/>
        </w:trPr>
        <w:tc>
          <w:tcPr>
            <w:tcW w:w="4315" w:type="dxa"/>
            <w:tcBorders>
              <w:top w:val="single" w:sz="4" w:space="0" w:color="auto"/>
              <w:bottom w:val="single" w:sz="4" w:space="0" w:color="auto"/>
            </w:tcBorders>
            <w:shd w:val="clear" w:color="auto" w:fill="auto"/>
          </w:tcPr>
          <w:p w14:paraId="1D1DF937"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21EE7D76"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554FE079"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251397" w:rsidRPr="002730BC" w14:paraId="2E4BF2FB" w14:textId="77777777" w:rsidTr="003C5F2A">
        <w:trPr>
          <w:trHeight w:val="576"/>
        </w:trPr>
        <w:tc>
          <w:tcPr>
            <w:tcW w:w="4315" w:type="dxa"/>
            <w:tcBorders>
              <w:top w:val="single" w:sz="4" w:space="0" w:color="auto"/>
              <w:bottom w:val="single" w:sz="4" w:space="0" w:color="auto"/>
            </w:tcBorders>
            <w:shd w:val="clear" w:color="auto" w:fill="auto"/>
          </w:tcPr>
          <w:p w14:paraId="22D3D223"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33314D93"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0579D779"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251397" w:rsidRPr="002730BC" w14:paraId="08CCDD05" w14:textId="77777777" w:rsidTr="003C5F2A">
        <w:trPr>
          <w:trHeight w:val="576"/>
        </w:trPr>
        <w:tc>
          <w:tcPr>
            <w:tcW w:w="4315" w:type="dxa"/>
            <w:tcBorders>
              <w:top w:val="single" w:sz="4" w:space="0" w:color="auto"/>
              <w:bottom w:val="single" w:sz="4" w:space="0" w:color="auto"/>
            </w:tcBorders>
            <w:shd w:val="clear" w:color="auto" w:fill="auto"/>
          </w:tcPr>
          <w:p w14:paraId="32B55F9A"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7321574E"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611F4CA9"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251397" w:rsidRPr="002730BC" w14:paraId="6FD9D618" w14:textId="77777777" w:rsidTr="003C5F2A">
        <w:trPr>
          <w:trHeight w:val="345"/>
        </w:trPr>
        <w:tc>
          <w:tcPr>
            <w:tcW w:w="4315" w:type="dxa"/>
            <w:tcBorders>
              <w:top w:val="single" w:sz="4" w:space="0" w:color="auto"/>
            </w:tcBorders>
            <w:shd w:val="clear" w:color="auto" w:fill="auto"/>
          </w:tcPr>
          <w:p w14:paraId="3647B254"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77910C1D"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128ABF4E" w14:textId="77777777" w:rsidR="00251397" w:rsidRPr="002730BC" w:rsidRDefault="00251397"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64D24C2B" w14:textId="4A26882D" w:rsidR="003C5F2A" w:rsidRPr="002730BC" w:rsidRDefault="003C5F2A" w:rsidP="00251397">
      <w:pPr>
        <w:pStyle w:val="Body"/>
        <w:spacing w:after="0" w:line="240" w:lineRule="auto"/>
        <w:rPr>
          <w:rFonts w:asciiTheme="minorHAnsi" w:hAnsiTheme="minorHAnsi" w:cs="Times New Roman"/>
          <w:color w:val="auto"/>
        </w:rPr>
      </w:pPr>
    </w:p>
    <w:p w14:paraId="434313D1" w14:textId="77777777" w:rsidR="003C5F2A" w:rsidRPr="002730BC" w:rsidRDefault="003C5F2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u w:color="000000"/>
        </w:rPr>
      </w:pPr>
      <w:r w:rsidRPr="002730BC">
        <w:br w:type="page"/>
      </w:r>
    </w:p>
    <w:p w14:paraId="7E2E660B" w14:textId="0D7636B1" w:rsidR="003C5F2A" w:rsidRPr="002730BC" w:rsidRDefault="003C5F2A" w:rsidP="003C5F2A"/>
    <w:p w14:paraId="0B1CD24F" w14:textId="6BBCE867" w:rsidR="003C5F2A" w:rsidRPr="002730BC" w:rsidRDefault="003C5F2A" w:rsidP="003C5F2A"/>
    <w:p w14:paraId="492CB11A" w14:textId="77777777" w:rsidR="003C5F2A" w:rsidRPr="002730BC" w:rsidRDefault="003C5F2A" w:rsidP="003C5F2A"/>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3C5F2A" w:rsidRPr="002730BC" w14:paraId="51569780" w14:textId="77777777" w:rsidTr="003C5F2A">
        <w:trPr>
          <w:trHeight w:val="576"/>
        </w:trPr>
        <w:tc>
          <w:tcPr>
            <w:tcW w:w="4315" w:type="dxa"/>
            <w:tcBorders>
              <w:top w:val="single" w:sz="4" w:space="0" w:color="auto"/>
              <w:bottom w:val="single" w:sz="4" w:space="0" w:color="auto"/>
            </w:tcBorders>
            <w:shd w:val="clear" w:color="auto" w:fill="auto"/>
          </w:tcPr>
          <w:p w14:paraId="550DA450"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076575B2"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5A60DEF7"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3C5F2A" w:rsidRPr="002730BC" w14:paraId="2545560D" w14:textId="77777777" w:rsidTr="003C5F2A">
        <w:trPr>
          <w:trHeight w:val="576"/>
        </w:trPr>
        <w:tc>
          <w:tcPr>
            <w:tcW w:w="4315" w:type="dxa"/>
            <w:tcBorders>
              <w:top w:val="single" w:sz="4" w:space="0" w:color="auto"/>
              <w:bottom w:val="single" w:sz="4" w:space="0" w:color="auto"/>
            </w:tcBorders>
            <w:shd w:val="clear" w:color="auto" w:fill="auto"/>
          </w:tcPr>
          <w:p w14:paraId="01FEE750"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2AFCAB6D"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3A493364"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3C5F2A" w:rsidRPr="002730BC" w14:paraId="43A77F7D" w14:textId="77777777" w:rsidTr="003C5F2A">
        <w:trPr>
          <w:trHeight w:val="576"/>
        </w:trPr>
        <w:tc>
          <w:tcPr>
            <w:tcW w:w="4315" w:type="dxa"/>
            <w:tcBorders>
              <w:top w:val="single" w:sz="4" w:space="0" w:color="auto"/>
              <w:bottom w:val="single" w:sz="4" w:space="0" w:color="auto"/>
            </w:tcBorders>
            <w:shd w:val="clear" w:color="auto" w:fill="auto"/>
          </w:tcPr>
          <w:p w14:paraId="7002F894"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3D072706"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5670E253"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3C5F2A" w:rsidRPr="002730BC" w14:paraId="048CE37E" w14:textId="77777777" w:rsidTr="003C5F2A">
        <w:trPr>
          <w:trHeight w:val="345"/>
        </w:trPr>
        <w:tc>
          <w:tcPr>
            <w:tcW w:w="4315" w:type="dxa"/>
            <w:tcBorders>
              <w:top w:val="single" w:sz="4" w:space="0" w:color="auto"/>
            </w:tcBorders>
            <w:shd w:val="clear" w:color="auto" w:fill="auto"/>
          </w:tcPr>
          <w:p w14:paraId="0BD2C97C"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3088632E"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7B5199F9"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2BFFF9F8" w14:textId="77777777" w:rsidR="003C5F2A" w:rsidRPr="002730BC" w:rsidRDefault="003C5F2A" w:rsidP="003C5F2A">
      <w:pPr>
        <w:pStyle w:val="Body"/>
        <w:spacing w:before="10" w:after="0" w:line="240" w:lineRule="auto"/>
        <w:rPr>
          <w:rFonts w:asciiTheme="minorHAnsi" w:hAnsiTheme="minorHAnsi" w:cs="Times New Roman"/>
          <w:color w:val="auto"/>
        </w:rPr>
      </w:pPr>
    </w:p>
    <w:p w14:paraId="1625647B" w14:textId="77777777" w:rsidR="003C5F2A" w:rsidRPr="002730BC" w:rsidRDefault="003C5F2A" w:rsidP="003C5F2A">
      <w:pPr>
        <w:pStyle w:val="Body"/>
        <w:spacing w:before="10" w:after="0" w:line="240" w:lineRule="auto"/>
        <w:rPr>
          <w:rFonts w:asciiTheme="minorHAnsi" w:hAnsiTheme="minorHAnsi" w:cs="Times New Roman"/>
          <w:color w:val="auto"/>
        </w:rPr>
      </w:pPr>
    </w:p>
    <w:p w14:paraId="338C7DCE" w14:textId="77777777" w:rsidR="003C5F2A" w:rsidRPr="002730BC" w:rsidRDefault="003C5F2A" w:rsidP="003C5F2A">
      <w:pPr>
        <w:pStyle w:val="Body"/>
        <w:spacing w:before="10" w:after="0" w:line="240" w:lineRule="auto"/>
        <w:rPr>
          <w:rFonts w:asciiTheme="minorHAnsi" w:hAnsiTheme="minorHAnsi" w:cs="Times New Roman"/>
          <w:color w:val="auto"/>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3C5F2A" w:rsidRPr="002730BC" w14:paraId="0F4114D0" w14:textId="77777777" w:rsidTr="003C5F2A">
        <w:trPr>
          <w:trHeight w:val="576"/>
        </w:trPr>
        <w:tc>
          <w:tcPr>
            <w:tcW w:w="4315" w:type="dxa"/>
            <w:tcBorders>
              <w:top w:val="single" w:sz="4" w:space="0" w:color="auto"/>
              <w:bottom w:val="single" w:sz="4" w:space="0" w:color="auto"/>
            </w:tcBorders>
            <w:shd w:val="clear" w:color="auto" w:fill="auto"/>
          </w:tcPr>
          <w:p w14:paraId="2FC30760"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67FEC8E9"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346E8716"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3C5F2A" w:rsidRPr="002730BC" w14:paraId="1D583BBE" w14:textId="77777777" w:rsidTr="003C5F2A">
        <w:trPr>
          <w:trHeight w:val="576"/>
        </w:trPr>
        <w:tc>
          <w:tcPr>
            <w:tcW w:w="4315" w:type="dxa"/>
            <w:tcBorders>
              <w:top w:val="single" w:sz="4" w:space="0" w:color="auto"/>
              <w:bottom w:val="single" w:sz="4" w:space="0" w:color="auto"/>
            </w:tcBorders>
            <w:shd w:val="clear" w:color="auto" w:fill="auto"/>
          </w:tcPr>
          <w:p w14:paraId="4EC81D6B"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6E1D7200"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7AAB6BEC"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3C5F2A" w:rsidRPr="002730BC" w14:paraId="452178EF" w14:textId="77777777" w:rsidTr="003C5F2A">
        <w:trPr>
          <w:trHeight w:val="576"/>
        </w:trPr>
        <w:tc>
          <w:tcPr>
            <w:tcW w:w="4315" w:type="dxa"/>
            <w:tcBorders>
              <w:top w:val="single" w:sz="4" w:space="0" w:color="auto"/>
              <w:bottom w:val="single" w:sz="4" w:space="0" w:color="auto"/>
            </w:tcBorders>
            <w:shd w:val="clear" w:color="auto" w:fill="auto"/>
          </w:tcPr>
          <w:p w14:paraId="5CF89701"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47C5D6EE"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0BD352F0"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3C5F2A" w:rsidRPr="002730BC" w14:paraId="5AA4E785" w14:textId="77777777" w:rsidTr="003C5F2A">
        <w:trPr>
          <w:trHeight w:val="345"/>
        </w:trPr>
        <w:tc>
          <w:tcPr>
            <w:tcW w:w="4315" w:type="dxa"/>
            <w:tcBorders>
              <w:top w:val="single" w:sz="4" w:space="0" w:color="auto"/>
            </w:tcBorders>
            <w:shd w:val="clear" w:color="auto" w:fill="auto"/>
          </w:tcPr>
          <w:p w14:paraId="3029480F"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3ABE3C1E"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2F152E7B"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0352B40F" w14:textId="77777777" w:rsidR="003C5F2A" w:rsidRPr="002730BC" w:rsidRDefault="003C5F2A" w:rsidP="003C5F2A">
      <w:pPr>
        <w:pStyle w:val="Body"/>
        <w:spacing w:before="10" w:after="0" w:line="240" w:lineRule="auto"/>
        <w:rPr>
          <w:rFonts w:asciiTheme="minorHAnsi" w:hAnsiTheme="minorHAnsi" w:cs="Times New Roman"/>
          <w:color w:val="auto"/>
        </w:rPr>
      </w:pPr>
    </w:p>
    <w:p w14:paraId="16D255A7" w14:textId="77777777" w:rsidR="003C5F2A" w:rsidRPr="002730BC" w:rsidRDefault="003C5F2A" w:rsidP="003C5F2A">
      <w:pPr>
        <w:pStyle w:val="Body"/>
        <w:spacing w:before="10" w:after="0" w:line="240" w:lineRule="auto"/>
        <w:rPr>
          <w:rFonts w:asciiTheme="minorHAnsi" w:hAnsiTheme="minorHAnsi" w:cs="Times New Roman"/>
          <w:color w:val="auto"/>
        </w:rPr>
      </w:pPr>
    </w:p>
    <w:p w14:paraId="1E2CB5F9" w14:textId="77777777" w:rsidR="003C5F2A" w:rsidRPr="002730BC" w:rsidRDefault="003C5F2A" w:rsidP="003C5F2A">
      <w:pPr>
        <w:pStyle w:val="Body"/>
        <w:spacing w:before="6" w:after="0" w:line="240" w:lineRule="auto"/>
        <w:rPr>
          <w:rFonts w:asciiTheme="minorHAnsi" w:hAnsiTheme="minorHAnsi" w:cs="Times New Roman"/>
          <w:color w:val="auto"/>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3C5F2A" w:rsidRPr="002730BC" w14:paraId="5DBC3741" w14:textId="77777777" w:rsidTr="003C5F2A">
        <w:trPr>
          <w:trHeight w:val="576"/>
        </w:trPr>
        <w:tc>
          <w:tcPr>
            <w:tcW w:w="4315" w:type="dxa"/>
            <w:tcBorders>
              <w:top w:val="single" w:sz="4" w:space="0" w:color="auto"/>
              <w:bottom w:val="single" w:sz="4" w:space="0" w:color="auto"/>
            </w:tcBorders>
            <w:shd w:val="clear" w:color="auto" w:fill="auto"/>
          </w:tcPr>
          <w:p w14:paraId="344DD4D2"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28EA3B15"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3CE95059"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3C5F2A" w:rsidRPr="002730BC" w14:paraId="0B9249B6" w14:textId="77777777" w:rsidTr="003C5F2A">
        <w:trPr>
          <w:trHeight w:val="576"/>
        </w:trPr>
        <w:tc>
          <w:tcPr>
            <w:tcW w:w="4315" w:type="dxa"/>
            <w:tcBorders>
              <w:top w:val="single" w:sz="4" w:space="0" w:color="auto"/>
              <w:bottom w:val="single" w:sz="4" w:space="0" w:color="auto"/>
            </w:tcBorders>
            <w:shd w:val="clear" w:color="auto" w:fill="auto"/>
          </w:tcPr>
          <w:p w14:paraId="18A0990C"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641C326E"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28C79455"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3C5F2A" w:rsidRPr="002730BC" w14:paraId="07B16E3C" w14:textId="77777777" w:rsidTr="003C5F2A">
        <w:trPr>
          <w:trHeight w:val="576"/>
        </w:trPr>
        <w:tc>
          <w:tcPr>
            <w:tcW w:w="4315" w:type="dxa"/>
            <w:tcBorders>
              <w:top w:val="single" w:sz="4" w:space="0" w:color="auto"/>
              <w:bottom w:val="single" w:sz="4" w:space="0" w:color="auto"/>
            </w:tcBorders>
            <w:shd w:val="clear" w:color="auto" w:fill="auto"/>
          </w:tcPr>
          <w:p w14:paraId="062293E0"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778FBA29"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5FE5A32A"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3C5F2A" w:rsidRPr="002730BC" w14:paraId="6FDA2567" w14:textId="77777777" w:rsidTr="003C5F2A">
        <w:trPr>
          <w:trHeight w:val="345"/>
        </w:trPr>
        <w:tc>
          <w:tcPr>
            <w:tcW w:w="4315" w:type="dxa"/>
            <w:tcBorders>
              <w:top w:val="single" w:sz="4" w:space="0" w:color="auto"/>
            </w:tcBorders>
            <w:shd w:val="clear" w:color="auto" w:fill="auto"/>
          </w:tcPr>
          <w:p w14:paraId="3CDE9D75"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434B6B0B"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3F566129"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1ED9D383" w14:textId="77777777" w:rsidR="003C5F2A" w:rsidRPr="002730BC" w:rsidRDefault="003C5F2A" w:rsidP="003C5F2A">
      <w:pPr>
        <w:pStyle w:val="Body"/>
        <w:spacing w:after="0" w:line="240" w:lineRule="auto"/>
        <w:rPr>
          <w:rFonts w:asciiTheme="minorHAnsi" w:hAnsiTheme="minorHAnsi" w:cs="Times New Roman"/>
          <w:color w:val="auto"/>
        </w:rPr>
      </w:pPr>
    </w:p>
    <w:p w14:paraId="2593FC11" w14:textId="77777777" w:rsidR="003C5F2A" w:rsidRPr="002730BC" w:rsidRDefault="003C5F2A" w:rsidP="003C5F2A">
      <w:pPr>
        <w:pStyle w:val="Body"/>
        <w:spacing w:after="0" w:line="240" w:lineRule="auto"/>
        <w:rPr>
          <w:rFonts w:asciiTheme="minorHAnsi" w:hAnsiTheme="minorHAnsi" w:cs="Times New Roman"/>
          <w:color w:val="auto"/>
        </w:rPr>
      </w:pPr>
    </w:p>
    <w:p w14:paraId="3939E9D9" w14:textId="77777777" w:rsidR="003C5F2A" w:rsidRPr="002730BC" w:rsidRDefault="003C5F2A" w:rsidP="003C5F2A">
      <w:pPr>
        <w:pStyle w:val="Body"/>
        <w:spacing w:after="0" w:line="240" w:lineRule="auto"/>
        <w:rPr>
          <w:rFonts w:asciiTheme="minorHAnsi" w:hAnsiTheme="minorHAnsi" w:cs="Times New Roman"/>
          <w:color w:val="auto"/>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720"/>
        <w:gridCol w:w="4320"/>
      </w:tblGrid>
      <w:tr w:rsidR="003C5F2A" w:rsidRPr="002730BC" w14:paraId="7906CCBD" w14:textId="77777777" w:rsidTr="003C5F2A">
        <w:trPr>
          <w:trHeight w:val="576"/>
        </w:trPr>
        <w:tc>
          <w:tcPr>
            <w:tcW w:w="4315" w:type="dxa"/>
            <w:tcBorders>
              <w:top w:val="single" w:sz="4" w:space="0" w:color="auto"/>
              <w:bottom w:val="single" w:sz="4" w:space="0" w:color="auto"/>
            </w:tcBorders>
            <w:shd w:val="clear" w:color="auto" w:fill="auto"/>
          </w:tcPr>
          <w:p w14:paraId="7DCD0338"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Signature</w:t>
            </w:r>
          </w:p>
        </w:tc>
        <w:tc>
          <w:tcPr>
            <w:tcW w:w="720" w:type="dxa"/>
            <w:shd w:val="clear" w:color="auto" w:fill="auto"/>
          </w:tcPr>
          <w:p w14:paraId="3D016FEF"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7B2FEF93"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Signature</w:t>
            </w:r>
          </w:p>
        </w:tc>
      </w:tr>
      <w:tr w:rsidR="003C5F2A" w:rsidRPr="002730BC" w14:paraId="04648B47" w14:textId="77777777" w:rsidTr="003C5F2A">
        <w:trPr>
          <w:trHeight w:val="576"/>
        </w:trPr>
        <w:tc>
          <w:tcPr>
            <w:tcW w:w="4315" w:type="dxa"/>
            <w:tcBorders>
              <w:top w:val="single" w:sz="4" w:space="0" w:color="auto"/>
              <w:bottom w:val="single" w:sz="4" w:space="0" w:color="auto"/>
            </w:tcBorders>
            <w:shd w:val="clear" w:color="auto" w:fill="auto"/>
          </w:tcPr>
          <w:p w14:paraId="14E9760F"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c>
          <w:tcPr>
            <w:tcW w:w="720" w:type="dxa"/>
            <w:shd w:val="clear" w:color="auto" w:fill="auto"/>
          </w:tcPr>
          <w:p w14:paraId="5B62D99E"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7A4356C4"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Printed Name and Title</w:t>
            </w:r>
          </w:p>
        </w:tc>
      </w:tr>
      <w:tr w:rsidR="003C5F2A" w:rsidRPr="002730BC" w14:paraId="120E6183" w14:textId="77777777" w:rsidTr="003C5F2A">
        <w:trPr>
          <w:trHeight w:val="576"/>
        </w:trPr>
        <w:tc>
          <w:tcPr>
            <w:tcW w:w="4315" w:type="dxa"/>
            <w:tcBorders>
              <w:top w:val="single" w:sz="4" w:space="0" w:color="auto"/>
              <w:bottom w:val="single" w:sz="4" w:space="0" w:color="auto"/>
            </w:tcBorders>
            <w:shd w:val="clear" w:color="auto" w:fill="auto"/>
          </w:tcPr>
          <w:p w14:paraId="203FCFD4"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c>
          <w:tcPr>
            <w:tcW w:w="720" w:type="dxa"/>
            <w:shd w:val="clear" w:color="auto" w:fill="auto"/>
          </w:tcPr>
          <w:p w14:paraId="4B14B1DC"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bottom w:val="single" w:sz="4" w:space="0" w:color="auto"/>
            </w:tcBorders>
            <w:shd w:val="clear" w:color="auto" w:fill="auto"/>
          </w:tcPr>
          <w:p w14:paraId="73F82773"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Affiliation</w:t>
            </w:r>
          </w:p>
        </w:tc>
      </w:tr>
      <w:tr w:rsidR="003C5F2A" w:rsidRPr="002730BC" w14:paraId="31209529" w14:textId="77777777" w:rsidTr="003C5F2A">
        <w:trPr>
          <w:trHeight w:val="345"/>
        </w:trPr>
        <w:tc>
          <w:tcPr>
            <w:tcW w:w="4315" w:type="dxa"/>
            <w:tcBorders>
              <w:top w:val="single" w:sz="4" w:space="0" w:color="auto"/>
            </w:tcBorders>
            <w:shd w:val="clear" w:color="auto" w:fill="auto"/>
          </w:tcPr>
          <w:p w14:paraId="4CBFA672"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730BC">
              <w:rPr>
                <w:sz w:val="18"/>
              </w:rPr>
              <w:t>Date of Signature</w:t>
            </w:r>
          </w:p>
        </w:tc>
        <w:tc>
          <w:tcPr>
            <w:tcW w:w="720" w:type="dxa"/>
            <w:shd w:val="clear" w:color="auto" w:fill="auto"/>
          </w:tcPr>
          <w:p w14:paraId="6F6144AB"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p>
        </w:tc>
        <w:tc>
          <w:tcPr>
            <w:tcW w:w="4320" w:type="dxa"/>
            <w:tcBorders>
              <w:top w:val="single" w:sz="4" w:space="0" w:color="auto"/>
            </w:tcBorders>
            <w:shd w:val="clear" w:color="auto" w:fill="auto"/>
          </w:tcPr>
          <w:p w14:paraId="01944B7C" w14:textId="77777777" w:rsidR="003C5F2A" w:rsidRPr="002730BC" w:rsidRDefault="003C5F2A" w:rsidP="003C5F2A">
            <w:pPr>
              <w:pBdr>
                <w:top w:val="none" w:sz="0" w:space="0" w:color="auto"/>
                <w:left w:val="none" w:sz="0" w:space="0" w:color="auto"/>
                <w:bottom w:val="none" w:sz="0" w:space="0" w:color="auto"/>
                <w:right w:val="none" w:sz="0" w:space="0" w:color="auto"/>
                <w:between w:val="none" w:sz="0" w:space="0" w:color="auto"/>
                <w:bar w:val="none" w:sz="0" w:color="auto"/>
              </w:pBdr>
            </w:pPr>
            <w:r w:rsidRPr="002730BC">
              <w:rPr>
                <w:sz w:val="18"/>
              </w:rPr>
              <w:t>Date of Signature</w:t>
            </w:r>
          </w:p>
        </w:tc>
      </w:tr>
    </w:tbl>
    <w:p w14:paraId="4A0719D1" w14:textId="77777777" w:rsidR="003C5F2A" w:rsidRPr="002730BC" w:rsidRDefault="003C5F2A" w:rsidP="003C5F2A">
      <w:pPr>
        <w:pStyle w:val="Body"/>
        <w:spacing w:after="0" w:line="240" w:lineRule="auto"/>
        <w:rPr>
          <w:rFonts w:asciiTheme="minorHAnsi" w:hAnsiTheme="minorHAnsi" w:cs="Times New Roman"/>
          <w:color w:val="auto"/>
        </w:rPr>
      </w:pPr>
    </w:p>
    <w:p w14:paraId="507240A3" w14:textId="77777777" w:rsidR="00251397" w:rsidRPr="002730BC" w:rsidRDefault="00251397" w:rsidP="00251397">
      <w:pPr>
        <w:pStyle w:val="Body"/>
        <w:spacing w:after="0" w:line="240" w:lineRule="auto"/>
        <w:rPr>
          <w:rFonts w:asciiTheme="minorHAnsi" w:hAnsiTheme="minorHAnsi" w:cs="Times New Roman"/>
          <w:color w:val="auto"/>
        </w:rPr>
      </w:pPr>
    </w:p>
    <w:p w14:paraId="1248423C" w14:textId="77777777" w:rsidR="00A17EC0" w:rsidRPr="002730BC" w:rsidRDefault="00A17EC0" w:rsidP="00733866">
      <w:pPr>
        <w:pStyle w:val="Body"/>
        <w:spacing w:after="0" w:line="240" w:lineRule="auto"/>
        <w:ind w:right="399"/>
        <w:jc w:val="right"/>
        <w:rPr>
          <w:rFonts w:asciiTheme="minorHAnsi" w:eastAsia="Times New Roman" w:hAnsiTheme="minorHAnsi" w:cs="Times New Roman"/>
          <w:color w:val="auto"/>
        </w:rPr>
      </w:pPr>
    </w:p>
    <w:p w14:paraId="7921BAEE" w14:textId="77777777" w:rsidR="00A17EC0" w:rsidRPr="002730BC" w:rsidRDefault="00A17EC0" w:rsidP="00733866">
      <w:pPr>
        <w:pStyle w:val="Body"/>
        <w:spacing w:after="0" w:line="240" w:lineRule="auto"/>
        <w:jc w:val="right"/>
        <w:rPr>
          <w:rFonts w:asciiTheme="minorHAnsi" w:hAnsiTheme="minorHAnsi" w:cs="Times New Roman"/>
          <w:color w:val="auto"/>
        </w:rPr>
        <w:sectPr w:rsidR="00A17EC0" w:rsidRPr="002730BC" w:rsidSect="00CE7143">
          <w:headerReference w:type="default" r:id="rId13"/>
          <w:footerReference w:type="even" r:id="rId14"/>
          <w:footerReference w:type="default" r:id="rId15"/>
          <w:pgSz w:w="12260" w:h="15860"/>
          <w:pgMar w:top="1220" w:right="1580" w:bottom="1120" w:left="1360" w:header="720" w:footer="720" w:gutter="0"/>
          <w:cols w:space="720"/>
        </w:sectPr>
      </w:pPr>
    </w:p>
    <w:p w14:paraId="57277EAA" w14:textId="77777777" w:rsidR="001C4C60" w:rsidRPr="005557DB" w:rsidRDefault="001C4C60" w:rsidP="001C4C60">
      <w:pPr>
        <w:pStyle w:val="Heading1"/>
      </w:pPr>
      <w:r w:rsidRPr="005557DB">
        <w:lastRenderedPageBreak/>
        <w:t xml:space="preserve">Appendix 1: </w:t>
      </w:r>
      <w:r>
        <w:t>Additional</w:t>
      </w:r>
      <w:r w:rsidRPr="005557DB">
        <w:t xml:space="preserve"> Terms</w:t>
      </w:r>
    </w:p>
    <w:p w14:paraId="21332CEE" w14:textId="77777777" w:rsidR="001C4C60" w:rsidRPr="002730BC" w:rsidRDefault="001C4C60" w:rsidP="001C4C60"/>
    <w:p w14:paraId="434F72E3" w14:textId="77777777" w:rsidR="001C4C60" w:rsidRPr="002730BC" w:rsidRDefault="001C4C60" w:rsidP="001C4C60">
      <w:r w:rsidRPr="002730BC">
        <w:t xml:space="preserve">The words or special phrases used in this MOA have the following meanings. </w:t>
      </w:r>
    </w:p>
    <w:p w14:paraId="59F752CB" w14:textId="77777777" w:rsidR="001C4C60" w:rsidRPr="002730BC" w:rsidRDefault="001C4C60" w:rsidP="001C4C60">
      <w:pPr>
        <w:pStyle w:val="Body"/>
        <w:spacing w:before="2" w:after="0" w:line="240" w:lineRule="auto"/>
        <w:rPr>
          <w:rFonts w:asciiTheme="minorHAnsi" w:hAnsiTheme="minorHAnsi" w:cs="Times New Roman"/>
          <w:color w:val="auto"/>
        </w:rPr>
      </w:pPr>
    </w:p>
    <w:tbl>
      <w:tblPr>
        <w:tblStyle w:val="TableGridLight"/>
        <w:tblW w:w="9156" w:type="dxa"/>
        <w:tblLayout w:type="fixed"/>
        <w:tblLook w:val="04A0" w:firstRow="1" w:lastRow="0" w:firstColumn="1" w:lastColumn="0" w:noHBand="0" w:noVBand="1"/>
      </w:tblPr>
      <w:tblGrid>
        <w:gridCol w:w="1795"/>
        <w:gridCol w:w="7361"/>
      </w:tblGrid>
      <w:tr w:rsidR="001C4C60" w:rsidRPr="002730BC" w14:paraId="56847183" w14:textId="77777777" w:rsidTr="00B255E0">
        <w:trPr>
          <w:trHeight w:hRule="exact" w:val="449"/>
          <w:tblHeader/>
        </w:trPr>
        <w:tc>
          <w:tcPr>
            <w:tcW w:w="1795" w:type="dxa"/>
          </w:tcPr>
          <w:p w14:paraId="003017E8" w14:textId="77777777" w:rsidR="001C4C60" w:rsidRPr="002730BC" w:rsidRDefault="001C4C60" w:rsidP="00B255E0">
            <w:pPr>
              <w:rPr>
                <w:b/>
              </w:rPr>
            </w:pPr>
            <w:r w:rsidRPr="002730BC">
              <w:rPr>
                <w:b/>
              </w:rPr>
              <w:t>Word or Phrase</w:t>
            </w:r>
          </w:p>
        </w:tc>
        <w:tc>
          <w:tcPr>
            <w:tcW w:w="7361" w:type="dxa"/>
          </w:tcPr>
          <w:p w14:paraId="5011D0CF" w14:textId="77777777" w:rsidR="001C4C60" w:rsidRPr="002730BC" w:rsidRDefault="001C4C60" w:rsidP="00B255E0">
            <w:pPr>
              <w:rPr>
                <w:b/>
              </w:rPr>
            </w:pPr>
            <w:r w:rsidRPr="002730BC">
              <w:rPr>
                <w:b/>
              </w:rPr>
              <w:t>Meanings or definitions</w:t>
            </w:r>
          </w:p>
        </w:tc>
      </w:tr>
      <w:tr w:rsidR="001C4C60" w:rsidRPr="002730BC" w14:paraId="3557E5F9" w14:textId="77777777" w:rsidTr="00B255E0">
        <w:trPr>
          <w:trHeight w:hRule="exact" w:val="1990"/>
        </w:trPr>
        <w:tc>
          <w:tcPr>
            <w:tcW w:w="1795" w:type="dxa"/>
          </w:tcPr>
          <w:p w14:paraId="32038E6D" w14:textId="77777777" w:rsidR="001C4C60" w:rsidRPr="002730BC" w:rsidRDefault="001C4C60" w:rsidP="00B255E0">
            <w:r w:rsidRPr="002730BC">
              <w:t>Ecological</w:t>
            </w:r>
          </w:p>
        </w:tc>
        <w:tc>
          <w:tcPr>
            <w:tcW w:w="7361" w:type="dxa"/>
          </w:tcPr>
          <w:p w14:paraId="4D7BAB49" w14:textId="77777777" w:rsidR="001C4C60" w:rsidRDefault="001C4C60" w:rsidP="00B255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bdr w:val="none" w:sz="0" w:space="0" w:color="auto"/>
              </w:rPr>
            </w:pPr>
            <w:r>
              <w:t>Pertaining to an ecosystem: A biological community of interacting organisms and their physical environment.</w:t>
            </w:r>
          </w:p>
          <w:p w14:paraId="1C66F87F" w14:textId="77777777" w:rsidR="001C4C60" w:rsidRPr="002730BC" w:rsidRDefault="001C4C60" w:rsidP="00B255E0"/>
        </w:tc>
      </w:tr>
      <w:tr w:rsidR="001C4C60" w:rsidRPr="002730BC" w14:paraId="6CA6C758" w14:textId="77777777" w:rsidTr="00B255E0">
        <w:trPr>
          <w:trHeight w:hRule="exact" w:val="1985"/>
        </w:trPr>
        <w:tc>
          <w:tcPr>
            <w:tcW w:w="1795" w:type="dxa"/>
          </w:tcPr>
          <w:p w14:paraId="081E4007" w14:textId="77777777" w:rsidR="001C4C60" w:rsidRPr="002730BC" w:rsidRDefault="001C4C60" w:rsidP="00B255E0">
            <w:r w:rsidRPr="002730BC">
              <w:t>Governance</w:t>
            </w:r>
          </w:p>
        </w:tc>
        <w:tc>
          <w:tcPr>
            <w:tcW w:w="7361" w:type="dxa"/>
          </w:tcPr>
          <w:p w14:paraId="0B8AF35C" w14:textId="77777777" w:rsidR="001C4C60" w:rsidRPr="002730BC" w:rsidRDefault="001C4C60" w:rsidP="00B255E0">
            <w:r>
              <w:t>The organizational structure and process that enables t</w:t>
            </w:r>
            <w:r w:rsidRPr="002730BC">
              <w:t>he</w:t>
            </w:r>
            <w:r>
              <w:t xml:space="preserve"> ACCG</w:t>
            </w:r>
            <w:r w:rsidRPr="002730BC">
              <w:t xml:space="preserve"> </w:t>
            </w:r>
            <w:r>
              <w:t>to provide</w:t>
            </w:r>
            <w:r w:rsidRPr="002730BC">
              <w:t xml:space="preserve"> </w:t>
            </w:r>
            <w:r>
              <w:t>internal</w:t>
            </w:r>
            <w:r w:rsidRPr="002730BC">
              <w:t xml:space="preserve"> strategic guidance, </w:t>
            </w:r>
            <w:r>
              <w:t>set</w:t>
            </w:r>
            <w:r w:rsidRPr="002730BC">
              <w:t xml:space="preserve"> policy, approv</w:t>
            </w:r>
            <w:r>
              <w:t>e</w:t>
            </w:r>
            <w:r w:rsidRPr="002730BC">
              <w:t xml:space="preserve"> strategies, evaluat</w:t>
            </w:r>
            <w:r>
              <w:t>e</w:t>
            </w:r>
            <w:r w:rsidRPr="002730BC">
              <w:t xml:space="preserve"> general performance, resolv</w:t>
            </w:r>
            <w:r>
              <w:t xml:space="preserve">e </w:t>
            </w:r>
            <w:r w:rsidRPr="002730BC">
              <w:t xml:space="preserve">policy and procedural conflicts, </w:t>
            </w:r>
            <w:r>
              <w:t xml:space="preserve">and </w:t>
            </w:r>
            <w:r w:rsidRPr="002730BC">
              <w:t>consolidat</w:t>
            </w:r>
            <w:r>
              <w:t>e</w:t>
            </w:r>
            <w:r w:rsidRPr="002730BC">
              <w:t xml:space="preserve"> political differences into ACCG policy development</w:t>
            </w:r>
            <w:r>
              <w:t xml:space="preserve"> and practice</w:t>
            </w:r>
            <w:r w:rsidRPr="002730BC">
              <w:t xml:space="preserve">. The </w:t>
            </w:r>
            <w:r>
              <w:t>ACCG</w:t>
            </w:r>
            <w:r w:rsidRPr="002730BC">
              <w:t xml:space="preserve"> governance process is documented in the MOA for managing its activities, making and executing decisions, resolving conflicts, and similar agreements on purpose and behavior.</w:t>
            </w:r>
          </w:p>
        </w:tc>
      </w:tr>
      <w:tr w:rsidR="001C4C60" w:rsidRPr="002730BC" w14:paraId="14C3286C" w14:textId="77777777" w:rsidTr="00B255E0">
        <w:trPr>
          <w:trHeight w:hRule="exact" w:val="973"/>
        </w:trPr>
        <w:tc>
          <w:tcPr>
            <w:tcW w:w="1795" w:type="dxa"/>
          </w:tcPr>
          <w:p w14:paraId="553A5A47" w14:textId="77777777" w:rsidR="001C4C60" w:rsidRPr="002730BC" w:rsidRDefault="001C4C60" w:rsidP="00B255E0">
            <w:r w:rsidRPr="002730BC">
              <w:t>Local</w:t>
            </w:r>
          </w:p>
        </w:tc>
        <w:tc>
          <w:tcPr>
            <w:tcW w:w="7361" w:type="dxa"/>
          </w:tcPr>
          <w:p w14:paraId="3AA6316E" w14:textId="77777777" w:rsidR="001C4C60" w:rsidRPr="002730BC" w:rsidRDefault="001C4C60" w:rsidP="00B255E0">
            <w:r w:rsidRPr="002730BC">
              <w:t>For the ACCG MOA</w:t>
            </w:r>
            <w:r>
              <w:t>,</w:t>
            </w:r>
            <w:r w:rsidRPr="002730BC">
              <w:t xml:space="preserve"> local</w:t>
            </w:r>
            <w:r>
              <w:t xml:space="preserve"> generally</w:t>
            </w:r>
            <w:r w:rsidRPr="002730BC">
              <w:t xml:space="preserve"> means the upper Mokelumne River Watershed and immediately adjacent lands</w:t>
            </w:r>
            <w:r>
              <w:t>,</w:t>
            </w:r>
            <w:r w:rsidRPr="002730BC">
              <w:t xml:space="preserve"> and the natural environment, communities</w:t>
            </w:r>
            <w:r>
              <w:t>,</w:t>
            </w:r>
            <w:r w:rsidRPr="002730BC">
              <w:t xml:space="preserve"> and economies within this area. </w:t>
            </w:r>
          </w:p>
        </w:tc>
      </w:tr>
      <w:tr w:rsidR="001C4C60" w:rsidRPr="002730BC" w14:paraId="737F90CF" w14:textId="77777777" w:rsidTr="00B255E0">
        <w:trPr>
          <w:trHeight w:hRule="exact" w:val="1090"/>
        </w:trPr>
        <w:tc>
          <w:tcPr>
            <w:tcW w:w="1795" w:type="dxa"/>
          </w:tcPr>
          <w:p w14:paraId="1DF27A73" w14:textId="77777777" w:rsidR="001C4C60" w:rsidRPr="002730BC" w:rsidRDefault="001C4C60" w:rsidP="00B255E0">
            <w:r w:rsidRPr="002730BC">
              <w:t>Stakeholder</w:t>
            </w:r>
          </w:p>
        </w:tc>
        <w:tc>
          <w:tcPr>
            <w:tcW w:w="7361" w:type="dxa"/>
          </w:tcPr>
          <w:p w14:paraId="7A503EA1" w14:textId="77777777" w:rsidR="001C4C60" w:rsidRPr="002730BC" w:rsidRDefault="001C4C60" w:rsidP="00B255E0">
            <w:r w:rsidRPr="002730BC">
              <w:t xml:space="preserve">An individual or organization (public or private) </w:t>
            </w:r>
            <w:r>
              <w:t xml:space="preserve">who may be affected by, influence, or affect the work of the ACCG or the landscape and communities within which the ACCG operates. </w:t>
            </w:r>
          </w:p>
        </w:tc>
      </w:tr>
      <w:tr w:rsidR="001C4C60" w:rsidRPr="002730BC" w14:paraId="705C8E6B" w14:textId="77777777" w:rsidTr="00B255E0">
        <w:trPr>
          <w:trHeight w:hRule="exact" w:val="1148"/>
        </w:trPr>
        <w:tc>
          <w:tcPr>
            <w:tcW w:w="1795" w:type="dxa"/>
          </w:tcPr>
          <w:p w14:paraId="7FE34BCF" w14:textId="77777777" w:rsidR="001C4C60" w:rsidRPr="002730BC" w:rsidRDefault="001C4C60" w:rsidP="00B255E0">
            <w:r w:rsidRPr="002730BC">
              <w:t>Sustainable I</w:t>
            </w:r>
          </w:p>
          <w:p w14:paraId="4DE032B8" w14:textId="77777777" w:rsidR="001C4C60" w:rsidRPr="002730BC" w:rsidRDefault="001C4C60" w:rsidP="00B255E0">
            <w:r w:rsidRPr="002730BC">
              <w:t>Sustainability</w:t>
            </w:r>
          </w:p>
        </w:tc>
        <w:tc>
          <w:tcPr>
            <w:tcW w:w="7361" w:type="dxa"/>
          </w:tcPr>
          <w:p w14:paraId="2D0693B0" w14:textId="77777777" w:rsidR="001C4C60" w:rsidRPr="002730BC" w:rsidRDefault="001C4C60" w:rsidP="00B255E0">
            <w:r w:rsidRPr="002730BC">
              <w:t>Meeting needs of the present generation without compromising the ability of future generations to meet their needs. Sustainability is composed of desirable social, economic, and ecological conditions or trends interacting at varying scales of space and time.</w:t>
            </w:r>
          </w:p>
        </w:tc>
      </w:tr>
      <w:tr w:rsidR="001C4C60" w:rsidRPr="002730BC" w14:paraId="1596F5AF" w14:textId="77777777" w:rsidTr="00B255E0">
        <w:trPr>
          <w:trHeight w:hRule="exact" w:val="1009"/>
        </w:trPr>
        <w:tc>
          <w:tcPr>
            <w:tcW w:w="1795" w:type="dxa"/>
          </w:tcPr>
          <w:p w14:paraId="29D083A7" w14:textId="77777777" w:rsidR="001C4C60" w:rsidRPr="002730BC" w:rsidRDefault="001C4C60" w:rsidP="00B255E0">
            <w:r w:rsidRPr="002730BC">
              <w:t>Watershed</w:t>
            </w:r>
          </w:p>
        </w:tc>
        <w:tc>
          <w:tcPr>
            <w:tcW w:w="7361" w:type="dxa"/>
          </w:tcPr>
          <w:p w14:paraId="3F575CFC" w14:textId="77777777" w:rsidR="001C4C60" w:rsidRPr="002730BC" w:rsidRDefault="001C4C60" w:rsidP="00B255E0">
            <w:r>
              <w:rPr>
                <w:bCs/>
              </w:rPr>
              <w:t>A</w:t>
            </w:r>
            <w:r w:rsidRPr="0004141B">
              <w:rPr>
                <w:bCs/>
              </w:rPr>
              <w:t xml:space="preserve"> land area that channels rainfall and snowmelt to creeks, streams, and rivers, and eventually to outflow points such as reservoirs, bays, and the ocean.</w:t>
            </w:r>
            <w:r>
              <w:t xml:space="preserve"> </w:t>
            </w:r>
          </w:p>
        </w:tc>
      </w:tr>
      <w:tr w:rsidR="001C4C60" w:rsidRPr="002730BC" w14:paraId="5C0C8B8D" w14:textId="77777777" w:rsidTr="00B255E0">
        <w:trPr>
          <w:trHeight w:hRule="exact" w:val="1171"/>
        </w:trPr>
        <w:tc>
          <w:tcPr>
            <w:tcW w:w="1795" w:type="dxa"/>
          </w:tcPr>
          <w:p w14:paraId="5B5BEEA6" w14:textId="77777777" w:rsidR="001C4C60" w:rsidRPr="002730BC" w:rsidRDefault="001C4C60" w:rsidP="00B255E0">
            <w:r w:rsidRPr="002730BC">
              <w:t>Work Group</w:t>
            </w:r>
          </w:p>
        </w:tc>
        <w:tc>
          <w:tcPr>
            <w:tcW w:w="7361" w:type="dxa"/>
          </w:tcPr>
          <w:p w14:paraId="70DF395B" w14:textId="77777777" w:rsidR="001C4C60" w:rsidRDefault="001C4C60" w:rsidP="00B255E0">
            <w:r>
              <w:t>A standing or ad hoc subgroup of the ACCG appointed to carry out specific tasks and make recommendations to the full ACCG, consistent with the descriptions in this MOA.</w:t>
            </w:r>
          </w:p>
          <w:p w14:paraId="3EA85D35" w14:textId="77777777" w:rsidR="001C4C60" w:rsidRPr="002730BC" w:rsidRDefault="001C4C60" w:rsidP="00B255E0"/>
        </w:tc>
      </w:tr>
    </w:tbl>
    <w:p w14:paraId="68527D22" w14:textId="77777777" w:rsidR="001C4C60" w:rsidRDefault="001C4C60" w:rsidP="001C4C60"/>
    <w:p w14:paraId="1550ABE2" w14:textId="77777777" w:rsidR="00A82639" w:rsidRPr="002730BC" w:rsidRDefault="00A82639" w:rsidP="00733866">
      <w:pPr>
        <w:pStyle w:val="Body"/>
        <w:spacing w:line="240" w:lineRule="auto"/>
        <w:rPr>
          <w:rFonts w:asciiTheme="minorHAnsi" w:hAnsiTheme="minorHAnsi" w:cs="Times New Roman"/>
          <w:color w:val="auto"/>
        </w:rPr>
      </w:pPr>
    </w:p>
    <w:p w14:paraId="4D2DE45E" w14:textId="77777777" w:rsidR="00DB004C" w:rsidRPr="002730BC" w:rsidRDefault="00DB004C" w:rsidP="00733866">
      <w:pPr>
        <w:pStyle w:val="Body"/>
        <w:spacing w:line="240" w:lineRule="auto"/>
        <w:rPr>
          <w:rFonts w:asciiTheme="minorHAnsi" w:hAnsiTheme="minorHAnsi" w:cs="Times New Roman"/>
          <w:color w:val="auto"/>
        </w:rPr>
      </w:pPr>
      <w:r w:rsidRPr="002730BC">
        <w:rPr>
          <w:rFonts w:asciiTheme="minorHAnsi" w:hAnsiTheme="minorHAnsi" w:cs="Times New Roman"/>
          <w:color w:val="auto"/>
        </w:rPr>
        <w:br w:type="page"/>
      </w:r>
    </w:p>
    <w:p w14:paraId="749EB85F" w14:textId="179E95B2" w:rsidR="00DB004C" w:rsidRPr="005557DB" w:rsidRDefault="00621D6C" w:rsidP="008957BE">
      <w:pPr>
        <w:pStyle w:val="Heading1"/>
      </w:pPr>
      <w:r w:rsidRPr="005557DB">
        <w:lastRenderedPageBreak/>
        <w:t>Appendix</w:t>
      </w:r>
      <w:r w:rsidR="00DB004C" w:rsidRPr="005557DB">
        <w:t xml:space="preserve"> 2: Work</w:t>
      </w:r>
      <w:r w:rsidR="00AB7EB8" w:rsidRPr="005557DB">
        <w:t xml:space="preserve"> Group </w:t>
      </w:r>
      <w:r w:rsidR="00DB004C" w:rsidRPr="005557DB">
        <w:t>Functions</w:t>
      </w:r>
    </w:p>
    <w:p w14:paraId="081406A2" w14:textId="77777777" w:rsidR="00DB004C" w:rsidRPr="002730BC" w:rsidRDefault="00DB004C" w:rsidP="00733866">
      <w:pPr>
        <w:pStyle w:val="Body"/>
        <w:spacing w:before="31" w:after="0" w:line="240" w:lineRule="auto"/>
        <w:ind w:left="110"/>
        <w:rPr>
          <w:rFonts w:asciiTheme="minorHAnsi" w:hAnsiTheme="minorHAnsi" w:cs="Times New Roman"/>
          <w:color w:val="auto"/>
        </w:rPr>
      </w:pPr>
    </w:p>
    <w:p w14:paraId="1A0BECFD" w14:textId="77777777" w:rsidR="00AB52E1" w:rsidRPr="002730BC" w:rsidRDefault="00AB52E1" w:rsidP="00416C90">
      <w:pPr>
        <w:pStyle w:val="Heading2"/>
        <w:numPr>
          <w:ilvl w:val="0"/>
          <w:numId w:val="33"/>
        </w:numPr>
      </w:pPr>
      <w:bookmarkStart w:id="12" w:name="_All_Work_Groups"/>
      <w:bookmarkEnd w:id="12"/>
      <w:r w:rsidRPr="002730BC">
        <w:t>All Work Groups</w:t>
      </w:r>
    </w:p>
    <w:p w14:paraId="56E0400E" w14:textId="77777777" w:rsidR="00AB52E1" w:rsidRPr="002730BC" w:rsidRDefault="00AB52E1" w:rsidP="00AB52E1">
      <w:pPr>
        <w:rPr>
          <w:iCs/>
          <w:szCs w:val="22"/>
        </w:rPr>
      </w:pPr>
      <w:r w:rsidRPr="002730BC">
        <w:rPr>
          <w:iCs/>
          <w:szCs w:val="22"/>
        </w:rPr>
        <w:t xml:space="preserve">The following policies and procedures apply to all ACCG work groups: </w:t>
      </w:r>
    </w:p>
    <w:p w14:paraId="74063C70" w14:textId="77777777" w:rsidR="00AB52E1" w:rsidRPr="002730BC" w:rsidRDefault="00AB52E1" w:rsidP="00416C90">
      <w:pPr>
        <w:pStyle w:val="ListParagraph"/>
        <w:numPr>
          <w:ilvl w:val="0"/>
          <w:numId w:val="34"/>
        </w:numPr>
        <w:rPr>
          <w:iCs/>
          <w:szCs w:val="22"/>
        </w:rPr>
      </w:pPr>
      <w:r w:rsidRPr="002730BC">
        <w:rPr>
          <w:iCs/>
          <w:szCs w:val="22"/>
        </w:rPr>
        <w:t xml:space="preserve">Work groups have at least three (3) members that represent the triple bottom line values: environment, community, and economy. </w:t>
      </w:r>
    </w:p>
    <w:p w14:paraId="2E498F59" w14:textId="40ECDA36" w:rsidR="00AB52E1" w:rsidRPr="002730BC" w:rsidRDefault="00AB52E1" w:rsidP="00416C90">
      <w:pPr>
        <w:pStyle w:val="ListParagraph"/>
        <w:numPr>
          <w:ilvl w:val="0"/>
          <w:numId w:val="34"/>
        </w:numPr>
        <w:rPr>
          <w:iCs/>
          <w:szCs w:val="22"/>
        </w:rPr>
      </w:pPr>
      <w:r w:rsidRPr="002730BC">
        <w:rPr>
          <w:iCs/>
          <w:szCs w:val="22"/>
        </w:rPr>
        <w:t>Work groups will aim to maintain a balanced representation of interests</w:t>
      </w:r>
      <w:r w:rsidR="00554D0F" w:rsidRPr="002730BC">
        <w:rPr>
          <w:iCs/>
          <w:szCs w:val="22"/>
        </w:rPr>
        <w:t xml:space="preserve"> representing the triple bottom line</w:t>
      </w:r>
      <w:r w:rsidRPr="002730BC">
        <w:rPr>
          <w:iCs/>
          <w:szCs w:val="22"/>
        </w:rPr>
        <w:t xml:space="preserve">. </w:t>
      </w:r>
    </w:p>
    <w:p w14:paraId="570D0A25" w14:textId="77777777" w:rsidR="00AB52E1" w:rsidRPr="002730BC" w:rsidRDefault="00AB52E1" w:rsidP="00416C90">
      <w:pPr>
        <w:pStyle w:val="ListParagraph"/>
        <w:numPr>
          <w:ilvl w:val="0"/>
          <w:numId w:val="34"/>
        </w:numPr>
        <w:tabs>
          <w:tab w:val="left" w:pos="460"/>
        </w:tabs>
      </w:pPr>
      <w:r w:rsidRPr="002730BC">
        <w:t>Similar to the full ACCG General Meetings, a work group‘s meetings and activities are not limited only to appointees directly responsible for that work group’s particular function.</w:t>
      </w:r>
    </w:p>
    <w:p w14:paraId="2A4B0BDA" w14:textId="77777777" w:rsidR="00AB52E1" w:rsidRPr="002730BC" w:rsidRDefault="00AB52E1" w:rsidP="00416C90">
      <w:pPr>
        <w:pStyle w:val="ListParagraph"/>
        <w:numPr>
          <w:ilvl w:val="0"/>
          <w:numId w:val="34"/>
        </w:numPr>
        <w:rPr>
          <w:iCs/>
          <w:szCs w:val="22"/>
        </w:rPr>
      </w:pPr>
      <w:r w:rsidRPr="002730BC">
        <w:rPr>
          <w:iCs/>
          <w:szCs w:val="22"/>
        </w:rPr>
        <w:t xml:space="preserve">Initial work group appointments are approved by the ACCG. </w:t>
      </w:r>
    </w:p>
    <w:p w14:paraId="1C127EF1" w14:textId="1B92E29A" w:rsidR="00AB52E1" w:rsidRPr="002730BC" w:rsidRDefault="00AB52E1" w:rsidP="00416C90">
      <w:pPr>
        <w:pStyle w:val="ListParagraph"/>
        <w:numPr>
          <w:ilvl w:val="0"/>
          <w:numId w:val="34"/>
        </w:numPr>
        <w:rPr>
          <w:iCs/>
          <w:szCs w:val="22"/>
        </w:rPr>
      </w:pPr>
      <w:r w:rsidRPr="002730BC">
        <w:rPr>
          <w:iCs/>
          <w:szCs w:val="22"/>
        </w:rPr>
        <w:t>Work groups will offer the opportunity to engage new members by discussing work group representation at least once a year. The intent is to encourage inclusivity, share in</w:t>
      </w:r>
      <w:r w:rsidR="008A4C29" w:rsidRPr="002730BC">
        <w:rPr>
          <w:iCs/>
          <w:szCs w:val="22"/>
        </w:rPr>
        <w:t xml:space="preserve"> support of</w:t>
      </w:r>
      <w:r w:rsidRPr="002730BC">
        <w:rPr>
          <w:iCs/>
          <w:szCs w:val="22"/>
        </w:rPr>
        <w:t xml:space="preserve"> the ACCG, foster new ideas, and cultivate the next generation</w:t>
      </w:r>
      <w:r w:rsidR="008A4C29" w:rsidRPr="002730BC">
        <w:rPr>
          <w:iCs/>
          <w:szCs w:val="22"/>
        </w:rPr>
        <w:t xml:space="preserve"> of members</w:t>
      </w:r>
      <w:r w:rsidRPr="002730BC">
        <w:rPr>
          <w:iCs/>
          <w:szCs w:val="22"/>
        </w:rPr>
        <w:t xml:space="preserve">. </w:t>
      </w:r>
    </w:p>
    <w:p w14:paraId="3D2A02D7" w14:textId="77777777" w:rsidR="001605AB" w:rsidRPr="002730BC" w:rsidRDefault="001605AB" w:rsidP="00AB52E1">
      <w:pPr>
        <w:rPr>
          <w:i/>
        </w:rPr>
      </w:pPr>
    </w:p>
    <w:p w14:paraId="38D689FD" w14:textId="77777777" w:rsidR="00AB52E1" w:rsidRPr="002730BC" w:rsidRDefault="00AB52E1" w:rsidP="00C15159">
      <w:pPr>
        <w:pStyle w:val="Heading2"/>
      </w:pPr>
      <w:r w:rsidRPr="002730BC">
        <w:t>Administration</w:t>
      </w:r>
    </w:p>
    <w:p w14:paraId="5E3E163A" w14:textId="49A9B979" w:rsidR="00C15159" w:rsidRPr="00C15159" w:rsidRDefault="00AB52E1" w:rsidP="00AB52E1">
      <w:pPr>
        <w:rPr>
          <w:szCs w:val="22"/>
        </w:rPr>
      </w:pPr>
      <w:r w:rsidRPr="002730BC">
        <w:rPr>
          <w:szCs w:val="22"/>
        </w:rPr>
        <w:t>The administrative function provides management for executing the policies and decisions of the governance function, assures documentation and management of the organizations' information and records, manages the balance between the ACCG’s different functions, oversees accountability, develops and manages procedures for the policies and practices of the ACCG. It provides key coordination that facilitate communications within the ACCG and with external parties and helps document/track these activities. The Administration Work Group (Admin WG) is responsible for this organizational function.</w:t>
      </w:r>
    </w:p>
    <w:p w14:paraId="6389DA5F" w14:textId="77777777" w:rsidR="00AB52E1" w:rsidRPr="002730BC" w:rsidRDefault="00AB52E1" w:rsidP="00416C90">
      <w:pPr>
        <w:pStyle w:val="ListParagraph"/>
        <w:numPr>
          <w:ilvl w:val="0"/>
          <w:numId w:val="35"/>
        </w:numPr>
        <w:tabs>
          <w:tab w:val="left" w:pos="440"/>
        </w:tabs>
      </w:pPr>
      <w:r w:rsidRPr="002730BC">
        <w:rPr>
          <w:u w:color="242826"/>
        </w:rPr>
        <w:t xml:space="preserve">For </w:t>
      </w:r>
      <w:r w:rsidRPr="002730BC">
        <w:rPr>
          <w:u w:color="363A38"/>
        </w:rPr>
        <w:t xml:space="preserve">coordination and </w:t>
      </w:r>
      <w:r w:rsidRPr="002730BC">
        <w:rPr>
          <w:u w:color="242826"/>
        </w:rPr>
        <w:t>li</w:t>
      </w:r>
      <w:r w:rsidRPr="002730BC">
        <w:rPr>
          <w:u w:color="494D4B"/>
        </w:rPr>
        <w:t>a</w:t>
      </w:r>
      <w:r w:rsidRPr="002730BC">
        <w:rPr>
          <w:u w:color="242826"/>
        </w:rPr>
        <w:t>i</w:t>
      </w:r>
      <w:r w:rsidRPr="002730BC">
        <w:rPr>
          <w:u w:color="494D4B"/>
        </w:rPr>
        <w:t>so</w:t>
      </w:r>
      <w:r w:rsidRPr="002730BC">
        <w:rPr>
          <w:u w:color="242826"/>
        </w:rPr>
        <w:t xml:space="preserve">n, each work group will have at least one representative that serves on the Admin WG. </w:t>
      </w:r>
    </w:p>
    <w:p w14:paraId="3A8B5BD5" w14:textId="77777777" w:rsidR="00AB52E1" w:rsidRPr="002730BC" w:rsidRDefault="00AB52E1" w:rsidP="00416C90">
      <w:pPr>
        <w:pStyle w:val="ListParagraph"/>
        <w:numPr>
          <w:ilvl w:val="0"/>
          <w:numId w:val="35"/>
        </w:numPr>
        <w:tabs>
          <w:tab w:val="left" w:pos="440"/>
        </w:tabs>
      </w:pPr>
      <w:r w:rsidRPr="002730BC">
        <w:t>One willing member of the Admin WG or a third-party facilitator will be responsible for taking ACCG meeting minutes and managing ACCG documents storage and access (i.e., signed MOAs, meeting minutes, agendas, reports, email distribution lists, etc.).</w:t>
      </w:r>
    </w:p>
    <w:p w14:paraId="0F4ED4BF" w14:textId="77777777" w:rsidR="00AB52E1" w:rsidRPr="002730BC" w:rsidRDefault="00AB52E1" w:rsidP="00416C90">
      <w:pPr>
        <w:pStyle w:val="ListParagraph"/>
        <w:numPr>
          <w:ilvl w:val="0"/>
          <w:numId w:val="35"/>
        </w:numPr>
        <w:tabs>
          <w:tab w:val="left" w:pos="440"/>
        </w:tabs>
      </w:pPr>
      <w:r w:rsidRPr="002730BC">
        <w:t>The Admin WG establishes its own meeting schedule as and when needed to prepare for full ACCG General Meetings, including coordinating development and timely distribution of General Meeting agendas.</w:t>
      </w:r>
    </w:p>
    <w:p w14:paraId="5E44591C" w14:textId="57F28475" w:rsidR="00AB52E1" w:rsidRPr="002730BC" w:rsidRDefault="00AB52E1" w:rsidP="00416C90">
      <w:pPr>
        <w:pStyle w:val="ListParagraph"/>
        <w:numPr>
          <w:ilvl w:val="0"/>
          <w:numId w:val="35"/>
        </w:numPr>
        <w:tabs>
          <w:tab w:val="left" w:pos="440"/>
        </w:tabs>
        <w:spacing w:before="27"/>
        <w:ind w:right="271"/>
        <w:rPr>
          <w:rFonts w:eastAsia="Times New Roman" w:cs="Times New Roman"/>
          <w:color w:val="auto"/>
        </w:rPr>
      </w:pPr>
      <w:r w:rsidRPr="002730BC">
        <w:t xml:space="preserve">ACCG General Meeting preparation includes logistical planning and support and agenda development. </w:t>
      </w:r>
      <w:r w:rsidRPr="002730BC">
        <w:rPr>
          <w:rFonts w:cs="Times New Roman"/>
          <w:color w:val="auto"/>
          <w:u w:color="242826"/>
        </w:rPr>
        <w:t xml:space="preserve">The </w:t>
      </w:r>
      <w:r w:rsidRPr="002730BC">
        <w:rPr>
          <w:rFonts w:cs="Times New Roman"/>
          <w:color w:val="auto"/>
          <w:u w:color="383D3B"/>
        </w:rPr>
        <w:t xml:space="preserve">Admin WG assesses </w:t>
      </w:r>
      <w:r w:rsidRPr="002730BC">
        <w:rPr>
          <w:rFonts w:cs="Times New Roman"/>
          <w:color w:val="auto"/>
          <w:u w:color="242826"/>
        </w:rPr>
        <w:t>m</w:t>
      </w:r>
      <w:r w:rsidRPr="002730BC">
        <w:rPr>
          <w:rFonts w:cs="Times New Roman"/>
          <w:color w:val="auto"/>
          <w:u w:color="4D4F4F"/>
        </w:rPr>
        <w:t>ee</w:t>
      </w:r>
      <w:r w:rsidRPr="002730BC">
        <w:rPr>
          <w:rFonts w:cs="Times New Roman"/>
          <w:color w:val="auto"/>
          <w:u w:color="242826"/>
        </w:rPr>
        <w:t>tin</w:t>
      </w:r>
      <w:r w:rsidRPr="002730BC">
        <w:rPr>
          <w:rFonts w:cs="Times New Roman"/>
          <w:color w:val="auto"/>
          <w:u w:color="4D4F4F"/>
        </w:rPr>
        <w:t xml:space="preserve">g </w:t>
      </w:r>
      <w:r w:rsidRPr="002730BC">
        <w:rPr>
          <w:rFonts w:cs="Times New Roman"/>
          <w:color w:val="auto"/>
          <w:u w:color="242826"/>
        </w:rPr>
        <w:t>n</w:t>
      </w:r>
      <w:r w:rsidRPr="002730BC">
        <w:rPr>
          <w:rFonts w:cs="Times New Roman"/>
          <w:color w:val="auto"/>
          <w:u w:color="4D4F4F"/>
        </w:rPr>
        <w:t>ee</w:t>
      </w:r>
      <w:r w:rsidRPr="002730BC">
        <w:rPr>
          <w:rFonts w:cs="Times New Roman"/>
          <w:color w:val="auto"/>
          <w:u w:color="242826"/>
        </w:rPr>
        <w:t xml:space="preserve">ds </w:t>
      </w:r>
      <w:r w:rsidRPr="002730BC">
        <w:rPr>
          <w:rFonts w:cs="Times New Roman"/>
          <w:color w:val="auto"/>
          <w:u w:color="383D3B"/>
        </w:rPr>
        <w:t xml:space="preserve">and </w:t>
      </w:r>
      <w:r w:rsidRPr="002730BC">
        <w:rPr>
          <w:rFonts w:cs="Times New Roman"/>
          <w:color w:val="auto"/>
          <w:u w:color="242826"/>
        </w:rPr>
        <w:t>provid</w:t>
      </w:r>
      <w:r w:rsidRPr="002730BC">
        <w:rPr>
          <w:rFonts w:cs="Times New Roman"/>
          <w:color w:val="auto"/>
          <w:u w:color="4D4F4F"/>
        </w:rPr>
        <w:t xml:space="preserve">es </w:t>
      </w:r>
      <w:r w:rsidRPr="002730BC">
        <w:rPr>
          <w:rFonts w:cs="Times New Roman"/>
          <w:color w:val="auto"/>
          <w:u w:color="383D3B"/>
        </w:rPr>
        <w:t xml:space="preserve">appropriate </w:t>
      </w:r>
      <w:r w:rsidRPr="002730BC">
        <w:rPr>
          <w:rFonts w:cs="Times New Roman"/>
          <w:color w:val="auto"/>
          <w:u w:color="4D4F4F"/>
        </w:rPr>
        <w:t>s</w:t>
      </w:r>
      <w:r w:rsidRPr="002730BC">
        <w:rPr>
          <w:rFonts w:cs="Times New Roman"/>
          <w:color w:val="auto"/>
          <w:u w:color="242826"/>
        </w:rPr>
        <w:t>pac</w:t>
      </w:r>
      <w:r w:rsidRPr="002730BC">
        <w:rPr>
          <w:rFonts w:cs="Times New Roman"/>
          <w:color w:val="auto"/>
          <w:u w:color="4D4F4F"/>
        </w:rPr>
        <w:t xml:space="preserve">e </w:t>
      </w:r>
      <w:r w:rsidRPr="002730BC">
        <w:rPr>
          <w:rFonts w:cs="Times New Roman"/>
          <w:color w:val="auto"/>
          <w:u w:color="383D3B"/>
        </w:rPr>
        <w:t xml:space="preserve">and </w:t>
      </w:r>
      <w:r w:rsidRPr="002730BC">
        <w:rPr>
          <w:rFonts w:cs="Times New Roman"/>
          <w:color w:val="auto"/>
          <w:u w:color="242826"/>
        </w:rPr>
        <w:t>technolog</w:t>
      </w:r>
      <w:r w:rsidRPr="002730BC">
        <w:rPr>
          <w:rFonts w:cs="Times New Roman"/>
          <w:color w:val="auto"/>
          <w:u w:color="4D4F4F"/>
        </w:rPr>
        <w:t xml:space="preserve">y </w:t>
      </w:r>
      <w:r w:rsidRPr="002730BC">
        <w:rPr>
          <w:rFonts w:cs="Times New Roman"/>
          <w:color w:val="auto"/>
          <w:u w:color="383D3B"/>
        </w:rPr>
        <w:t xml:space="preserve">for </w:t>
      </w:r>
      <w:r w:rsidRPr="002730BC">
        <w:rPr>
          <w:rFonts w:cs="Times New Roman"/>
          <w:color w:val="auto"/>
          <w:u w:color="242826"/>
        </w:rPr>
        <w:t>facilitatin</w:t>
      </w:r>
      <w:r w:rsidRPr="002730BC">
        <w:rPr>
          <w:rFonts w:cs="Times New Roman"/>
          <w:color w:val="auto"/>
          <w:u w:color="4D4F4F"/>
        </w:rPr>
        <w:t xml:space="preserve">g full </w:t>
      </w:r>
      <w:r w:rsidRPr="002730BC">
        <w:rPr>
          <w:rFonts w:cs="Times New Roman"/>
          <w:color w:val="auto"/>
          <w:u w:color="383D3B"/>
        </w:rPr>
        <w:t xml:space="preserve">ACCG General </w:t>
      </w:r>
      <w:r w:rsidRPr="002730BC">
        <w:rPr>
          <w:rFonts w:cs="Times New Roman"/>
          <w:color w:val="auto"/>
          <w:u w:color="242826"/>
        </w:rPr>
        <w:t>Meetin</w:t>
      </w:r>
      <w:r w:rsidRPr="002730BC">
        <w:rPr>
          <w:rFonts w:cs="Times New Roman"/>
          <w:color w:val="auto"/>
          <w:u w:color="4D4F4F"/>
        </w:rPr>
        <w:t xml:space="preserve">gs. </w:t>
      </w:r>
      <w:r w:rsidRPr="002730BC">
        <w:rPr>
          <w:u w:color="383D3B"/>
        </w:rPr>
        <w:t xml:space="preserve">Agenda </w:t>
      </w:r>
      <w:r w:rsidRPr="002730BC">
        <w:rPr>
          <w:u w:color="242826"/>
        </w:rPr>
        <w:t>development includ</w:t>
      </w:r>
      <w:r w:rsidRPr="002730BC">
        <w:rPr>
          <w:u w:color="4D4F4F"/>
        </w:rPr>
        <w:t xml:space="preserve">es </w:t>
      </w:r>
      <w:r w:rsidRPr="002730BC">
        <w:rPr>
          <w:u w:color="242826"/>
        </w:rPr>
        <w:t xml:space="preserve">but is not limited to </w:t>
      </w:r>
      <w:r w:rsidRPr="002730BC">
        <w:rPr>
          <w:u w:color="383D3B"/>
        </w:rPr>
        <w:t xml:space="preserve">collecting and reviewing supporting </w:t>
      </w:r>
      <w:r w:rsidRPr="002730BC">
        <w:rPr>
          <w:u w:color="242826"/>
        </w:rPr>
        <w:t>material</w:t>
      </w:r>
      <w:r w:rsidRPr="002730BC">
        <w:rPr>
          <w:u w:color="4D4F4F"/>
        </w:rPr>
        <w:t xml:space="preserve">s </w:t>
      </w:r>
      <w:r w:rsidRPr="002730BC">
        <w:rPr>
          <w:u w:color="383D3B"/>
        </w:rPr>
        <w:t xml:space="preserve">for agenda </w:t>
      </w:r>
      <w:r w:rsidRPr="002730BC">
        <w:rPr>
          <w:u w:color="242826"/>
        </w:rPr>
        <w:t>item</w:t>
      </w:r>
      <w:r w:rsidRPr="002730BC">
        <w:rPr>
          <w:u w:color="4D4F4F"/>
        </w:rPr>
        <w:t xml:space="preserve">s, </w:t>
      </w:r>
      <w:r w:rsidRPr="002730BC">
        <w:rPr>
          <w:u w:color="383D3B"/>
        </w:rPr>
        <w:t xml:space="preserve">commenting </w:t>
      </w:r>
      <w:r w:rsidRPr="002730BC">
        <w:rPr>
          <w:u w:color="242826"/>
        </w:rPr>
        <w:t xml:space="preserve">on </w:t>
      </w:r>
      <w:r w:rsidRPr="002730BC">
        <w:rPr>
          <w:u w:color="383D3B"/>
        </w:rPr>
        <w:t xml:space="preserve">and/or </w:t>
      </w:r>
      <w:r w:rsidRPr="002730BC">
        <w:rPr>
          <w:u w:color="242826"/>
        </w:rPr>
        <w:t xml:space="preserve">recommending </w:t>
      </w:r>
      <w:r w:rsidRPr="002730BC">
        <w:rPr>
          <w:u w:color="383D3B"/>
        </w:rPr>
        <w:t xml:space="preserve">actions </w:t>
      </w:r>
      <w:r w:rsidRPr="002730BC">
        <w:rPr>
          <w:u w:color="242826"/>
        </w:rPr>
        <w:t xml:space="preserve">on items </w:t>
      </w:r>
      <w:r w:rsidRPr="002730BC">
        <w:rPr>
          <w:u w:color="383D3B"/>
        </w:rPr>
        <w:t xml:space="preserve">as appropriate, coordinating regular </w:t>
      </w:r>
      <w:r w:rsidRPr="002730BC">
        <w:rPr>
          <w:u w:color="4D4F4F"/>
        </w:rPr>
        <w:t>s</w:t>
      </w:r>
      <w:r w:rsidRPr="002730BC">
        <w:rPr>
          <w:u w:color="242826"/>
        </w:rPr>
        <w:t xml:space="preserve">tatus </w:t>
      </w:r>
      <w:r w:rsidRPr="002730BC">
        <w:rPr>
          <w:u w:color="383D3B"/>
        </w:rPr>
        <w:t xml:space="preserve">and </w:t>
      </w:r>
      <w:r w:rsidRPr="002730BC">
        <w:rPr>
          <w:u w:color="242826"/>
        </w:rPr>
        <w:t>m</w:t>
      </w:r>
      <w:r w:rsidRPr="002730BC">
        <w:rPr>
          <w:u w:color="4D4F4F"/>
        </w:rPr>
        <w:t>on</w:t>
      </w:r>
      <w:r w:rsidRPr="002730BC">
        <w:rPr>
          <w:u w:color="242826"/>
        </w:rPr>
        <w:t>itoring report</w:t>
      </w:r>
      <w:r w:rsidRPr="002730BC">
        <w:rPr>
          <w:u w:color="4D4F4F"/>
        </w:rPr>
        <w:t xml:space="preserve">s </w:t>
      </w:r>
      <w:r w:rsidRPr="002730BC">
        <w:rPr>
          <w:u w:color="383D3B"/>
        </w:rPr>
        <w:t xml:space="preserve">on ACCG approved </w:t>
      </w:r>
      <w:r w:rsidRPr="002730BC">
        <w:rPr>
          <w:u w:color="4D4F4F"/>
        </w:rPr>
        <w:t>sta</w:t>
      </w:r>
      <w:r w:rsidRPr="002730BC">
        <w:rPr>
          <w:u w:color="242826"/>
        </w:rPr>
        <w:t>ndin</w:t>
      </w:r>
      <w:r w:rsidRPr="002730BC">
        <w:rPr>
          <w:u w:color="4D4F4F"/>
        </w:rPr>
        <w:t xml:space="preserve">g </w:t>
      </w:r>
      <w:r w:rsidRPr="002730BC">
        <w:rPr>
          <w:u w:color="383D3B"/>
        </w:rPr>
        <w:t xml:space="preserve">or ad </w:t>
      </w:r>
      <w:r w:rsidRPr="002730BC">
        <w:rPr>
          <w:u w:color="242826"/>
        </w:rPr>
        <w:t xml:space="preserve">hoc </w:t>
      </w:r>
      <w:r w:rsidRPr="002730BC">
        <w:rPr>
          <w:u w:color="383D3B"/>
        </w:rPr>
        <w:t>work group activities.</w:t>
      </w:r>
    </w:p>
    <w:p w14:paraId="7F1B6A13" w14:textId="77777777" w:rsidR="00AB52E1" w:rsidRPr="002730BC" w:rsidRDefault="00AB52E1" w:rsidP="00416C90">
      <w:pPr>
        <w:pStyle w:val="ListParagraph"/>
        <w:numPr>
          <w:ilvl w:val="0"/>
          <w:numId w:val="35"/>
        </w:numPr>
        <w:tabs>
          <w:tab w:val="left" w:pos="460"/>
        </w:tabs>
        <w:spacing w:before="17"/>
        <w:ind w:right="474"/>
        <w:rPr>
          <w:rFonts w:eastAsia="Times New Roman" w:cs="Times New Roman"/>
          <w:color w:val="auto"/>
        </w:rPr>
      </w:pPr>
      <w:r w:rsidRPr="002730BC">
        <w:rPr>
          <w:rFonts w:cs="Times New Roman"/>
          <w:color w:val="auto"/>
          <w:u w:color="242826"/>
        </w:rPr>
        <w:t xml:space="preserve">The </w:t>
      </w:r>
      <w:r w:rsidRPr="002730BC">
        <w:rPr>
          <w:rFonts w:cs="Times New Roman"/>
          <w:color w:val="auto"/>
          <w:u w:color="383D3B"/>
        </w:rPr>
        <w:t xml:space="preserve">Admin WG also </w:t>
      </w:r>
      <w:r w:rsidRPr="002730BC">
        <w:rPr>
          <w:rFonts w:cs="Times New Roman"/>
          <w:color w:val="auto"/>
          <w:u w:color="242826"/>
        </w:rPr>
        <w:t>researche</w:t>
      </w:r>
      <w:r w:rsidRPr="002730BC">
        <w:rPr>
          <w:rFonts w:cs="Times New Roman"/>
          <w:color w:val="auto"/>
          <w:u w:color="4D4F4F"/>
        </w:rPr>
        <w:t xml:space="preserve">s, </w:t>
      </w:r>
      <w:r w:rsidRPr="002730BC">
        <w:rPr>
          <w:rFonts w:cs="Times New Roman"/>
          <w:color w:val="auto"/>
          <w:u w:color="383D3B"/>
        </w:rPr>
        <w:t xml:space="preserve">deliberates, and </w:t>
      </w:r>
      <w:r w:rsidRPr="002730BC">
        <w:rPr>
          <w:rFonts w:cs="Times New Roman"/>
          <w:color w:val="auto"/>
          <w:u w:color="242826"/>
        </w:rPr>
        <w:t>r</w:t>
      </w:r>
      <w:r w:rsidRPr="002730BC">
        <w:rPr>
          <w:rFonts w:cs="Times New Roman"/>
          <w:color w:val="auto"/>
          <w:u w:color="4D4F4F"/>
        </w:rPr>
        <w:t>eco</w:t>
      </w:r>
      <w:r w:rsidRPr="002730BC">
        <w:rPr>
          <w:rFonts w:cs="Times New Roman"/>
          <w:color w:val="auto"/>
          <w:u w:color="242826"/>
        </w:rPr>
        <w:t>mmend</w:t>
      </w:r>
      <w:r w:rsidRPr="002730BC">
        <w:rPr>
          <w:rFonts w:cs="Times New Roman"/>
          <w:color w:val="auto"/>
          <w:u w:color="4D4F4F"/>
        </w:rPr>
        <w:t xml:space="preserve">s </w:t>
      </w:r>
      <w:r w:rsidRPr="002730BC">
        <w:rPr>
          <w:rFonts w:cs="Times New Roman"/>
          <w:color w:val="auto"/>
          <w:u w:color="242826"/>
        </w:rPr>
        <w:t>on is</w:t>
      </w:r>
      <w:r w:rsidRPr="002730BC">
        <w:rPr>
          <w:rFonts w:cs="Times New Roman"/>
          <w:color w:val="auto"/>
          <w:u w:color="4D4F4F"/>
        </w:rPr>
        <w:t xml:space="preserve">sues </w:t>
      </w:r>
      <w:r w:rsidRPr="002730BC">
        <w:rPr>
          <w:rFonts w:cs="Times New Roman"/>
          <w:color w:val="auto"/>
          <w:u w:color="383D3B"/>
        </w:rPr>
        <w:t xml:space="preserve">of </w:t>
      </w:r>
      <w:r w:rsidRPr="002730BC">
        <w:rPr>
          <w:rFonts w:cs="Times New Roman"/>
          <w:color w:val="auto"/>
          <w:u w:color="242826"/>
        </w:rPr>
        <w:t>policy</w:t>
      </w:r>
      <w:r w:rsidRPr="002730BC">
        <w:rPr>
          <w:rFonts w:cs="Times New Roman"/>
          <w:color w:val="auto"/>
          <w:u w:color="4D4F4F"/>
        </w:rPr>
        <w:t xml:space="preserve">, </w:t>
      </w:r>
      <w:r w:rsidRPr="002730BC">
        <w:rPr>
          <w:rFonts w:cs="Times New Roman"/>
          <w:color w:val="auto"/>
          <w:u w:color="242826"/>
        </w:rPr>
        <w:t xml:space="preserve">procedure, and </w:t>
      </w:r>
      <w:r w:rsidRPr="002730BC">
        <w:rPr>
          <w:rFonts w:cs="Times New Roman"/>
          <w:color w:val="auto"/>
          <w:u w:color="383D3B"/>
        </w:rPr>
        <w:t xml:space="preserve">other </w:t>
      </w:r>
      <w:r w:rsidRPr="002730BC">
        <w:rPr>
          <w:rFonts w:cs="Times New Roman"/>
          <w:color w:val="auto"/>
          <w:u w:color="242826"/>
        </w:rPr>
        <w:t>it</w:t>
      </w:r>
      <w:r w:rsidRPr="002730BC">
        <w:rPr>
          <w:rFonts w:cs="Times New Roman"/>
          <w:color w:val="auto"/>
          <w:u w:color="4D4F4F"/>
        </w:rPr>
        <w:t>e</w:t>
      </w:r>
      <w:r w:rsidRPr="002730BC">
        <w:rPr>
          <w:rFonts w:cs="Times New Roman"/>
          <w:color w:val="auto"/>
          <w:u w:color="242826"/>
        </w:rPr>
        <w:t>ms referred to it by the ACCG.</w:t>
      </w:r>
    </w:p>
    <w:p w14:paraId="59C1521D" w14:textId="77777777" w:rsidR="00AB52E1" w:rsidRPr="002730BC" w:rsidRDefault="00AB52E1" w:rsidP="00416C90">
      <w:pPr>
        <w:pStyle w:val="ListParagraph"/>
        <w:numPr>
          <w:ilvl w:val="0"/>
          <w:numId w:val="35"/>
        </w:numPr>
        <w:tabs>
          <w:tab w:val="left" w:pos="440"/>
        </w:tabs>
        <w:spacing w:before="19"/>
        <w:ind w:right="404"/>
        <w:rPr>
          <w:rFonts w:eastAsia="Times New Roman" w:cs="Times New Roman"/>
          <w:color w:val="auto"/>
        </w:rPr>
      </w:pPr>
      <w:r w:rsidRPr="002730BC">
        <w:rPr>
          <w:rFonts w:cs="Times New Roman"/>
          <w:color w:val="auto"/>
          <w:u w:color="242826"/>
        </w:rPr>
        <w:t>Th</w:t>
      </w:r>
      <w:r w:rsidRPr="002730BC">
        <w:rPr>
          <w:rFonts w:cs="Times New Roman"/>
          <w:color w:val="auto"/>
          <w:u w:color="4D4F4F"/>
        </w:rPr>
        <w:t xml:space="preserve">e </w:t>
      </w:r>
      <w:r w:rsidRPr="002730BC">
        <w:rPr>
          <w:rFonts w:cs="Times New Roman"/>
          <w:color w:val="auto"/>
          <w:u w:color="383D3B"/>
        </w:rPr>
        <w:t xml:space="preserve">work group </w:t>
      </w:r>
      <w:r w:rsidRPr="002730BC">
        <w:rPr>
          <w:rFonts w:cs="Times New Roman"/>
          <w:color w:val="auto"/>
          <w:u w:color="242826"/>
        </w:rPr>
        <w:t>resolves</w:t>
      </w:r>
      <w:r w:rsidRPr="002730BC">
        <w:rPr>
          <w:rFonts w:cs="Times New Roman"/>
          <w:color w:val="auto"/>
          <w:u w:color="4D4F4F"/>
        </w:rPr>
        <w:t xml:space="preserve"> </w:t>
      </w:r>
      <w:r w:rsidRPr="002730BC">
        <w:rPr>
          <w:rFonts w:cs="Times New Roman"/>
          <w:color w:val="auto"/>
          <w:u w:color="383D3B"/>
        </w:rPr>
        <w:t xml:space="preserve">communications </w:t>
      </w:r>
      <w:r w:rsidRPr="002730BC">
        <w:rPr>
          <w:rFonts w:cs="Times New Roman"/>
          <w:color w:val="auto"/>
          <w:u w:color="4D4F4F"/>
        </w:rPr>
        <w:t>a</w:t>
      </w:r>
      <w:r w:rsidRPr="002730BC">
        <w:rPr>
          <w:rFonts w:cs="Times New Roman"/>
          <w:color w:val="auto"/>
          <w:u w:color="242826"/>
        </w:rPr>
        <w:t xml:space="preserve">nd </w:t>
      </w:r>
      <w:r w:rsidRPr="002730BC">
        <w:rPr>
          <w:rFonts w:cs="Times New Roman"/>
          <w:color w:val="auto"/>
          <w:u w:color="4D4F4F"/>
        </w:rPr>
        <w:t>coo</w:t>
      </w:r>
      <w:r w:rsidRPr="002730BC">
        <w:rPr>
          <w:rFonts w:cs="Times New Roman"/>
          <w:color w:val="auto"/>
          <w:u w:color="242826"/>
        </w:rPr>
        <w:t>rdination i</w:t>
      </w:r>
      <w:r w:rsidRPr="002730BC">
        <w:rPr>
          <w:rFonts w:cs="Times New Roman"/>
          <w:color w:val="auto"/>
          <w:u w:color="4D4F4F"/>
        </w:rPr>
        <w:t>ss</w:t>
      </w:r>
      <w:r w:rsidRPr="002730BC">
        <w:rPr>
          <w:rFonts w:cs="Times New Roman"/>
          <w:color w:val="auto"/>
          <w:u w:color="242826"/>
        </w:rPr>
        <w:t>u</w:t>
      </w:r>
      <w:r w:rsidRPr="002730BC">
        <w:rPr>
          <w:rFonts w:cs="Times New Roman"/>
          <w:color w:val="auto"/>
          <w:u w:color="4D4F4F"/>
        </w:rPr>
        <w:t xml:space="preserve">es </w:t>
      </w:r>
      <w:r w:rsidRPr="002730BC">
        <w:rPr>
          <w:rFonts w:cs="Times New Roman"/>
          <w:color w:val="auto"/>
          <w:u w:color="242826"/>
        </w:rPr>
        <w:t>th</w:t>
      </w:r>
      <w:r w:rsidRPr="002730BC">
        <w:rPr>
          <w:rFonts w:cs="Times New Roman"/>
          <w:color w:val="auto"/>
          <w:u w:color="4D4F4F"/>
        </w:rPr>
        <w:t>a</w:t>
      </w:r>
      <w:r w:rsidRPr="002730BC">
        <w:rPr>
          <w:rFonts w:cs="Times New Roman"/>
          <w:color w:val="auto"/>
          <w:u w:color="242826"/>
        </w:rPr>
        <w:t xml:space="preserve">t </w:t>
      </w:r>
      <w:r w:rsidRPr="002730BC">
        <w:rPr>
          <w:rFonts w:cs="Times New Roman"/>
          <w:color w:val="auto"/>
          <w:u w:color="383D3B"/>
        </w:rPr>
        <w:t xml:space="preserve">may arise </w:t>
      </w:r>
      <w:r w:rsidRPr="002730BC">
        <w:rPr>
          <w:rFonts w:cs="Times New Roman"/>
          <w:color w:val="auto"/>
          <w:u w:color="242826"/>
        </w:rPr>
        <w:t>betw</w:t>
      </w:r>
      <w:r w:rsidRPr="002730BC">
        <w:rPr>
          <w:rFonts w:cs="Times New Roman"/>
          <w:color w:val="auto"/>
          <w:u w:color="4D4F4F"/>
        </w:rPr>
        <w:t xml:space="preserve">een </w:t>
      </w:r>
      <w:r w:rsidRPr="002730BC">
        <w:rPr>
          <w:rFonts w:cs="Times New Roman"/>
          <w:color w:val="auto"/>
          <w:u w:color="383D3B"/>
        </w:rPr>
        <w:t xml:space="preserve">work </w:t>
      </w:r>
      <w:r w:rsidRPr="002730BC">
        <w:rPr>
          <w:rFonts w:cs="Times New Roman"/>
          <w:color w:val="auto"/>
          <w:u w:color="4D4F4F"/>
        </w:rPr>
        <w:t>g</w:t>
      </w:r>
      <w:r w:rsidRPr="002730BC">
        <w:rPr>
          <w:rFonts w:cs="Times New Roman"/>
          <w:color w:val="auto"/>
          <w:u w:color="242826"/>
        </w:rPr>
        <w:t>roups to minimi</w:t>
      </w:r>
      <w:r w:rsidRPr="002730BC">
        <w:rPr>
          <w:rFonts w:cs="Times New Roman"/>
          <w:color w:val="auto"/>
          <w:u w:color="4D4F4F"/>
        </w:rPr>
        <w:t xml:space="preserve">ze </w:t>
      </w:r>
      <w:r w:rsidRPr="002730BC">
        <w:rPr>
          <w:rFonts w:cs="Times New Roman"/>
          <w:color w:val="auto"/>
          <w:u w:color="383D3B"/>
        </w:rPr>
        <w:t xml:space="preserve">duplication of effort </w:t>
      </w:r>
      <w:r w:rsidRPr="002730BC">
        <w:rPr>
          <w:rFonts w:cs="Times New Roman"/>
          <w:color w:val="auto"/>
          <w:u w:color="4D4F4F"/>
        </w:rPr>
        <w:t>o</w:t>
      </w:r>
      <w:r w:rsidRPr="002730BC">
        <w:rPr>
          <w:rFonts w:cs="Times New Roman"/>
          <w:color w:val="auto"/>
          <w:u w:color="242826"/>
        </w:rPr>
        <w:t xml:space="preserve">r </w:t>
      </w:r>
      <w:r w:rsidRPr="002730BC">
        <w:rPr>
          <w:rFonts w:cs="Times New Roman"/>
          <w:color w:val="auto"/>
          <w:u w:color="4D4F4F"/>
        </w:rPr>
        <w:t>wor</w:t>
      </w:r>
      <w:r w:rsidRPr="002730BC">
        <w:rPr>
          <w:rFonts w:cs="Times New Roman"/>
          <w:color w:val="auto"/>
          <w:u w:color="242826"/>
        </w:rPr>
        <w:t xml:space="preserve">king at </w:t>
      </w:r>
      <w:r w:rsidRPr="002730BC">
        <w:rPr>
          <w:rFonts w:cs="Times New Roman"/>
          <w:color w:val="auto"/>
          <w:u w:color="383D3B"/>
        </w:rPr>
        <w:t>cross purposes.</w:t>
      </w:r>
    </w:p>
    <w:p w14:paraId="6877FC13" w14:textId="1C36E443" w:rsidR="00AB52E1" w:rsidRPr="002730BC" w:rsidRDefault="00AB52E1" w:rsidP="00416C90">
      <w:pPr>
        <w:pStyle w:val="ListParagraph"/>
        <w:numPr>
          <w:ilvl w:val="0"/>
          <w:numId w:val="35"/>
        </w:numPr>
        <w:tabs>
          <w:tab w:val="left" w:pos="440"/>
        </w:tabs>
        <w:spacing w:before="12"/>
        <w:ind w:right="292"/>
        <w:rPr>
          <w:rFonts w:eastAsia="Times New Roman" w:cs="Times New Roman"/>
          <w:color w:val="auto"/>
        </w:rPr>
      </w:pPr>
      <w:r w:rsidRPr="002730BC">
        <w:rPr>
          <w:rFonts w:cs="Times New Roman"/>
          <w:color w:val="auto"/>
          <w:u w:color="242826"/>
        </w:rPr>
        <w:t xml:space="preserve">The </w:t>
      </w:r>
      <w:r w:rsidRPr="002730BC">
        <w:rPr>
          <w:rFonts w:cs="Times New Roman"/>
          <w:color w:val="auto"/>
          <w:u w:color="383D3B"/>
        </w:rPr>
        <w:t>Admin WG</w:t>
      </w:r>
      <w:r w:rsidRPr="002730BC">
        <w:rPr>
          <w:rFonts w:cs="Times New Roman"/>
          <w:color w:val="auto"/>
          <w:u w:color="242826"/>
        </w:rPr>
        <w:t xml:space="preserve"> also recomm</w:t>
      </w:r>
      <w:r w:rsidRPr="002730BC">
        <w:rPr>
          <w:rFonts w:cs="Times New Roman"/>
          <w:color w:val="auto"/>
          <w:u w:color="4D4F4F"/>
        </w:rPr>
        <w:t>e</w:t>
      </w:r>
      <w:r w:rsidRPr="002730BC">
        <w:rPr>
          <w:rFonts w:cs="Times New Roman"/>
          <w:color w:val="auto"/>
          <w:u w:color="242826"/>
        </w:rPr>
        <w:t>nd</w:t>
      </w:r>
      <w:r w:rsidRPr="002730BC">
        <w:rPr>
          <w:rFonts w:cs="Times New Roman"/>
          <w:color w:val="auto"/>
          <w:u w:color="4D4F4F"/>
        </w:rPr>
        <w:t xml:space="preserve">s </w:t>
      </w:r>
      <w:r w:rsidRPr="002730BC">
        <w:rPr>
          <w:rFonts w:cs="Times New Roman"/>
          <w:color w:val="auto"/>
          <w:u w:color="242826"/>
        </w:rPr>
        <w:t xml:space="preserve">training </w:t>
      </w:r>
      <w:r w:rsidRPr="002730BC">
        <w:rPr>
          <w:rFonts w:cs="Times New Roman"/>
          <w:color w:val="auto"/>
          <w:u w:color="383D3B"/>
        </w:rPr>
        <w:t xml:space="preserve">activities </w:t>
      </w:r>
      <w:r w:rsidRPr="002730BC">
        <w:rPr>
          <w:rFonts w:cs="Times New Roman"/>
          <w:color w:val="auto"/>
          <w:u w:color="242826"/>
        </w:rPr>
        <w:t>to impro</w:t>
      </w:r>
      <w:r w:rsidRPr="002730BC">
        <w:rPr>
          <w:rFonts w:cs="Times New Roman"/>
          <w:color w:val="auto"/>
          <w:u w:color="4D4F4F"/>
        </w:rPr>
        <w:t xml:space="preserve">ve </w:t>
      </w:r>
      <w:r w:rsidRPr="002730BC">
        <w:rPr>
          <w:rFonts w:cs="Times New Roman"/>
          <w:color w:val="auto"/>
          <w:u w:color="242826"/>
        </w:rPr>
        <w:t>m</w:t>
      </w:r>
      <w:r w:rsidRPr="002730BC">
        <w:rPr>
          <w:rFonts w:cs="Times New Roman"/>
          <w:color w:val="auto"/>
          <w:u w:color="4D4F4F"/>
        </w:rPr>
        <w:t xml:space="preserve">embers' </w:t>
      </w:r>
      <w:r w:rsidRPr="002730BC">
        <w:rPr>
          <w:rFonts w:cs="Times New Roman"/>
          <w:color w:val="auto"/>
          <w:u w:color="383D3B"/>
        </w:rPr>
        <w:t xml:space="preserve">abilities </w:t>
      </w:r>
      <w:r w:rsidRPr="002730BC">
        <w:rPr>
          <w:rFonts w:cs="Times New Roman"/>
          <w:color w:val="auto"/>
          <w:u w:color="242826"/>
        </w:rPr>
        <w:t>to participat</w:t>
      </w:r>
      <w:r w:rsidRPr="002730BC">
        <w:rPr>
          <w:rFonts w:cs="Times New Roman"/>
          <w:color w:val="auto"/>
          <w:u w:color="4D4F4F"/>
        </w:rPr>
        <w:t>e ef</w:t>
      </w:r>
      <w:r w:rsidRPr="002730BC">
        <w:rPr>
          <w:rFonts w:cs="Times New Roman"/>
          <w:color w:val="auto"/>
          <w:u w:color="242826"/>
        </w:rPr>
        <w:t>f</w:t>
      </w:r>
      <w:r w:rsidRPr="002730BC">
        <w:rPr>
          <w:rFonts w:cs="Times New Roman"/>
          <w:color w:val="auto"/>
          <w:u w:color="4D4F4F"/>
        </w:rPr>
        <w:t>ec</w:t>
      </w:r>
      <w:r w:rsidRPr="002730BC">
        <w:rPr>
          <w:rFonts w:cs="Times New Roman"/>
          <w:color w:val="auto"/>
          <w:u w:color="242826"/>
        </w:rPr>
        <w:t>tivel</w:t>
      </w:r>
      <w:r w:rsidRPr="002730BC">
        <w:rPr>
          <w:rFonts w:cs="Times New Roman"/>
          <w:color w:val="auto"/>
          <w:u w:color="4D4F4F"/>
        </w:rPr>
        <w:t xml:space="preserve">y </w:t>
      </w:r>
      <w:r w:rsidRPr="002730BC">
        <w:rPr>
          <w:rFonts w:cs="Times New Roman"/>
          <w:color w:val="auto"/>
          <w:u w:color="383D3B"/>
        </w:rPr>
        <w:t xml:space="preserve">and to be able </w:t>
      </w:r>
      <w:r w:rsidRPr="002730BC">
        <w:rPr>
          <w:rFonts w:cs="Times New Roman"/>
          <w:color w:val="auto"/>
          <w:u w:color="242826"/>
        </w:rPr>
        <w:t xml:space="preserve">to </w:t>
      </w:r>
      <w:r w:rsidRPr="002730BC">
        <w:rPr>
          <w:rFonts w:cs="Times New Roman"/>
          <w:color w:val="auto"/>
          <w:u w:color="383D3B"/>
        </w:rPr>
        <w:t xml:space="preserve">cooperatively </w:t>
      </w:r>
      <w:r w:rsidRPr="002730BC">
        <w:rPr>
          <w:rFonts w:cs="Times New Roman"/>
          <w:color w:val="auto"/>
          <w:u w:color="4D4F4F"/>
        </w:rPr>
        <w:t>se</w:t>
      </w:r>
      <w:r w:rsidRPr="002730BC">
        <w:rPr>
          <w:rFonts w:cs="Times New Roman"/>
          <w:color w:val="auto"/>
          <w:u w:color="242826"/>
        </w:rPr>
        <w:t>lf-organi</w:t>
      </w:r>
      <w:r w:rsidRPr="002730BC">
        <w:rPr>
          <w:rFonts w:cs="Times New Roman"/>
          <w:color w:val="auto"/>
          <w:u w:color="4D4F4F"/>
        </w:rPr>
        <w:t xml:space="preserve">ze </w:t>
      </w:r>
      <w:r w:rsidRPr="002730BC">
        <w:rPr>
          <w:rFonts w:cs="Times New Roman"/>
          <w:color w:val="auto"/>
          <w:u w:color="242826"/>
        </w:rPr>
        <w:t>proj</w:t>
      </w:r>
      <w:r w:rsidRPr="002730BC">
        <w:rPr>
          <w:rFonts w:cs="Times New Roman"/>
          <w:color w:val="auto"/>
          <w:u w:color="4D4F4F"/>
        </w:rPr>
        <w:t>ec</w:t>
      </w:r>
      <w:r w:rsidRPr="002730BC">
        <w:rPr>
          <w:rFonts w:cs="Times New Roman"/>
          <w:color w:val="auto"/>
          <w:u w:color="242826"/>
        </w:rPr>
        <w:t>t</w:t>
      </w:r>
      <w:r w:rsidRPr="002730BC">
        <w:rPr>
          <w:rFonts w:cs="Times New Roman"/>
          <w:color w:val="auto"/>
          <w:u w:color="4D4F4F"/>
        </w:rPr>
        <w:t xml:space="preserve">s </w:t>
      </w:r>
      <w:r w:rsidRPr="002730BC">
        <w:rPr>
          <w:rFonts w:cs="Times New Roman"/>
          <w:color w:val="auto"/>
          <w:u w:color="242826"/>
        </w:rPr>
        <w:t>that impl</w:t>
      </w:r>
      <w:r w:rsidRPr="002730BC">
        <w:rPr>
          <w:rFonts w:cs="Times New Roman"/>
          <w:color w:val="auto"/>
          <w:u w:color="4D4F4F"/>
        </w:rPr>
        <w:t>eme</w:t>
      </w:r>
      <w:r w:rsidRPr="002730BC">
        <w:rPr>
          <w:rFonts w:cs="Times New Roman"/>
          <w:color w:val="auto"/>
          <w:u w:color="242826"/>
        </w:rPr>
        <w:t xml:space="preserve">nt </w:t>
      </w:r>
      <w:r w:rsidRPr="002730BC">
        <w:rPr>
          <w:rFonts w:cs="Times New Roman"/>
          <w:color w:val="auto"/>
          <w:u w:color="383D3B"/>
        </w:rPr>
        <w:t>ACCG-</w:t>
      </w:r>
      <w:r w:rsidRPr="002730BC">
        <w:rPr>
          <w:rFonts w:cs="Times New Roman"/>
          <w:color w:val="auto"/>
          <w:u w:color="4D4F4F"/>
        </w:rPr>
        <w:t>s</w:t>
      </w:r>
      <w:r w:rsidRPr="002730BC">
        <w:rPr>
          <w:rFonts w:cs="Times New Roman"/>
          <w:color w:val="auto"/>
          <w:u w:color="242826"/>
        </w:rPr>
        <w:t>upport</w:t>
      </w:r>
      <w:r w:rsidRPr="002730BC">
        <w:rPr>
          <w:rFonts w:cs="Times New Roman"/>
          <w:color w:val="auto"/>
          <w:u w:color="4D4F4F"/>
        </w:rPr>
        <w:t>e</w:t>
      </w:r>
      <w:r w:rsidRPr="002730BC">
        <w:rPr>
          <w:rFonts w:cs="Times New Roman"/>
          <w:color w:val="auto"/>
          <w:u w:color="242826"/>
        </w:rPr>
        <w:t>d acti</w:t>
      </w:r>
      <w:r w:rsidRPr="002730BC">
        <w:rPr>
          <w:rFonts w:cs="Times New Roman"/>
          <w:color w:val="auto"/>
          <w:u w:color="4D4F4F"/>
        </w:rPr>
        <w:t>v</w:t>
      </w:r>
      <w:r w:rsidRPr="002730BC">
        <w:rPr>
          <w:rFonts w:cs="Times New Roman"/>
          <w:color w:val="auto"/>
          <w:u w:color="242826"/>
        </w:rPr>
        <w:t>itie</w:t>
      </w:r>
      <w:r w:rsidRPr="002730BC">
        <w:rPr>
          <w:rFonts w:cs="Times New Roman"/>
          <w:color w:val="auto"/>
          <w:u w:color="4D4F4F"/>
        </w:rPr>
        <w:t>s.</w:t>
      </w:r>
    </w:p>
    <w:p w14:paraId="63E2ECAF" w14:textId="77777777" w:rsidR="00AB52E1" w:rsidRPr="002730BC" w:rsidRDefault="00AB52E1" w:rsidP="00AB52E1">
      <w:pPr>
        <w:pStyle w:val="Body"/>
        <w:spacing w:before="7" w:after="0" w:line="240" w:lineRule="auto"/>
        <w:rPr>
          <w:rFonts w:asciiTheme="minorHAnsi" w:hAnsiTheme="minorHAnsi" w:cs="Times New Roman"/>
          <w:color w:val="auto"/>
        </w:rPr>
      </w:pPr>
    </w:p>
    <w:p w14:paraId="139EE8AB" w14:textId="77777777" w:rsidR="00AB52E1" w:rsidRPr="002730BC" w:rsidRDefault="00AB52E1" w:rsidP="009970E7">
      <w:pPr>
        <w:pStyle w:val="Heading2"/>
        <w:keepNext/>
        <w:keepLines/>
        <w:rPr>
          <w:rFonts w:eastAsia="Times New Roman"/>
        </w:rPr>
      </w:pPr>
      <w:bookmarkStart w:id="13" w:name="_Planning"/>
      <w:bookmarkEnd w:id="13"/>
      <w:r w:rsidRPr="002730BC">
        <w:rPr>
          <w:u w:color="242826"/>
        </w:rPr>
        <w:lastRenderedPageBreak/>
        <w:t>Planning</w:t>
      </w:r>
    </w:p>
    <w:p w14:paraId="796E0E40" w14:textId="75E30AA0" w:rsidR="00AB52E1" w:rsidRPr="002730BC" w:rsidRDefault="00AB52E1" w:rsidP="009970E7">
      <w:pPr>
        <w:keepNext/>
        <w:keepLines/>
      </w:pPr>
      <w:r w:rsidRPr="002730BC">
        <w:t xml:space="preserve">The Planning Work Group (Planning WG) </w:t>
      </w:r>
      <w:r w:rsidR="00F3070F" w:rsidRPr="002730BC">
        <w:t xml:space="preserve">reviews, discusses, and makes recommendations </w:t>
      </w:r>
      <w:r w:rsidRPr="002730BC">
        <w:t>for policy and program development</w:t>
      </w:r>
      <w:r w:rsidR="002333E9">
        <w:t xml:space="preserve">; </w:t>
      </w:r>
      <w:r w:rsidRPr="002730BC">
        <w:t xml:space="preserve">designs implementation projects consistent with approved </w:t>
      </w:r>
      <w:hyperlink r:id="rId16" w:history="1">
        <w:r w:rsidR="004456A0" w:rsidRPr="00794A22">
          <w:rPr>
            <w:rStyle w:val="Hyperlink"/>
          </w:rPr>
          <w:t>P</w:t>
        </w:r>
        <w:r w:rsidRPr="00794A22">
          <w:rPr>
            <w:rStyle w:val="Hyperlink"/>
          </w:rPr>
          <w:t>olic</w:t>
        </w:r>
        <w:r w:rsidR="004456A0" w:rsidRPr="00794A22">
          <w:rPr>
            <w:rStyle w:val="Hyperlink"/>
          </w:rPr>
          <w:t>ies and Principles</w:t>
        </w:r>
      </w:hyperlink>
      <w:r w:rsidR="00B52263">
        <w:t>;</w:t>
      </w:r>
      <w:r w:rsidRPr="002730BC">
        <w:t xml:space="preserve"> prepares project proposals</w:t>
      </w:r>
      <w:r w:rsidR="00B52263">
        <w:t>;</w:t>
      </w:r>
      <w:r w:rsidRPr="002730BC">
        <w:t xml:space="preserve"> drafts position papers</w:t>
      </w:r>
      <w:r w:rsidR="00B52263">
        <w:t>;</w:t>
      </w:r>
      <w:r w:rsidRPr="002730BC">
        <w:t xml:space="preserve"> and assesses opportunities</w:t>
      </w:r>
      <w:r w:rsidRPr="00B52263">
        <w:t xml:space="preserve">. </w:t>
      </w:r>
      <w:r w:rsidR="00F3070F" w:rsidRPr="00B52263">
        <w:t xml:space="preserve">Planning WG may engage in </w:t>
      </w:r>
      <w:r w:rsidR="00B52263" w:rsidRPr="00B52263">
        <w:t xml:space="preserve">joint fact-finding (e.g., </w:t>
      </w:r>
      <w:r w:rsidR="00F3070F" w:rsidRPr="00B52263">
        <w:t>research and analysis</w:t>
      </w:r>
      <w:r w:rsidR="007B76D9">
        <w:t>,</w:t>
      </w:r>
      <w:r w:rsidR="002333E9" w:rsidRPr="00B52263">
        <w:t xml:space="preserve"> as needed</w:t>
      </w:r>
      <w:r w:rsidR="00F3070F" w:rsidRPr="00B52263">
        <w:t>).</w:t>
      </w:r>
      <w:r w:rsidR="00F3070F" w:rsidRPr="002730BC">
        <w:t xml:space="preserve"> </w:t>
      </w:r>
      <w:r w:rsidRPr="002730BC">
        <w:t xml:space="preserve">The Planning </w:t>
      </w:r>
      <w:r w:rsidR="00B52263">
        <w:t>WG</w:t>
      </w:r>
      <w:r w:rsidRPr="002730BC">
        <w:t xml:space="preserve"> is responsible to the ACCG for this function.</w:t>
      </w:r>
    </w:p>
    <w:p w14:paraId="0E25AD02" w14:textId="77777777" w:rsidR="00AB52E1" w:rsidRPr="002730BC" w:rsidRDefault="00AB52E1" w:rsidP="00416C90">
      <w:pPr>
        <w:pStyle w:val="ListParagraph"/>
        <w:numPr>
          <w:ilvl w:val="0"/>
          <w:numId w:val="36"/>
        </w:numPr>
        <w:tabs>
          <w:tab w:val="left" w:pos="440"/>
        </w:tabs>
      </w:pPr>
      <w:r w:rsidRPr="002730BC">
        <w:t>The Planning WG selects a willing member to represent the group as a member of the Admin WG.</w:t>
      </w:r>
    </w:p>
    <w:p w14:paraId="566ACDAA" w14:textId="77777777" w:rsidR="00AB52E1" w:rsidRPr="002730BC" w:rsidRDefault="00AB52E1" w:rsidP="00416C90">
      <w:pPr>
        <w:pStyle w:val="ListParagraph"/>
        <w:numPr>
          <w:ilvl w:val="0"/>
          <w:numId w:val="36"/>
        </w:numPr>
        <w:tabs>
          <w:tab w:val="left" w:pos="440"/>
        </w:tabs>
      </w:pPr>
      <w:r w:rsidRPr="002730BC">
        <w:t>The Planning WG establishes its own meeting schedule as and when needed to research, deliberate, and recommend on issues of strategic and implementation planning, monitoring, and evaluation for ACCG-supported projects and other items referred to it by the ACCG.</w:t>
      </w:r>
    </w:p>
    <w:p w14:paraId="5A60C57A" w14:textId="77777777" w:rsidR="00AB52E1" w:rsidRPr="002730BC" w:rsidRDefault="00AB52E1" w:rsidP="00416C90">
      <w:pPr>
        <w:pStyle w:val="ListParagraph"/>
        <w:numPr>
          <w:ilvl w:val="0"/>
          <w:numId w:val="36"/>
        </w:numPr>
        <w:tabs>
          <w:tab w:val="left" w:pos="440"/>
        </w:tabs>
      </w:pPr>
      <w:r w:rsidRPr="002730BC">
        <w:t>The work group assesses planning, monitoring, and evaluation needs and provides background and recommendations to ACCG meetings.</w:t>
      </w:r>
    </w:p>
    <w:p w14:paraId="79E7DA63" w14:textId="77777777" w:rsidR="00AB52E1" w:rsidRPr="002730BC" w:rsidRDefault="00AB52E1" w:rsidP="00416C90">
      <w:pPr>
        <w:pStyle w:val="ListParagraph"/>
        <w:numPr>
          <w:ilvl w:val="0"/>
          <w:numId w:val="36"/>
        </w:numPr>
        <w:tabs>
          <w:tab w:val="left" w:pos="440"/>
        </w:tabs>
        <w:rPr>
          <w:rFonts w:eastAsia="Times New Roman"/>
        </w:rPr>
      </w:pPr>
      <w:r w:rsidRPr="002730BC">
        <w:t>The Planning WG assesses and coordinates planning and reporting</w:t>
      </w:r>
      <w:r w:rsidRPr="002730BC">
        <w:rPr>
          <w:u w:color="494D4B"/>
        </w:rPr>
        <w:t xml:space="preserve"> </w:t>
      </w:r>
      <w:r w:rsidRPr="002730BC">
        <w:rPr>
          <w:u w:color="242828"/>
        </w:rPr>
        <w:t>i</w:t>
      </w:r>
      <w:r w:rsidRPr="002730BC">
        <w:rPr>
          <w:u w:color="494D4B"/>
        </w:rPr>
        <w:t>ss</w:t>
      </w:r>
      <w:r w:rsidRPr="002730BC">
        <w:rPr>
          <w:u w:color="242828"/>
        </w:rPr>
        <w:t xml:space="preserve">ues that may </w:t>
      </w:r>
      <w:r w:rsidRPr="002730BC">
        <w:rPr>
          <w:u w:color="494D4B"/>
        </w:rPr>
        <w:t>a</w:t>
      </w:r>
      <w:r w:rsidRPr="002730BC">
        <w:rPr>
          <w:u w:color="242828"/>
        </w:rPr>
        <w:t>ri</w:t>
      </w:r>
      <w:r w:rsidRPr="002730BC">
        <w:rPr>
          <w:u w:color="494D4B"/>
        </w:rPr>
        <w:t xml:space="preserve">se </w:t>
      </w:r>
      <w:r w:rsidRPr="002730BC">
        <w:rPr>
          <w:u w:color="242828"/>
        </w:rPr>
        <w:t>between proje</w:t>
      </w:r>
      <w:r w:rsidRPr="002730BC">
        <w:rPr>
          <w:u w:color="494D4B"/>
        </w:rPr>
        <w:t>c</w:t>
      </w:r>
      <w:r w:rsidRPr="002730BC">
        <w:rPr>
          <w:u w:color="242828"/>
        </w:rPr>
        <w:t>t</w:t>
      </w:r>
      <w:r w:rsidRPr="002730BC">
        <w:rPr>
          <w:u w:color="494D4B"/>
        </w:rPr>
        <w:t xml:space="preserve">s </w:t>
      </w:r>
      <w:r w:rsidRPr="002730BC">
        <w:rPr>
          <w:u w:color="363B3A"/>
        </w:rPr>
        <w:t xml:space="preserve">to </w:t>
      </w:r>
      <w:r w:rsidRPr="002730BC">
        <w:rPr>
          <w:u w:color="242828"/>
        </w:rPr>
        <w:t>minimi</w:t>
      </w:r>
      <w:r w:rsidRPr="002730BC">
        <w:rPr>
          <w:u w:color="494D4B"/>
        </w:rPr>
        <w:t xml:space="preserve">ze </w:t>
      </w:r>
      <w:r w:rsidRPr="002730BC">
        <w:rPr>
          <w:u w:color="242828"/>
        </w:rPr>
        <w:t xml:space="preserve">duplication </w:t>
      </w:r>
      <w:r w:rsidRPr="002730BC">
        <w:rPr>
          <w:u w:color="363B3A"/>
        </w:rPr>
        <w:t xml:space="preserve">of </w:t>
      </w:r>
      <w:r w:rsidRPr="002730BC">
        <w:rPr>
          <w:u w:color="494D4B"/>
        </w:rPr>
        <w:t>ef</w:t>
      </w:r>
      <w:r w:rsidRPr="002730BC">
        <w:rPr>
          <w:u w:color="242828"/>
        </w:rPr>
        <w:t>f</w:t>
      </w:r>
      <w:r w:rsidRPr="002730BC">
        <w:rPr>
          <w:u w:color="494D4B"/>
        </w:rPr>
        <w:t xml:space="preserve">ort </w:t>
      </w:r>
      <w:r w:rsidRPr="002730BC">
        <w:rPr>
          <w:u w:color="363B3A"/>
        </w:rPr>
        <w:t xml:space="preserve">or working </w:t>
      </w:r>
      <w:r w:rsidRPr="002730BC">
        <w:rPr>
          <w:u w:color="242828"/>
        </w:rPr>
        <w:t xml:space="preserve">at </w:t>
      </w:r>
      <w:r w:rsidRPr="002730BC">
        <w:rPr>
          <w:u w:color="494D4B"/>
        </w:rPr>
        <w:t>c</w:t>
      </w:r>
      <w:r w:rsidRPr="002730BC">
        <w:rPr>
          <w:u w:color="242828"/>
        </w:rPr>
        <w:t>r</w:t>
      </w:r>
      <w:r w:rsidRPr="002730BC">
        <w:rPr>
          <w:u w:color="494D4B"/>
        </w:rPr>
        <w:t>oss-</w:t>
      </w:r>
      <w:r w:rsidRPr="002730BC">
        <w:rPr>
          <w:u w:color="242828"/>
        </w:rPr>
        <w:t>purpose</w:t>
      </w:r>
      <w:r w:rsidRPr="002730BC">
        <w:rPr>
          <w:u w:color="494D4B"/>
        </w:rPr>
        <w:t>s.</w:t>
      </w:r>
    </w:p>
    <w:p w14:paraId="4EB1FF53" w14:textId="77777777" w:rsidR="00AB52E1" w:rsidRPr="002730BC" w:rsidRDefault="00AB52E1" w:rsidP="00416C90">
      <w:pPr>
        <w:pStyle w:val="ListParagraph"/>
        <w:numPr>
          <w:ilvl w:val="0"/>
          <w:numId w:val="36"/>
        </w:numPr>
        <w:tabs>
          <w:tab w:val="left" w:pos="440"/>
        </w:tabs>
        <w:spacing w:before="33"/>
        <w:ind w:right="505"/>
        <w:rPr>
          <w:rFonts w:eastAsia="Times New Roman" w:cs="Times New Roman"/>
          <w:color w:val="auto"/>
        </w:rPr>
      </w:pPr>
      <w:r w:rsidRPr="002730BC">
        <w:rPr>
          <w:rFonts w:cs="Times New Roman"/>
          <w:color w:val="auto"/>
          <w:u w:color="242828"/>
        </w:rPr>
        <w:t xml:space="preserve">The </w:t>
      </w:r>
      <w:r w:rsidRPr="002730BC">
        <w:rPr>
          <w:rFonts w:cs="Times New Roman"/>
          <w:color w:val="auto"/>
          <w:u w:color="363B3A"/>
        </w:rPr>
        <w:t>work group</w:t>
      </w:r>
      <w:r w:rsidRPr="002730BC">
        <w:rPr>
          <w:rFonts w:cs="Times New Roman"/>
          <w:color w:val="auto"/>
          <w:u w:color="242828"/>
        </w:rPr>
        <w:t xml:space="preserve"> </w:t>
      </w:r>
      <w:r w:rsidRPr="002730BC">
        <w:rPr>
          <w:rFonts w:cs="Times New Roman"/>
          <w:color w:val="auto"/>
          <w:u w:color="494D4B"/>
        </w:rPr>
        <w:t>a</w:t>
      </w:r>
      <w:r w:rsidRPr="002730BC">
        <w:rPr>
          <w:rFonts w:cs="Times New Roman"/>
          <w:color w:val="auto"/>
          <w:u w:color="242828"/>
        </w:rPr>
        <w:t>l</w:t>
      </w:r>
      <w:r w:rsidRPr="002730BC">
        <w:rPr>
          <w:rFonts w:cs="Times New Roman"/>
          <w:color w:val="auto"/>
          <w:u w:color="494D4B"/>
        </w:rPr>
        <w:t>so ac</w:t>
      </w:r>
      <w:r w:rsidRPr="002730BC">
        <w:rPr>
          <w:rFonts w:cs="Times New Roman"/>
          <w:color w:val="auto"/>
          <w:u w:color="242828"/>
        </w:rPr>
        <w:t>t</w:t>
      </w:r>
      <w:r w:rsidRPr="002730BC">
        <w:rPr>
          <w:rFonts w:cs="Times New Roman"/>
          <w:color w:val="auto"/>
          <w:u w:color="494D4B"/>
        </w:rPr>
        <w:t xml:space="preserve">s </w:t>
      </w:r>
      <w:r w:rsidRPr="002730BC">
        <w:rPr>
          <w:rFonts w:cs="Times New Roman"/>
          <w:color w:val="auto"/>
          <w:u w:color="363B3A"/>
        </w:rPr>
        <w:t xml:space="preserve">as </w:t>
      </w:r>
      <w:r w:rsidRPr="002730BC">
        <w:rPr>
          <w:rFonts w:cs="Times New Roman"/>
          <w:color w:val="auto"/>
          <w:u w:color="242828"/>
        </w:rPr>
        <w:t>the liai</w:t>
      </w:r>
      <w:r w:rsidRPr="002730BC">
        <w:rPr>
          <w:rFonts w:cs="Times New Roman"/>
          <w:color w:val="auto"/>
          <w:u w:color="494D4B"/>
        </w:rPr>
        <w:t>so</w:t>
      </w:r>
      <w:r w:rsidRPr="002730BC">
        <w:rPr>
          <w:rFonts w:cs="Times New Roman"/>
          <w:color w:val="auto"/>
          <w:u w:color="242828"/>
        </w:rPr>
        <w:t xml:space="preserve">n </w:t>
      </w:r>
      <w:r w:rsidRPr="002730BC">
        <w:rPr>
          <w:rFonts w:cs="Times New Roman"/>
          <w:color w:val="auto"/>
          <w:u w:color="363B3A"/>
        </w:rPr>
        <w:t xml:space="preserve">contact </w:t>
      </w:r>
      <w:r w:rsidRPr="002730BC">
        <w:rPr>
          <w:rFonts w:cs="Times New Roman"/>
          <w:color w:val="auto"/>
          <w:u w:color="494D4B"/>
        </w:rPr>
        <w:t>w</w:t>
      </w:r>
      <w:r w:rsidRPr="002730BC">
        <w:rPr>
          <w:rFonts w:cs="Times New Roman"/>
          <w:color w:val="auto"/>
          <w:u w:color="242828"/>
        </w:rPr>
        <w:t xml:space="preserve">ith </w:t>
      </w:r>
      <w:r w:rsidRPr="002730BC">
        <w:rPr>
          <w:rFonts w:cs="Times New Roman"/>
          <w:color w:val="auto"/>
          <w:u w:color="363B3A"/>
        </w:rPr>
        <w:t>regional</w:t>
      </w:r>
      <w:r w:rsidRPr="002730BC">
        <w:rPr>
          <w:rFonts w:cs="Times New Roman"/>
          <w:color w:val="auto"/>
          <w:u w:color="606462"/>
        </w:rPr>
        <w:t xml:space="preserve">, </w:t>
      </w:r>
      <w:r w:rsidRPr="002730BC">
        <w:rPr>
          <w:rFonts w:cs="Times New Roman"/>
          <w:color w:val="auto"/>
          <w:u w:color="494D4B"/>
        </w:rPr>
        <w:t>s</w:t>
      </w:r>
      <w:r w:rsidRPr="002730BC">
        <w:rPr>
          <w:rFonts w:cs="Times New Roman"/>
          <w:color w:val="auto"/>
          <w:u w:color="242828"/>
        </w:rPr>
        <w:t>tat</w:t>
      </w:r>
      <w:r w:rsidRPr="002730BC">
        <w:rPr>
          <w:rFonts w:cs="Times New Roman"/>
          <w:color w:val="auto"/>
          <w:u w:color="494D4B"/>
        </w:rPr>
        <w:t xml:space="preserve">e, </w:t>
      </w:r>
      <w:r w:rsidRPr="002730BC">
        <w:rPr>
          <w:rFonts w:cs="Times New Roman"/>
          <w:color w:val="auto"/>
          <w:u w:color="242828"/>
        </w:rPr>
        <w:t>fed</w:t>
      </w:r>
      <w:r w:rsidRPr="002730BC">
        <w:rPr>
          <w:rFonts w:cs="Times New Roman"/>
          <w:color w:val="auto"/>
          <w:u w:color="494D4B"/>
        </w:rPr>
        <w:t>e</w:t>
      </w:r>
      <w:r w:rsidRPr="002730BC">
        <w:rPr>
          <w:rFonts w:cs="Times New Roman"/>
          <w:color w:val="auto"/>
          <w:u w:color="242828"/>
        </w:rPr>
        <w:t xml:space="preserve">ral </w:t>
      </w:r>
      <w:r w:rsidRPr="002730BC">
        <w:rPr>
          <w:rFonts w:cs="Times New Roman"/>
          <w:color w:val="auto"/>
          <w:u w:color="363B3A"/>
        </w:rPr>
        <w:t xml:space="preserve">and corporate </w:t>
      </w:r>
      <w:r w:rsidRPr="002730BC">
        <w:rPr>
          <w:rFonts w:cs="Times New Roman"/>
          <w:color w:val="auto"/>
          <w:u w:color="494D4B"/>
        </w:rPr>
        <w:t>e</w:t>
      </w:r>
      <w:r w:rsidRPr="002730BC">
        <w:rPr>
          <w:rFonts w:cs="Times New Roman"/>
          <w:color w:val="auto"/>
          <w:u w:color="242828"/>
        </w:rPr>
        <w:t>ntiti</w:t>
      </w:r>
      <w:r w:rsidRPr="002730BC">
        <w:rPr>
          <w:rFonts w:cs="Times New Roman"/>
          <w:color w:val="auto"/>
          <w:u w:color="494D4B"/>
        </w:rPr>
        <w:t xml:space="preserve">es </w:t>
      </w:r>
      <w:r w:rsidRPr="002730BC">
        <w:rPr>
          <w:rFonts w:cs="Times New Roman"/>
          <w:color w:val="auto"/>
          <w:u w:color="363B3A"/>
        </w:rPr>
        <w:t xml:space="preserve">as appropriate </w:t>
      </w:r>
      <w:r w:rsidRPr="002730BC">
        <w:rPr>
          <w:rFonts w:cs="Times New Roman"/>
          <w:color w:val="auto"/>
          <w:u w:color="242828"/>
        </w:rPr>
        <w:t>fo</w:t>
      </w:r>
      <w:r w:rsidRPr="002730BC">
        <w:rPr>
          <w:rFonts w:cs="Times New Roman"/>
          <w:color w:val="auto"/>
          <w:u w:color="494D4B"/>
        </w:rPr>
        <w:t>r coordi</w:t>
      </w:r>
      <w:r w:rsidRPr="002730BC">
        <w:rPr>
          <w:rFonts w:cs="Times New Roman"/>
          <w:color w:val="auto"/>
          <w:u w:color="242828"/>
        </w:rPr>
        <w:t>n</w:t>
      </w:r>
      <w:r w:rsidRPr="002730BC">
        <w:rPr>
          <w:rFonts w:cs="Times New Roman"/>
          <w:color w:val="auto"/>
          <w:u w:color="494D4B"/>
        </w:rPr>
        <w:t>ati</w:t>
      </w:r>
      <w:r w:rsidRPr="002730BC">
        <w:rPr>
          <w:rFonts w:cs="Times New Roman"/>
          <w:color w:val="auto"/>
          <w:u w:color="242828"/>
        </w:rPr>
        <w:t>n</w:t>
      </w:r>
      <w:r w:rsidRPr="002730BC">
        <w:rPr>
          <w:rFonts w:cs="Times New Roman"/>
          <w:color w:val="auto"/>
          <w:u w:color="494D4B"/>
        </w:rPr>
        <w:t xml:space="preserve">g </w:t>
      </w:r>
      <w:r w:rsidRPr="002730BC">
        <w:rPr>
          <w:rFonts w:cs="Times New Roman"/>
          <w:color w:val="auto"/>
          <w:u w:color="363B3A"/>
        </w:rPr>
        <w:t xml:space="preserve">planning and </w:t>
      </w:r>
      <w:r w:rsidRPr="002730BC">
        <w:rPr>
          <w:rFonts w:cs="Times New Roman"/>
          <w:color w:val="auto"/>
          <w:u w:color="242828"/>
        </w:rPr>
        <w:t>r</w:t>
      </w:r>
      <w:r w:rsidRPr="002730BC">
        <w:rPr>
          <w:rFonts w:cs="Times New Roman"/>
          <w:color w:val="auto"/>
          <w:u w:color="494D4B"/>
        </w:rPr>
        <w:t>esearc</w:t>
      </w:r>
      <w:r w:rsidRPr="002730BC">
        <w:rPr>
          <w:rFonts w:cs="Times New Roman"/>
          <w:color w:val="auto"/>
          <w:u w:color="242828"/>
        </w:rPr>
        <w:t xml:space="preserve">h </w:t>
      </w:r>
      <w:r w:rsidRPr="002730BC">
        <w:rPr>
          <w:rFonts w:cs="Times New Roman"/>
          <w:color w:val="auto"/>
          <w:u w:color="494D4B"/>
        </w:rPr>
        <w:t>ac</w:t>
      </w:r>
      <w:r w:rsidRPr="002730BC">
        <w:rPr>
          <w:rFonts w:cs="Times New Roman"/>
          <w:color w:val="auto"/>
          <w:u w:color="242828"/>
        </w:rPr>
        <w:t>ti</w:t>
      </w:r>
      <w:r w:rsidRPr="002730BC">
        <w:rPr>
          <w:rFonts w:cs="Times New Roman"/>
          <w:color w:val="auto"/>
          <w:u w:color="494D4B"/>
        </w:rPr>
        <w:t>v</w:t>
      </w:r>
      <w:r w:rsidRPr="002730BC">
        <w:rPr>
          <w:rFonts w:cs="Times New Roman"/>
          <w:color w:val="auto"/>
          <w:u w:color="242828"/>
        </w:rPr>
        <w:t>iti</w:t>
      </w:r>
      <w:r w:rsidRPr="002730BC">
        <w:rPr>
          <w:rFonts w:cs="Times New Roman"/>
          <w:color w:val="auto"/>
          <w:u w:color="494D4B"/>
        </w:rPr>
        <w:t>es.</w:t>
      </w:r>
    </w:p>
    <w:p w14:paraId="1D9CFAA1" w14:textId="77777777" w:rsidR="00AB52E1" w:rsidRPr="002730BC" w:rsidRDefault="00AB52E1" w:rsidP="00416C90">
      <w:pPr>
        <w:pStyle w:val="ListParagraph"/>
        <w:numPr>
          <w:ilvl w:val="0"/>
          <w:numId w:val="36"/>
        </w:numPr>
        <w:tabs>
          <w:tab w:val="left" w:pos="440"/>
        </w:tabs>
        <w:spacing w:before="19"/>
        <w:ind w:right="133"/>
        <w:rPr>
          <w:rFonts w:eastAsia="Times New Roman" w:cs="Times New Roman"/>
          <w:color w:val="auto"/>
        </w:rPr>
      </w:pPr>
      <w:r w:rsidRPr="002730BC">
        <w:rPr>
          <w:rFonts w:cs="Times New Roman"/>
          <w:color w:val="auto"/>
          <w:u w:color="242828"/>
        </w:rPr>
        <w:t>The Planning WG</w:t>
      </w:r>
      <w:r w:rsidRPr="002730BC">
        <w:rPr>
          <w:rFonts w:cs="Times New Roman"/>
          <w:color w:val="auto"/>
          <w:u w:color="494D4B"/>
        </w:rPr>
        <w:t xml:space="preserve"> </w:t>
      </w:r>
      <w:r w:rsidRPr="002730BC">
        <w:rPr>
          <w:rFonts w:cs="Times New Roman"/>
          <w:color w:val="auto"/>
          <w:u w:color="363B3A"/>
        </w:rPr>
        <w:t xml:space="preserve">oversees </w:t>
      </w:r>
      <w:r w:rsidRPr="002730BC">
        <w:rPr>
          <w:rFonts w:cs="Times New Roman"/>
          <w:color w:val="auto"/>
          <w:u w:color="242828"/>
        </w:rPr>
        <w:t xml:space="preserve">long-term </w:t>
      </w:r>
      <w:r w:rsidRPr="002730BC">
        <w:rPr>
          <w:rFonts w:cs="Times New Roman"/>
          <w:color w:val="auto"/>
          <w:u w:color="363B3A"/>
        </w:rPr>
        <w:t xml:space="preserve">ACCG </w:t>
      </w:r>
      <w:r w:rsidRPr="002730BC">
        <w:rPr>
          <w:rFonts w:cs="Times New Roman"/>
          <w:color w:val="auto"/>
          <w:u w:color="242828"/>
        </w:rPr>
        <w:t xml:space="preserve">effort and coordinates with the Monitoring Work Group </w:t>
      </w:r>
      <w:r w:rsidRPr="002730BC">
        <w:rPr>
          <w:rFonts w:cs="Times New Roman"/>
          <w:color w:val="auto"/>
          <w:u w:color="363B3A"/>
        </w:rPr>
        <w:t xml:space="preserve">to </w:t>
      </w:r>
      <w:r w:rsidRPr="002730BC">
        <w:rPr>
          <w:rFonts w:cs="Times New Roman"/>
          <w:color w:val="auto"/>
          <w:u w:color="242828"/>
        </w:rPr>
        <w:t>identi</w:t>
      </w:r>
      <w:r w:rsidRPr="002730BC">
        <w:rPr>
          <w:rFonts w:cs="Times New Roman"/>
          <w:color w:val="auto"/>
          <w:u w:color="494D4B"/>
        </w:rPr>
        <w:t xml:space="preserve">fy </w:t>
      </w:r>
      <w:r w:rsidRPr="002730BC">
        <w:rPr>
          <w:rFonts w:cs="Times New Roman"/>
          <w:color w:val="auto"/>
          <w:u w:color="363B3A"/>
        </w:rPr>
        <w:t xml:space="preserve">and/or </w:t>
      </w:r>
      <w:r w:rsidRPr="002730BC">
        <w:rPr>
          <w:rFonts w:cs="Times New Roman"/>
          <w:color w:val="auto"/>
          <w:u w:color="242828"/>
        </w:rPr>
        <w:t>de</w:t>
      </w:r>
      <w:r w:rsidRPr="002730BC">
        <w:rPr>
          <w:rFonts w:cs="Times New Roman"/>
          <w:color w:val="auto"/>
          <w:u w:color="494D4B"/>
        </w:rPr>
        <w:t>ve</w:t>
      </w:r>
      <w:r w:rsidRPr="002730BC">
        <w:rPr>
          <w:rFonts w:cs="Times New Roman"/>
          <w:color w:val="auto"/>
          <w:u w:color="242828"/>
        </w:rPr>
        <w:t xml:space="preserve">lop </w:t>
      </w:r>
      <w:r w:rsidRPr="002730BC">
        <w:rPr>
          <w:rFonts w:cs="Times New Roman"/>
          <w:color w:val="auto"/>
          <w:u w:color="363B3A"/>
        </w:rPr>
        <w:t xml:space="preserve">metrics and </w:t>
      </w:r>
      <w:r w:rsidRPr="002730BC">
        <w:rPr>
          <w:rFonts w:cs="Times New Roman"/>
          <w:color w:val="auto"/>
          <w:u w:color="242828"/>
        </w:rPr>
        <w:t xml:space="preserve">best </w:t>
      </w:r>
      <w:r w:rsidRPr="002730BC">
        <w:rPr>
          <w:rFonts w:cs="Times New Roman"/>
          <w:color w:val="auto"/>
          <w:u w:color="363B3A"/>
        </w:rPr>
        <w:t xml:space="preserve">practices </w:t>
      </w:r>
      <w:r w:rsidRPr="002730BC">
        <w:rPr>
          <w:rFonts w:cs="Times New Roman"/>
          <w:color w:val="auto"/>
          <w:u w:color="242828"/>
        </w:rPr>
        <w:t>for monitoring and m</w:t>
      </w:r>
      <w:r w:rsidRPr="002730BC">
        <w:rPr>
          <w:rFonts w:cs="Times New Roman"/>
          <w:color w:val="auto"/>
          <w:u w:color="494D4B"/>
        </w:rPr>
        <w:t>eas</w:t>
      </w:r>
      <w:r w:rsidRPr="002730BC">
        <w:rPr>
          <w:rFonts w:cs="Times New Roman"/>
          <w:color w:val="auto"/>
          <w:u w:color="242828"/>
        </w:rPr>
        <w:t>urin</w:t>
      </w:r>
      <w:r w:rsidRPr="002730BC">
        <w:rPr>
          <w:rFonts w:cs="Times New Roman"/>
          <w:color w:val="auto"/>
          <w:u w:color="494D4B"/>
        </w:rPr>
        <w:t xml:space="preserve">g </w:t>
      </w:r>
      <w:r w:rsidRPr="002730BC">
        <w:rPr>
          <w:rFonts w:cs="Times New Roman"/>
          <w:color w:val="auto"/>
          <w:u w:color="242828"/>
        </w:rPr>
        <w:t>l</w:t>
      </w:r>
      <w:r w:rsidRPr="002730BC">
        <w:rPr>
          <w:rFonts w:cs="Times New Roman"/>
          <w:color w:val="auto"/>
          <w:u w:color="494D4B"/>
        </w:rPr>
        <w:t>oca</w:t>
      </w:r>
      <w:r w:rsidRPr="002730BC">
        <w:rPr>
          <w:rFonts w:cs="Times New Roman"/>
          <w:color w:val="auto"/>
          <w:u w:color="242828"/>
        </w:rPr>
        <w:t>l indicator</w:t>
      </w:r>
      <w:r w:rsidRPr="002730BC">
        <w:rPr>
          <w:rFonts w:cs="Times New Roman"/>
          <w:color w:val="auto"/>
          <w:u w:color="494D4B"/>
        </w:rPr>
        <w:t xml:space="preserve">s </w:t>
      </w:r>
      <w:r w:rsidRPr="002730BC">
        <w:rPr>
          <w:rFonts w:cs="Times New Roman"/>
          <w:color w:val="auto"/>
          <w:u w:color="363B3A"/>
        </w:rPr>
        <w:t xml:space="preserve">for </w:t>
      </w:r>
      <w:r w:rsidRPr="002730BC">
        <w:rPr>
          <w:rFonts w:cs="Times New Roman"/>
          <w:color w:val="auto"/>
          <w:u w:color="494D4B"/>
        </w:rPr>
        <w:t xml:space="preserve">a </w:t>
      </w:r>
      <w:r w:rsidRPr="002730BC">
        <w:rPr>
          <w:rFonts w:cs="Times New Roman"/>
          <w:color w:val="auto"/>
          <w:u w:color="242828"/>
        </w:rPr>
        <w:t>h</w:t>
      </w:r>
      <w:r w:rsidRPr="002730BC">
        <w:rPr>
          <w:rFonts w:cs="Times New Roman"/>
          <w:color w:val="auto"/>
          <w:u w:color="494D4B"/>
        </w:rPr>
        <w:t>ea</w:t>
      </w:r>
      <w:r w:rsidRPr="002730BC">
        <w:rPr>
          <w:rFonts w:cs="Times New Roman"/>
          <w:color w:val="auto"/>
          <w:u w:color="242828"/>
        </w:rPr>
        <w:t xml:space="preserve">lthy and </w:t>
      </w:r>
      <w:r w:rsidRPr="002730BC">
        <w:rPr>
          <w:rFonts w:cs="Times New Roman"/>
          <w:color w:val="auto"/>
          <w:u w:color="494D4B"/>
        </w:rPr>
        <w:t>s</w:t>
      </w:r>
      <w:r w:rsidRPr="002730BC">
        <w:rPr>
          <w:rFonts w:cs="Times New Roman"/>
          <w:color w:val="auto"/>
          <w:u w:color="242828"/>
        </w:rPr>
        <w:t>u</w:t>
      </w:r>
      <w:r w:rsidRPr="002730BC">
        <w:rPr>
          <w:rFonts w:cs="Times New Roman"/>
          <w:color w:val="auto"/>
          <w:u w:color="494D4B"/>
        </w:rPr>
        <w:t>sta</w:t>
      </w:r>
      <w:r w:rsidRPr="002730BC">
        <w:rPr>
          <w:rFonts w:cs="Times New Roman"/>
          <w:color w:val="auto"/>
          <w:u w:color="242828"/>
        </w:rPr>
        <w:t>inabl</w:t>
      </w:r>
      <w:r w:rsidRPr="002730BC">
        <w:rPr>
          <w:rFonts w:cs="Times New Roman"/>
          <w:color w:val="auto"/>
          <w:u w:color="494D4B"/>
        </w:rPr>
        <w:t xml:space="preserve">e </w:t>
      </w:r>
      <w:r w:rsidRPr="002730BC">
        <w:rPr>
          <w:rFonts w:cs="Times New Roman"/>
          <w:color w:val="auto"/>
          <w:u w:color="363B3A"/>
        </w:rPr>
        <w:t xml:space="preserve">equilibrium </w:t>
      </w:r>
      <w:r w:rsidRPr="002730BC">
        <w:rPr>
          <w:rFonts w:cs="Times New Roman"/>
          <w:color w:val="auto"/>
          <w:u w:color="242828"/>
        </w:rPr>
        <w:t>betwe</w:t>
      </w:r>
      <w:r w:rsidRPr="002730BC">
        <w:rPr>
          <w:rFonts w:cs="Times New Roman"/>
          <w:color w:val="auto"/>
          <w:u w:color="494D4B"/>
        </w:rPr>
        <w:t>e</w:t>
      </w:r>
      <w:r w:rsidRPr="002730BC">
        <w:rPr>
          <w:rFonts w:cs="Times New Roman"/>
          <w:color w:val="auto"/>
          <w:u w:color="242828"/>
        </w:rPr>
        <w:t xml:space="preserve">n </w:t>
      </w:r>
      <w:r w:rsidRPr="002730BC">
        <w:rPr>
          <w:rFonts w:cs="Times New Roman"/>
          <w:color w:val="auto"/>
          <w:u w:color="363B3A"/>
        </w:rPr>
        <w:t xml:space="preserve">local </w:t>
      </w:r>
      <w:r w:rsidRPr="002730BC">
        <w:rPr>
          <w:rFonts w:cs="Times New Roman"/>
          <w:color w:val="auto"/>
          <w:u w:color="242828"/>
        </w:rPr>
        <w:t>n</w:t>
      </w:r>
      <w:r w:rsidRPr="002730BC">
        <w:rPr>
          <w:rFonts w:cs="Times New Roman"/>
          <w:color w:val="auto"/>
          <w:u w:color="494D4B"/>
        </w:rPr>
        <w:t>a</w:t>
      </w:r>
      <w:r w:rsidRPr="002730BC">
        <w:rPr>
          <w:rFonts w:cs="Times New Roman"/>
          <w:color w:val="auto"/>
          <w:u w:color="242828"/>
        </w:rPr>
        <w:t xml:space="preserve">tural </w:t>
      </w:r>
      <w:r w:rsidRPr="002730BC">
        <w:rPr>
          <w:rFonts w:cs="Times New Roman"/>
          <w:color w:val="auto"/>
          <w:u w:color="494D4B"/>
        </w:rPr>
        <w:t>e</w:t>
      </w:r>
      <w:r w:rsidRPr="002730BC">
        <w:rPr>
          <w:rFonts w:cs="Times New Roman"/>
          <w:color w:val="auto"/>
          <w:u w:color="242828"/>
        </w:rPr>
        <w:t>n</w:t>
      </w:r>
      <w:r w:rsidRPr="002730BC">
        <w:rPr>
          <w:rFonts w:cs="Times New Roman"/>
          <w:color w:val="auto"/>
          <w:u w:color="494D4B"/>
        </w:rPr>
        <w:t>v</w:t>
      </w:r>
      <w:r w:rsidRPr="002730BC">
        <w:rPr>
          <w:rFonts w:cs="Times New Roman"/>
          <w:color w:val="auto"/>
          <w:u w:color="242828"/>
        </w:rPr>
        <w:t>i</w:t>
      </w:r>
      <w:r w:rsidRPr="002730BC">
        <w:rPr>
          <w:rFonts w:cs="Times New Roman"/>
          <w:color w:val="auto"/>
          <w:u w:color="494D4B"/>
        </w:rPr>
        <w:t>ro</w:t>
      </w:r>
      <w:r w:rsidRPr="002730BC">
        <w:rPr>
          <w:rFonts w:cs="Times New Roman"/>
          <w:color w:val="auto"/>
          <w:u w:color="242828"/>
        </w:rPr>
        <w:t>nm</w:t>
      </w:r>
      <w:r w:rsidRPr="002730BC">
        <w:rPr>
          <w:rFonts w:cs="Times New Roman"/>
          <w:color w:val="auto"/>
          <w:u w:color="494D4B"/>
        </w:rPr>
        <w:t>en</w:t>
      </w:r>
      <w:r w:rsidRPr="002730BC">
        <w:rPr>
          <w:rFonts w:cs="Times New Roman"/>
          <w:color w:val="auto"/>
          <w:u w:color="242828"/>
        </w:rPr>
        <w:t>t</w:t>
      </w:r>
      <w:r w:rsidRPr="002730BC">
        <w:rPr>
          <w:rFonts w:cs="Times New Roman"/>
          <w:color w:val="auto"/>
          <w:u w:color="494D4B"/>
        </w:rPr>
        <w:t xml:space="preserve">s, </w:t>
      </w:r>
      <w:r w:rsidRPr="002730BC">
        <w:rPr>
          <w:rFonts w:cs="Times New Roman"/>
          <w:color w:val="auto"/>
          <w:u w:color="363B3A"/>
        </w:rPr>
        <w:t xml:space="preserve">communities. </w:t>
      </w:r>
      <w:r w:rsidRPr="002730BC">
        <w:rPr>
          <w:rFonts w:cs="Times New Roman"/>
          <w:color w:val="auto"/>
          <w:u w:color="494D4B"/>
        </w:rPr>
        <w:t>a</w:t>
      </w:r>
      <w:r w:rsidRPr="002730BC">
        <w:rPr>
          <w:rFonts w:cs="Times New Roman"/>
          <w:color w:val="auto"/>
          <w:u w:color="242828"/>
        </w:rPr>
        <w:t xml:space="preserve">nd </w:t>
      </w:r>
      <w:r w:rsidRPr="002730BC">
        <w:rPr>
          <w:rFonts w:cs="Times New Roman"/>
          <w:color w:val="auto"/>
          <w:u w:color="494D4B"/>
        </w:rPr>
        <w:t>eco</w:t>
      </w:r>
      <w:r w:rsidRPr="002730BC">
        <w:rPr>
          <w:rFonts w:cs="Times New Roman"/>
          <w:color w:val="auto"/>
          <w:u w:color="242828"/>
        </w:rPr>
        <w:t>nomi</w:t>
      </w:r>
      <w:r w:rsidRPr="002730BC">
        <w:rPr>
          <w:rFonts w:cs="Times New Roman"/>
          <w:color w:val="auto"/>
          <w:u w:color="494D4B"/>
        </w:rPr>
        <w:t>es.</w:t>
      </w:r>
    </w:p>
    <w:p w14:paraId="2A47C669" w14:textId="77777777" w:rsidR="00AB52E1" w:rsidRPr="002730BC" w:rsidRDefault="00AB52E1" w:rsidP="00416C90">
      <w:pPr>
        <w:pStyle w:val="ListParagraph"/>
        <w:numPr>
          <w:ilvl w:val="0"/>
          <w:numId w:val="36"/>
        </w:numPr>
        <w:tabs>
          <w:tab w:val="left" w:pos="440"/>
        </w:tabs>
        <w:spacing w:before="27"/>
        <w:ind w:right="557"/>
        <w:rPr>
          <w:rFonts w:eastAsia="Times New Roman" w:cs="Times New Roman"/>
          <w:color w:val="auto"/>
        </w:rPr>
      </w:pPr>
      <w:r w:rsidRPr="002730BC">
        <w:rPr>
          <w:rFonts w:cs="Times New Roman"/>
          <w:color w:val="auto"/>
          <w:u w:color="242828"/>
        </w:rPr>
        <w:t xml:space="preserve">The </w:t>
      </w:r>
      <w:r w:rsidRPr="002730BC">
        <w:rPr>
          <w:rFonts w:cs="Times New Roman"/>
          <w:color w:val="auto"/>
          <w:u w:color="494D4B"/>
        </w:rPr>
        <w:t>work g</w:t>
      </w:r>
      <w:r w:rsidRPr="002730BC">
        <w:rPr>
          <w:rFonts w:cs="Times New Roman"/>
          <w:color w:val="auto"/>
          <w:u w:color="242828"/>
        </w:rPr>
        <w:t>r</w:t>
      </w:r>
      <w:r w:rsidRPr="002730BC">
        <w:rPr>
          <w:rFonts w:cs="Times New Roman"/>
          <w:color w:val="auto"/>
          <w:u w:color="494D4B"/>
        </w:rPr>
        <w:t>o</w:t>
      </w:r>
      <w:r w:rsidRPr="002730BC">
        <w:rPr>
          <w:rFonts w:cs="Times New Roman"/>
          <w:color w:val="auto"/>
          <w:u w:color="242828"/>
        </w:rPr>
        <w:t xml:space="preserve">up communicates and coordinates with the Funding Coordination Work Group to </w:t>
      </w:r>
      <w:r w:rsidRPr="002730BC">
        <w:rPr>
          <w:rFonts w:cs="Times New Roman"/>
          <w:color w:val="auto"/>
          <w:u w:color="494D4B"/>
        </w:rPr>
        <w:t xml:space="preserve">seek </w:t>
      </w:r>
      <w:r w:rsidRPr="002730BC">
        <w:rPr>
          <w:rFonts w:cs="Times New Roman"/>
          <w:color w:val="auto"/>
          <w:u w:color="363B3A"/>
        </w:rPr>
        <w:t xml:space="preserve">and </w:t>
      </w:r>
      <w:r w:rsidRPr="002730BC">
        <w:rPr>
          <w:rFonts w:cs="Times New Roman"/>
          <w:color w:val="auto"/>
          <w:u w:color="494D4B"/>
        </w:rPr>
        <w:t>s</w:t>
      </w:r>
      <w:r w:rsidRPr="002730BC">
        <w:rPr>
          <w:rFonts w:cs="Times New Roman"/>
          <w:color w:val="auto"/>
          <w:u w:color="242828"/>
        </w:rPr>
        <w:t>h</w:t>
      </w:r>
      <w:r w:rsidRPr="002730BC">
        <w:rPr>
          <w:rFonts w:cs="Times New Roman"/>
          <w:color w:val="auto"/>
          <w:u w:color="494D4B"/>
        </w:rPr>
        <w:t xml:space="preserve">are </w:t>
      </w:r>
      <w:r w:rsidRPr="002730BC">
        <w:rPr>
          <w:rFonts w:cs="Times New Roman"/>
          <w:color w:val="auto"/>
          <w:u w:color="242828"/>
        </w:rPr>
        <w:t xml:space="preserve">information </w:t>
      </w:r>
      <w:r w:rsidRPr="002730BC">
        <w:rPr>
          <w:rFonts w:cs="Times New Roman"/>
          <w:color w:val="auto"/>
          <w:u w:color="494D4B"/>
        </w:rPr>
        <w:t xml:space="preserve">about </w:t>
      </w:r>
      <w:r w:rsidRPr="002730BC">
        <w:rPr>
          <w:rFonts w:cs="Times New Roman"/>
          <w:color w:val="auto"/>
          <w:u w:color="242828"/>
        </w:rPr>
        <w:t xml:space="preserve">funding </w:t>
      </w:r>
      <w:r w:rsidRPr="002730BC">
        <w:rPr>
          <w:rFonts w:cs="Times New Roman"/>
          <w:color w:val="auto"/>
          <w:u w:color="363B3A"/>
        </w:rPr>
        <w:t xml:space="preserve">opportunities applicable to </w:t>
      </w:r>
      <w:r w:rsidRPr="002730BC">
        <w:rPr>
          <w:rFonts w:cs="Times New Roman"/>
          <w:color w:val="auto"/>
          <w:u w:color="242828"/>
        </w:rPr>
        <w:t>initiati</w:t>
      </w:r>
      <w:r w:rsidRPr="002730BC">
        <w:rPr>
          <w:rFonts w:cs="Times New Roman"/>
          <w:color w:val="auto"/>
          <w:u w:color="494D4B"/>
        </w:rPr>
        <w:t xml:space="preserve">ves or </w:t>
      </w:r>
      <w:r w:rsidRPr="002730BC">
        <w:rPr>
          <w:rFonts w:cs="Times New Roman"/>
          <w:color w:val="auto"/>
          <w:u w:color="242828"/>
        </w:rPr>
        <w:t>project plan</w:t>
      </w:r>
      <w:r w:rsidRPr="002730BC">
        <w:rPr>
          <w:rFonts w:cs="Times New Roman"/>
          <w:color w:val="auto"/>
          <w:u w:color="494D4B"/>
        </w:rPr>
        <w:t>s sup</w:t>
      </w:r>
      <w:r w:rsidRPr="002730BC">
        <w:rPr>
          <w:rFonts w:cs="Times New Roman"/>
          <w:color w:val="auto"/>
          <w:u w:color="242828"/>
        </w:rPr>
        <w:t>p</w:t>
      </w:r>
      <w:r w:rsidRPr="002730BC">
        <w:rPr>
          <w:rFonts w:cs="Times New Roman"/>
          <w:color w:val="auto"/>
          <w:u w:color="494D4B"/>
        </w:rPr>
        <w:t>orte</w:t>
      </w:r>
      <w:r w:rsidRPr="002730BC">
        <w:rPr>
          <w:rFonts w:cs="Times New Roman"/>
          <w:color w:val="auto"/>
          <w:u w:color="242828"/>
        </w:rPr>
        <w:t>d b</w:t>
      </w:r>
      <w:r w:rsidRPr="002730BC">
        <w:rPr>
          <w:rFonts w:cs="Times New Roman"/>
          <w:color w:val="auto"/>
          <w:u w:color="494D4B"/>
        </w:rPr>
        <w:t xml:space="preserve">y </w:t>
      </w:r>
      <w:r w:rsidRPr="002730BC">
        <w:rPr>
          <w:rFonts w:cs="Times New Roman"/>
          <w:color w:val="auto"/>
          <w:u w:color="242828"/>
        </w:rPr>
        <w:t>th</w:t>
      </w:r>
      <w:r w:rsidRPr="002730BC">
        <w:rPr>
          <w:rFonts w:cs="Times New Roman"/>
          <w:color w:val="auto"/>
          <w:u w:color="494D4B"/>
        </w:rPr>
        <w:t xml:space="preserve">e </w:t>
      </w:r>
      <w:r w:rsidRPr="002730BC">
        <w:rPr>
          <w:rFonts w:cs="Times New Roman"/>
          <w:color w:val="auto"/>
          <w:u w:color="363B3A"/>
        </w:rPr>
        <w:t>ACCG.</w:t>
      </w:r>
    </w:p>
    <w:p w14:paraId="1E936E68" w14:textId="77777777" w:rsidR="00AB52E1" w:rsidRPr="002730BC" w:rsidRDefault="00AB52E1" w:rsidP="00AB52E1">
      <w:pPr>
        <w:pStyle w:val="Body"/>
        <w:spacing w:after="0" w:line="240" w:lineRule="auto"/>
        <w:rPr>
          <w:rFonts w:asciiTheme="minorHAnsi" w:hAnsiTheme="minorHAnsi" w:cs="Times New Roman"/>
          <w:color w:val="auto"/>
        </w:rPr>
      </w:pPr>
    </w:p>
    <w:p w14:paraId="18FF5178" w14:textId="77777777" w:rsidR="00AB52E1" w:rsidRPr="002730BC" w:rsidRDefault="00AB52E1" w:rsidP="00C15159">
      <w:pPr>
        <w:pStyle w:val="Heading2"/>
      </w:pPr>
      <w:r w:rsidRPr="002730BC">
        <w:t>Landscape Assessment</w:t>
      </w:r>
    </w:p>
    <w:p w14:paraId="196B292A" w14:textId="7DCD357A" w:rsidR="00AB52E1" w:rsidRPr="002730BC" w:rsidRDefault="00AB52E1" w:rsidP="00C15159">
      <w:r w:rsidRPr="002730BC">
        <w:t xml:space="preserve">The Strategic Landscape Assessment Work Group (SLAWG), a subgroup of the Planning WG, coordinates and guides efforts to conduct a landscape-level assessment of the ACCG footprint and develop processes and tools to help advance projects aligned with the ACCG’s all-lands, landscape-scale vision and triple bottom line mission. </w:t>
      </w:r>
    </w:p>
    <w:p w14:paraId="3F16F03F" w14:textId="77777777" w:rsidR="00AB52E1" w:rsidRPr="002730BC" w:rsidRDefault="00AB52E1" w:rsidP="00AB52E1">
      <w:pPr>
        <w:pStyle w:val="Body"/>
        <w:spacing w:before="7" w:after="0" w:line="240" w:lineRule="auto"/>
        <w:rPr>
          <w:rFonts w:asciiTheme="minorHAnsi" w:hAnsiTheme="minorHAnsi" w:cs="Times New Roman"/>
          <w:color w:val="auto"/>
        </w:rPr>
      </w:pPr>
    </w:p>
    <w:p w14:paraId="4A223B39" w14:textId="7B260CFD" w:rsidR="00AB52E1" w:rsidRPr="00C15159" w:rsidRDefault="00AB52E1" w:rsidP="00AB52E1">
      <w:pPr>
        <w:pStyle w:val="Heading2"/>
        <w:rPr>
          <w:u w:color="494D4B"/>
        </w:rPr>
      </w:pPr>
      <w:r w:rsidRPr="002730BC">
        <w:rPr>
          <w:u w:color="494D4B"/>
        </w:rPr>
        <w:t>Monitoring</w:t>
      </w:r>
    </w:p>
    <w:p w14:paraId="20115DCF" w14:textId="59D84C31" w:rsidR="00AB52E1" w:rsidRPr="00C15159" w:rsidRDefault="00AB52E1" w:rsidP="00C15159">
      <w:pPr>
        <w:rPr>
          <w:rFonts w:cs="Calibri"/>
          <w:color w:val="000000"/>
          <w:u w:color="000000"/>
        </w:rPr>
      </w:pPr>
      <w:r w:rsidRPr="002730BC">
        <w:rPr>
          <w:u w:color="494D4B"/>
        </w:rPr>
        <w:t xml:space="preserve">The Monitoring Work Group (Monitoring WG) provides ecological, economic, and social monitoring oversight to 1) meet the objectives for the CFLRP program and ACCG, and 2) translate the benefits and lessons learned from restoration efforts to future management activities. The Monitoring WG accomplishes this in a collaborative multi-party environment to oversee the monitoring strategy and monitoring activities on the ground. </w:t>
      </w:r>
    </w:p>
    <w:p w14:paraId="55487F6D" w14:textId="77777777" w:rsidR="00AB52E1" w:rsidRPr="002730BC" w:rsidRDefault="00AB52E1" w:rsidP="00416C90">
      <w:pPr>
        <w:pStyle w:val="ListParagraph"/>
        <w:numPr>
          <w:ilvl w:val="0"/>
          <w:numId w:val="37"/>
        </w:numPr>
      </w:pPr>
      <w:r w:rsidRPr="002730BC">
        <w:t>The Monitoring WG will select a willing member to represent the group as a member of the Admin WG.  If a member from the ACCG Monitoring WG is not represented on the Admin WG, the ACCG Monitoring WG will commit to continued communication on a regular basis.</w:t>
      </w:r>
    </w:p>
    <w:p w14:paraId="594D5F66" w14:textId="77777777" w:rsidR="00AB52E1" w:rsidRPr="002730BC" w:rsidRDefault="00AB52E1" w:rsidP="00416C90">
      <w:pPr>
        <w:pStyle w:val="ListParagraph"/>
        <w:numPr>
          <w:ilvl w:val="0"/>
          <w:numId w:val="37"/>
        </w:numPr>
        <w:tabs>
          <w:tab w:val="left" w:pos="440"/>
        </w:tabs>
        <w:spacing w:before="27"/>
        <w:ind w:right="352"/>
        <w:rPr>
          <w:rFonts w:eastAsia="Times New Roman" w:cs="Times New Roman"/>
          <w:color w:val="auto"/>
        </w:rPr>
      </w:pPr>
      <w:r w:rsidRPr="002730BC">
        <w:rPr>
          <w:rFonts w:cs="Times New Roman"/>
          <w:color w:val="auto"/>
          <w:u w:color="383D3B"/>
        </w:rPr>
        <w:t>The Monitoring WG</w:t>
      </w:r>
      <w:r w:rsidRPr="002730BC">
        <w:rPr>
          <w:rFonts w:cs="Times New Roman"/>
          <w:color w:val="auto"/>
          <w:u w:color="242826"/>
        </w:rPr>
        <w:t xml:space="preserve"> will </w:t>
      </w:r>
      <w:r w:rsidRPr="002730BC">
        <w:rPr>
          <w:rFonts w:cs="Times New Roman"/>
          <w:color w:val="auto"/>
          <w:u w:color="4D4F4F"/>
        </w:rPr>
        <w:t>es</w:t>
      </w:r>
      <w:r w:rsidRPr="002730BC">
        <w:rPr>
          <w:rFonts w:cs="Times New Roman"/>
          <w:color w:val="auto"/>
          <w:u w:color="242826"/>
        </w:rPr>
        <w:t>tabli</w:t>
      </w:r>
      <w:r w:rsidRPr="002730BC">
        <w:rPr>
          <w:rFonts w:cs="Times New Roman"/>
          <w:color w:val="auto"/>
          <w:u w:color="4D4F4F"/>
        </w:rPr>
        <w:t>s</w:t>
      </w:r>
      <w:r w:rsidRPr="002730BC">
        <w:rPr>
          <w:rFonts w:cs="Times New Roman"/>
          <w:color w:val="auto"/>
          <w:u w:color="242826"/>
        </w:rPr>
        <w:t>h</w:t>
      </w:r>
      <w:r w:rsidRPr="002730BC">
        <w:rPr>
          <w:rFonts w:cs="Times New Roman"/>
          <w:color w:val="auto"/>
          <w:u w:color="4D4F4F"/>
        </w:rPr>
        <w:t xml:space="preserve"> </w:t>
      </w:r>
      <w:r w:rsidRPr="002730BC">
        <w:rPr>
          <w:rFonts w:cs="Times New Roman"/>
          <w:color w:val="auto"/>
          <w:u w:color="242826"/>
        </w:rPr>
        <w:t>it</w:t>
      </w:r>
      <w:r w:rsidRPr="002730BC">
        <w:rPr>
          <w:rFonts w:cs="Times New Roman"/>
          <w:color w:val="auto"/>
          <w:u w:color="4D4F4F"/>
        </w:rPr>
        <w:t xml:space="preserve">s </w:t>
      </w:r>
      <w:r w:rsidRPr="002730BC">
        <w:rPr>
          <w:rFonts w:cs="Times New Roman"/>
          <w:color w:val="auto"/>
          <w:u w:color="383D3B"/>
        </w:rPr>
        <w:t xml:space="preserve">own </w:t>
      </w:r>
      <w:r w:rsidRPr="002730BC">
        <w:rPr>
          <w:rFonts w:cs="Times New Roman"/>
          <w:color w:val="auto"/>
          <w:u w:color="242826"/>
        </w:rPr>
        <w:t>me</w:t>
      </w:r>
      <w:r w:rsidRPr="002730BC">
        <w:rPr>
          <w:rFonts w:cs="Times New Roman"/>
          <w:color w:val="auto"/>
          <w:u w:color="4D4F4F"/>
        </w:rPr>
        <w:t>et</w:t>
      </w:r>
      <w:r w:rsidRPr="002730BC">
        <w:rPr>
          <w:rFonts w:cs="Times New Roman"/>
          <w:color w:val="auto"/>
          <w:u w:color="242826"/>
        </w:rPr>
        <w:t xml:space="preserve">ing </w:t>
      </w:r>
      <w:r w:rsidRPr="002730BC">
        <w:rPr>
          <w:rFonts w:cs="Times New Roman"/>
          <w:color w:val="auto"/>
          <w:u w:color="4D4F4F"/>
        </w:rPr>
        <w:t>sc</w:t>
      </w:r>
      <w:r w:rsidRPr="002730BC">
        <w:rPr>
          <w:rFonts w:cs="Times New Roman"/>
          <w:color w:val="auto"/>
          <w:u w:color="242826"/>
        </w:rPr>
        <w:t>h</w:t>
      </w:r>
      <w:r w:rsidRPr="002730BC">
        <w:rPr>
          <w:rFonts w:cs="Times New Roman"/>
          <w:color w:val="auto"/>
          <w:u w:color="4D4F4F"/>
        </w:rPr>
        <w:t>ed</w:t>
      </w:r>
      <w:r w:rsidRPr="002730BC">
        <w:rPr>
          <w:rFonts w:cs="Times New Roman"/>
          <w:color w:val="auto"/>
          <w:u w:color="242826"/>
        </w:rPr>
        <w:t>ul</w:t>
      </w:r>
      <w:r w:rsidRPr="002730BC">
        <w:rPr>
          <w:rFonts w:cs="Times New Roman"/>
          <w:color w:val="auto"/>
          <w:u w:color="4D4F4F"/>
        </w:rPr>
        <w:t>e (recommended monthly) and</w:t>
      </w:r>
      <w:r w:rsidRPr="002730BC">
        <w:rPr>
          <w:rFonts w:cs="Times New Roman"/>
          <w:color w:val="auto"/>
          <w:u w:color="242826"/>
        </w:rPr>
        <w:t xml:space="preserve"> </w:t>
      </w:r>
      <w:r w:rsidRPr="002730BC">
        <w:rPr>
          <w:rFonts w:cs="Times New Roman"/>
          <w:color w:val="auto"/>
          <w:u w:color="4D4F4F"/>
        </w:rPr>
        <w:t>w</w:t>
      </w:r>
      <w:r w:rsidRPr="002730BC">
        <w:rPr>
          <w:rFonts w:cs="Times New Roman"/>
          <w:color w:val="auto"/>
          <w:u w:color="242826"/>
        </w:rPr>
        <w:t>h</w:t>
      </w:r>
      <w:r w:rsidRPr="002730BC">
        <w:rPr>
          <w:rFonts w:cs="Times New Roman"/>
          <w:color w:val="auto"/>
          <w:u w:color="4D4F4F"/>
        </w:rPr>
        <w:t>e</w:t>
      </w:r>
      <w:r w:rsidRPr="002730BC">
        <w:rPr>
          <w:rFonts w:cs="Times New Roman"/>
          <w:color w:val="auto"/>
          <w:u w:color="242826"/>
        </w:rPr>
        <w:t>n n</w:t>
      </w:r>
      <w:r w:rsidRPr="002730BC">
        <w:rPr>
          <w:rFonts w:cs="Times New Roman"/>
          <w:color w:val="auto"/>
          <w:u w:color="646767"/>
        </w:rPr>
        <w:t>ee</w:t>
      </w:r>
      <w:r w:rsidRPr="002730BC">
        <w:rPr>
          <w:rFonts w:cs="Times New Roman"/>
          <w:color w:val="auto"/>
          <w:u w:color="383D3B"/>
        </w:rPr>
        <w:t xml:space="preserve">ded </w:t>
      </w:r>
      <w:r w:rsidRPr="002730BC">
        <w:rPr>
          <w:rFonts w:cs="Times New Roman"/>
          <w:color w:val="auto"/>
          <w:u w:color="242826"/>
        </w:rPr>
        <w:t>to re</w:t>
      </w:r>
      <w:r w:rsidRPr="002730BC">
        <w:rPr>
          <w:rFonts w:cs="Times New Roman"/>
          <w:color w:val="auto"/>
          <w:u w:color="4D4F4F"/>
        </w:rPr>
        <w:t>sea</w:t>
      </w:r>
      <w:r w:rsidRPr="002730BC">
        <w:rPr>
          <w:rFonts w:cs="Times New Roman"/>
          <w:color w:val="auto"/>
          <w:u w:color="242826"/>
        </w:rPr>
        <w:t>r</w:t>
      </w:r>
      <w:r w:rsidRPr="002730BC">
        <w:rPr>
          <w:rFonts w:cs="Times New Roman"/>
          <w:color w:val="auto"/>
          <w:u w:color="4D4F4F"/>
        </w:rPr>
        <w:t>c</w:t>
      </w:r>
      <w:r w:rsidRPr="002730BC">
        <w:rPr>
          <w:rFonts w:cs="Times New Roman"/>
          <w:color w:val="auto"/>
          <w:u w:color="242826"/>
        </w:rPr>
        <w:t>h</w:t>
      </w:r>
      <w:r w:rsidRPr="002730BC">
        <w:rPr>
          <w:rFonts w:cs="Times New Roman"/>
          <w:color w:val="auto"/>
          <w:u w:color="4D4F4F"/>
        </w:rPr>
        <w:t xml:space="preserve">, </w:t>
      </w:r>
      <w:r w:rsidRPr="002730BC">
        <w:rPr>
          <w:rFonts w:cs="Times New Roman"/>
          <w:color w:val="auto"/>
          <w:u w:color="242826"/>
        </w:rPr>
        <w:t>d</w:t>
      </w:r>
      <w:r w:rsidRPr="002730BC">
        <w:rPr>
          <w:rFonts w:cs="Times New Roman"/>
          <w:color w:val="auto"/>
          <w:u w:color="4D4F4F"/>
        </w:rPr>
        <w:t>e</w:t>
      </w:r>
      <w:r w:rsidRPr="002730BC">
        <w:rPr>
          <w:rFonts w:cs="Times New Roman"/>
          <w:color w:val="auto"/>
          <w:u w:color="242826"/>
        </w:rPr>
        <w:t>lib</w:t>
      </w:r>
      <w:r w:rsidRPr="002730BC">
        <w:rPr>
          <w:rFonts w:cs="Times New Roman"/>
          <w:color w:val="auto"/>
          <w:u w:color="4D4F4F"/>
        </w:rPr>
        <w:t>e</w:t>
      </w:r>
      <w:r w:rsidRPr="002730BC">
        <w:rPr>
          <w:rFonts w:cs="Times New Roman"/>
          <w:color w:val="auto"/>
          <w:u w:color="242826"/>
        </w:rPr>
        <w:t>r</w:t>
      </w:r>
      <w:r w:rsidRPr="002730BC">
        <w:rPr>
          <w:rFonts w:cs="Times New Roman"/>
          <w:color w:val="auto"/>
          <w:u w:color="4D4F4F"/>
        </w:rPr>
        <w:t xml:space="preserve">ate, and </w:t>
      </w:r>
      <w:r w:rsidRPr="002730BC">
        <w:rPr>
          <w:rFonts w:cs="Times New Roman"/>
          <w:color w:val="auto"/>
          <w:u w:color="242826"/>
        </w:rPr>
        <w:t>r</w:t>
      </w:r>
      <w:r w:rsidRPr="002730BC">
        <w:rPr>
          <w:rFonts w:cs="Times New Roman"/>
          <w:color w:val="auto"/>
          <w:u w:color="4D4F4F"/>
        </w:rPr>
        <w:t>eco</w:t>
      </w:r>
      <w:r w:rsidRPr="002730BC">
        <w:rPr>
          <w:rFonts w:cs="Times New Roman"/>
          <w:color w:val="auto"/>
          <w:u w:color="242826"/>
        </w:rPr>
        <w:t>mm</w:t>
      </w:r>
      <w:r w:rsidRPr="002730BC">
        <w:rPr>
          <w:rFonts w:cs="Times New Roman"/>
          <w:color w:val="auto"/>
          <w:u w:color="4D4F4F"/>
        </w:rPr>
        <w:t>e</w:t>
      </w:r>
      <w:r w:rsidRPr="002730BC">
        <w:rPr>
          <w:rFonts w:cs="Times New Roman"/>
          <w:color w:val="auto"/>
          <w:u w:color="242826"/>
        </w:rPr>
        <w:t xml:space="preserve">nd </w:t>
      </w:r>
      <w:r w:rsidRPr="002730BC">
        <w:rPr>
          <w:rFonts w:cs="Times New Roman"/>
          <w:color w:val="auto"/>
          <w:u w:color="4D4F4F"/>
        </w:rPr>
        <w:t>o</w:t>
      </w:r>
      <w:r w:rsidRPr="002730BC">
        <w:rPr>
          <w:rFonts w:cs="Times New Roman"/>
          <w:color w:val="auto"/>
          <w:u w:color="242826"/>
        </w:rPr>
        <w:t>n i</w:t>
      </w:r>
      <w:r w:rsidRPr="002730BC">
        <w:rPr>
          <w:rFonts w:cs="Times New Roman"/>
          <w:color w:val="auto"/>
          <w:u w:color="4D4F4F"/>
        </w:rPr>
        <w:t>ss</w:t>
      </w:r>
      <w:r w:rsidRPr="002730BC">
        <w:rPr>
          <w:rFonts w:cs="Times New Roman"/>
          <w:color w:val="auto"/>
          <w:u w:color="242826"/>
        </w:rPr>
        <w:t>u</w:t>
      </w:r>
      <w:r w:rsidRPr="002730BC">
        <w:rPr>
          <w:rFonts w:cs="Times New Roman"/>
          <w:color w:val="auto"/>
          <w:u w:color="4D4F4F"/>
        </w:rPr>
        <w:t xml:space="preserve">es </w:t>
      </w:r>
      <w:r w:rsidRPr="002730BC">
        <w:rPr>
          <w:rFonts w:cs="Times New Roman"/>
          <w:color w:val="auto"/>
          <w:u w:color="383D3B"/>
        </w:rPr>
        <w:t>of monitoring oversight</w:t>
      </w:r>
      <w:r w:rsidRPr="002730BC">
        <w:rPr>
          <w:rFonts w:cs="Times New Roman"/>
          <w:color w:val="auto"/>
          <w:u w:color="4D4F4F"/>
        </w:rPr>
        <w:t xml:space="preserve"> in support of the CFLR program, informing future management activities, a</w:t>
      </w:r>
      <w:r w:rsidRPr="002730BC">
        <w:rPr>
          <w:rFonts w:cs="Times New Roman"/>
          <w:color w:val="auto"/>
          <w:u w:color="242826"/>
        </w:rPr>
        <w:t xml:space="preserve">nd </w:t>
      </w:r>
      <w:r w:rsidRPr="002730BC">
        <w:rPr>
          <w:rFonts w:cs="Times New Roman"/>
          <w:color w:val="auto"/>
          <w:u w:color="4D4F4F"/>
        </w:rPr>
        <w:t>o</w:t>
      </w:r>
      <w:r w:rsidRPr="002730BC">
        <w:rPr>
          <w:rFonts w:cs="Times New Roman"/>
          <w:color w:val="auto"/>
          <w:u w:color="242826"/>
        </w:rPr>
        <w:t>ther item</w:t>
      </w:r>
      <w:r w:rsidRPr="002730BC">
        <w:rPr>
          <w:rFonts w:cs="Times New Roman"/>
          <w:color w:val="auto"/>
          <w:u w:color="4D4F4F"/>
        </w:rPr>
        <w:t xml:space="preserve">s </w:t>
      </w:r>
      <w:r w:rsidRPr="002730BC">
        <w:rPr>
          <w:rFonts w:cs="Times New Roman"/>
          <w:color w:val="auto"/>
          <w:u w:color="383D3B"/>
        </w:rPr>
        <w:t>referred to by the ACCG.</w:t>
      </w:r>
    </w:p>
    <w:p w14:paraId="0851ADFD" w14:textId="77777777" w:rsidR="00AB52E1" w:rsidRPr="002730BC" w:rsidRDefault="00AB52E1" w:rsidP="00416C90">
      <w:pPr>
        <w:pStyle w:val="ListParagraph"/>
        <w:numPr>
          <w:ilvl w:val="0"/>
          <w:numId w:val="37"/>
        </w:numPr>
      </w:pPr>
      <w:r w:rsidRPr="002730BC">
        <w:rPr>
          <w:rFonts w:eastAsia="Times New Roman" w:cs="Times New Roman"/>
        </w:rPr>
        <w:t xml:space="preserve">The </w:t>
      </w:r>
      <w:r w:rsidRPr="002730BC">
        <w:t>Monitoring WG</w:t>
      </w:r>
      <w:r w:rsidRPr="002730BC">
        <w:rPr>
          <w:rFonts w:eastAsia="Times New Roman" w:cs="Times New Roman"/>
        </w:rPr>
        <w:t xml:space="preserve"> will complete post-project monitoring occurs for ACCG-supported projects to ensure a feedback loop to inform future management activities.</w:t>
      </w:r>
    </w:p>
    <w:p w14:paraId="408C85E5" w14:textId="77777777" w:rsidR="00AB52E1" w:rsidRPr="002730BC" w:rsidRDefault="00AB52E1" w:rsidP="00416C90">
      <w:pPr>
        <w:pStyle w:val="ListParagraph"/>
        <w:numPr>
          <w:ilvl w:val="0"/>
          <w:numId w:val="37"/>
        </w:numPr>
      </w:pPr>
      <w:r w:rsidRPr="002730BC">
        <w:rPr>
          <w:rFonts w:eastAsia="Times New Roman" w:cs="Times New Roman"/>
        </w:rPr>
        <w:t>The Monitoring WG will work closely with the Planning WG and the Funding Coordination Work Group to ensure that monitoring is included as a component in grants proposals when appropriate (e.g., addresses the strategy or a key topic of interest to the ACCG).</w:t>
      </w:r>
    </w:p>
    <w:p w14:paraId="69F98ADD" w14:textId="77777777" w:rsidR="00AB52E1" w:rsidRPr="002730BC" w:rsidRDefault="00AB52E1" w:rsidP="00416C90">
      <w:pPr>
        <w:pStyle w:val="ListParagraph"/>
        <w:numPr>
          <w:ilvl w:val="0"/>
          <w:numId w:val="37"/>
        </w:numPr>
      </w:pPr>
      <w:r w:rsidRPr="002730BC">
        <w:rPr>
          <w:rFonts w:eastAsia="Times New Roman" w:cs="Times New Roman"/>
        </w:rPr>
        <w:lastRenderedPageBreak/>
        <w:t>The Monitoring WG will maintain a robust outreach program inviting speakers that have completed monitoring in the area to meetings, hosting symposiums and field trips to offer broad educational opportunities.</w:t>
      </w:r>
    </w:p>
    <w:p w14:paraId="255136F9" w14:textId="77777777" w:rsidR="00AB52E1" w:rsidRPr="002730BC" w:rsidRDefault="00AB52E1" w:rsidP="00416C90">
      <w:pPr>
        <w:pStyle w:val="ListParagraph"/>
        <w:numPr>
          <w:ilvl w:val="0"/>
          <w:numId w:val="37"/>
        </w:numPr>
        <w:tabs>
          <w:tab w:val="left" w:pos="440"/>
        </w:tabs>
      </w:pPr>
      <w:r w:rsidRPr="002730BC">
        <w:t>The Monitoring WG would oversee and maintain a comprehensive monitoring database that details all metadata for monitoring projects. This information will be stored in a USDA Box a cloud storage location that allows content to be shared with all members of the Monitoring WG. All final documents (e.g., reports, presentations, publications.) related to monitoring will be housed on the ACCG website.</w:t>
      </w:r>
    </w:p>
    <w:p w14:paraId="37B6BD82" w14:textId="77777777" w:rsidR="00AB52E1" w:rsidRPr="002730BC" w:rsidRDefault="00AB52E1" w:rsidP="00416C90">
      <w:pPr>
        <w:pStyle w:val="ListParagraph"/>
        <w:numPr>
          <w:ilvl w:val="0"/>
          <w:numId w:val="37"/>
        </w:numPr>
      </w:pPr>
      <w:r w:rsidRPr="002730BC">
        <w:t xml:space="preserve">The Monitoring WG will update the monitoring strategy at minimum of every 5 years to make sure questions are still relevant. When a question is no longer relevant it will be documented as to why (e.g., monitoring/research can be synthesized that answers the question) and archived. </w:t>
      </w:r>
    </w:p>
    <w:p w14:paraId="04F167F7" w14:textId="1E6F1607" w:rsidR="00AB52E1" w:rsidRPr="002730BC" w:rsidRDefault="00AB52E1" w:rsidP="00416C90">
      <w:pPr>
        <w:pStyle w:val="ListParagraph"/>
        <w:numPr>
          <w:ilvl w:val="0"/>
          <w:numId w:val="37"/>
        </w:numPr>
      </w:pPr>
      <w:r w:rsidRPr="002730BC">
        <w:t>The Monitoring WG will evaluate if there are additional questions that should be addressed on an ongoing basis. Additional questions for the strategy would be identified based on new uncertainties or assumptions (e.g., change conditions on the landscape due to widespread insect mortality) or where there is controversy within members of the ACCG that monitoring could help address.</w:t>
      </w:r>
    </w:p>
    <w:p w14:paraId="5116DA99" w14:textId="77777777" w:rsidR="00AB52E1" w:rsidRPr="002730BC" w:rsidRDefault="00AB52E1" w:rsidP="002333E9">
      <w:pPr>
        <w:pStyle w:val="Body"/>
        <w:spacing w:after="0" w:line="240" w:lineRule="auto"/>
        <w:rPr>
          <w:rFonts w:asciiTheme="minorHAnsi" w:hAnsiTheme="minorHAnsi" w:cs="Times New Roman"/>
          <w:i/>
          <w:color w:val="auto"/>
          <w:u w:color="494D4B"/>
        </w:rPr>
      </w:pPr>
    </w:p>
    <w:p w14:paraId="76D9F248" w14:textId="217AE1B8" w:rsidR="00AB52E1" w:rsidRPr="00C15159" w:rsidRDefault="00AB52E1" w:rsidP="00AB52E1">
      <w:pPr>
        <w:pStyle w:val="Heading2"/>
        <w:rPr>
          <w:u w:color="494D4B"/>
        </w:rPr>
      </w:pPr>
      <w:r w:rsidRPr="002730BC">
        <w:rPr>
          <w:u w:color="494D4B"/>
        </w:rPr>
        <w:t>Funding Coordination</w:t>
      </w:r>
    </w:p>
    <w:p w14:paraId="2230B3C3" w14:textId="77777777" w:rsidR="00AB52E1" w:rsidRPr="002730BC" w:rsidRDefault="00AB52E1" w:rsidP="00AB52E1">
      <w:pPr>
        <w:rPr>
          <w:u w:color="000000"/>
        </w:rPr>
      </w:pPr>
      <w:r w:rsidRPr="002730BC">
        <w:rPr>
          <w:u w:color="494D4B"/>
        </w:rPr>
        <w:t xml:space="preserve">The Funding Coordination Work Group (Funding WG) promotes collaboration and partnership in seeking funding in order to maximize the ACCG’s funding potential and capacity to pursue grants and avoid duplication of effort and competition. </w:t>
      </w:r>
      <w:r w:rsidRPr="002730BC">
        <w:t xml:space="preserve">The work group helps the ACCG work toward financial sustainability after CFLR funding ends. </w:t>
      </w:r>
    </w:p>
    <w:p w14:paraId="416D0034" w14:textId="0D0C033C" w:rsidR="00AB52E1" w:rsidRPr="002730BC" w:rsidRDefault="00AB52E1" w:rsidP="00416C90">
      <w:pPr>
        <w:pStyle w:val="ListParagraph"/>
        <w:numPr>
          <w:ilvl w:val="0"/>
          <w:numId w:val="38"/>
        </w:numPr>
        <w:tabs>
          <w:tab w:val="left" w:pos="440"/>
        </w:tabs>
        <w:spacing w:before="27"/>
        <w:ind w:right="352"/>
        <w:rPr>
          <w:rFonts w:eastAsia="Times New Roman" w:cs="Times New Roman"/>
          <w:color w:val="auto"/>
        </w:rPr>
      </w:pPr>
      <w:r w:rsidRPr="002730BC">
        <w:rPr>
          <w:rFonts w:cs="Times New Roman"/>
          <w:color w:val="auto"/>
          <w:u w:color="383D3B"/>
        </w:rPr>
        <w:t>The Funding WG</w:t>
      </w:r>
      <w:r w:rsidRPr="002730BC">
        <w:rPr>
          <w:rFonts w:cs="Times New Roman"/>
          <w:color w:val="auto"/>
          <w:u w:color="242826"/>
        </w:rPr>
        <w:t xml:space="preserve"> </w:t>
      </w:r>
      <w:r w:rsidRPr="002730BC">
        <w:rPr>
          <w:rFonts w:cs="Times New Roman"/>
          <w:color w:val="auto"/>
          <w:u w:color="4D4F4F"/>
        </w:rPr>
        <w:t>es</w:t>
      </w:r>
      <w:r w:rsidRPr="002730BC">
        <w:rPr>
          <w:rFonts w:cs="Times New Roman"/>
          <w:color w:val="auto"/>
          <w:u w:color="242826"/>
        </w:rPr>
        <w:t>tabli</w:t>
      </w:r>
      <w:r w:rsidRPr="002730BC">
        <w:rPr>
          <w:rFonts w:cs="Times New Roman"/>
          <w:color w:val="auto"/>
          <w:u w:color="4D4F4F"/>
        </w:rPr>
        <w:t>s</w:t>
      </w:r>
      <w:r w:rsidRPr="002730BC">
        <w:rPr>
          <w:rFonts w:cs="Times New Roman"/>
          <w:color w:val="auto"/>
          <w:u w:color="242826"/>
        </w:rPr>
        <w:t>h</w:t>
      </w:r>
      <w:r w:rsidRPr="002730BC">
        <w:rPr>
          <w:rFonts w:cs="Times New Roman"/>
          <w:color w:val="auto"/>
          <w:u w:color="4D4F4F"/>
        </w:rPr>
        <w:t xml:space="preserve">es </w:t>
      </w:r>
      <w:r w:rsidRPr="002730BC">
        <w:rPr>
          <w:rFonts w:cs="Times New Roman"/>
          <w:color w:val="auto"/>
          <w:u w:color="242826"/>
        </w:rPr>
        <w:t>it</w:t>
      </w:r>
      <w:r w:rsidRPr="002730BC">
        <w:rPr>
          <w:rFonts w:cs="Times New Roman"/>
          <w:color w:val="auto"/>
          <w:u w:color="4D4F4F"/>
        </w:rPr>
        <w:t xml:space="preserve">s </w:t>
      </w:r>
      <w:r w:rsidRPr="002730BC">
        <w:rPr>
          <w:rFonts w:cs="Times New Roman"/>
          <w:color w:val="auto"/>
          <w:u w:color="383D3B"/>
        </w:rPr>
        <w:t xml:space="preserve">own </w:t>
      </w:r>
      <w:r w:rsidRPr="002730BC">
        <w:rPr>
          <w:rFonts w:cs="Times New Roman"/>
          <w:color w:val="auto"/>
          <w:u w:color="242826"/>
        </w:rPr>
        <w:t>me</w:t>
      </w:r>
      <w:r w:rsidRPr="002730BC">
        <w:rPr>
          <w:rFonts w:cs="Times New Roman"/>
          <w:color w:val="auto"/>
          <w:u w:color="4D4F4F"/>
        </w:rPr>
        <w:t>et</w:t>
      </w:r>
      <w:r w:rsidRPr="002730BC">
        <w:rPr>
          <w:rFonts w:cs="Times New Roman"/>
          <w:color w:val="auto"/>
          <w:u w:color="242826"/>
        </w:rPr>
        <w:t xml:space="preserve">ing </w:t>
      </w:r>
      <w:r w:rsidRPr="002730BC">
        <w:rPr>
          <w:rFonts w:cs="Times New Roman"/>
          <w:color w:val="auto"/>
          <w:u w:color="4D4F4F"/>
        </w:rPr>
        <w:t>sc</w:t>
      </w:r>
      <w:r w:rsidRPr="002730BC">
        <w:rPr>
          <w:rFonts w:cs="Times New Roman"/>
          <w:color w:val="auto"/>
          <w:u w:color="242826"/>
        </w:rPr>
        <w:t>h</w:t>
      </w:r>
      <w:r w:rsidRPr="002730BC">
        <w:rPr>
          <w:rFonts w:cs="Times New Roman"/>
          <w:color w:val="auto"/>
          <w:u w:color="4D4F4F"/>
        </w:rPr>
        <w:t>ed</w:t>
      </w:r>
      <w:r w:rsidRPr="002730BC">
        <w:rPr>
          <w:rFonts w:cs="Times New Roman"/>
          <w:color w:val="auto"/>
          <w:u w:color="242826"/>
        </w:rPr>
        <w:t>ul</w:t>
      </w:r>
      <w:r w:rsidRPr="002730BC">
        <w:rPr>
          <w:rFonts w:cs="Times New Roman"/>
          <w:color w:val="auto"/>
          <w:u w:color="4D4F4F"/>
        </w:rPr>
        <w:t xml:space="preserve">e </w:t>
      </w:r>
      <w:r w:rsidRPr="002730BC">
        <w:rPr>
          <w:rFonts w:cs="Times New Roman"/>
          <w:color w:val="auto"/>
          <w:u w:color="383D3B"/>
        </w:rPr>
        <w:t xml:space="preserve">as </w:t>
      </w:r>
      <w:r w:rsidRPr="002730BC">
        <w:rPr>
          <w:rFonts w:cs="Times New Roman"/>
          <w:color w:val="auto"/>
          <w:u w:color="4D4F4F"/>
        </w:rPr>
        <w:t>a</w:t>
      </w:r>
      <w:r w:rsidRPr="002730BC">
        <w:rPr>
          <w:rFonts w:cs="Times New Roman"/>
          <w:color w:val="auto"/>
          <w:u w:color="242826"/>
        </w:rPr>
        <w:t xml:space="preserve">nd </w:t>
      </w:r>
      <w:r w:rsidRPr="002730BC">
        <w:rPr>
          <w:rFonts w:cs="Times New Roman"/>
          <w:color w:val="auto"/>
          <w:u w:color="4D4F4F"/>
        </w:rPr>
        <w:t>w</w:t>
      </w:r>
      <w:r w:rsidRPr="002730BC">
        <w:rPr>
          <w:rFonts w:cs="Times New Roman"/>
          <w:color w:val="auto"/>
          <w:u w:color="242826"/>
        </w:rPr>
        <w:t>h</w:t>
      </w:r>
      <w:r w:rsidRPr="002730BC">
        <w:rPr>
          <w:rFonts w:cs="Times New Roman"/>
          <w:color w:val="auto"/>
          <w:u w:color="4D4F4F"/>
        </w:rPr>
        <w:t>e</w:t>
      </w:r>
      <w:r w:rsidRPr="002730BC">
        <w:rPr>
          <w:rFonts w:cs="Times New Roman"/>
          <w:color w:val="auto"/>
          <w:u w:color="242826"/>
        </w:rPr>
        <w:t>n n</w:t>
      </w:r>
      <w:r w:rsidRPr="002730BC">
        <w:rPr>
          <w:rFonts w:cs="Times New Roman"/>
          <w:color w:val="auto"/>
          <w:u w:color="646767"/>
        </w:rPr>
        <w:t>ee</w:t>
      </w:r>
      <w:r w:rsidRPr="002730BC">
        <w:rPr>
          <w:rFonts w:cs="Times New Roman"/>
          <w:color w:val="auto"/>
          <w:u w:color="383D3B"/>
        </w:rPr>
        <w:t xml:space="preserve">ded </w:t>
      </w:r>
      <w:r w:rsidRPr="002730BC">
        <w:rPr>
          <w:rFonts w:cs="Times New Roman"/>
          <w:color w:val="auto"/>
          <w:u w:color="242826"/>
        </w:rPr>
        <w:t>to re</w:t>
      </w:r>
      <w:r w:rsidRPr="002730BC">
        <w:rPr>
          <w:rFonts w:cs="Times New Roman"/>
          <w:color w:val="auto"/>
          <w:u w:color="4D4F4F"/>
        </w:rPr>
        <w:t>sea</w:t>
      </w:r>
      <w:r w:rsidRPr="002730BC">
        <w:rPr>
          <w:rFonts w:cs="Times New Roman"/>
          <w:color w:val="auto"/>
          <w:u w:color="242826"/>
        </w:rPr>
        <w:t>r</w:t>
      </w:r>
      <w:r w:rsidRPr="002730BC">
        <w:rPr>
          <w:rFonts w:cs="Times New Roman"/>
          <w:color w:val="auto"/>
          <w:u w:color="4D4F4F"/>
        </w:rPr>
        <w:t>c</w:t>
      </w:r>
      <w:r w:rsidRPr="002730BC">
        <w:rPr>
          <w:rFonts w:cs="Times New Roman"/>
          <w:color w:val="auto"/>
          <w:u w:color="242826"/>
        </w:rPr>
        <w:t>h</w:t>
      </w:r>
      <w:r w:rsidRPr="002730BC">
        <w:rPr>
          <w:rFonts w:cs="Times New Roman"/>
          <w:color w:val="auto"/>
          <w:u w:color="4D4F4F"/>
        </w:rPr>
        <w:t xml:space="preserve">, </w:t>
      </w:r>
      <w:r w:rsidRPr="002730BC">
        <w:rPr>
          <w:rFonts w:cs="Times New Roman"/>
          <w:color w:val="auto"/>
          <w:u w:color="242826"/>
        </w:rPr>
        <w:t>d</w:t>
      </w:r>
      <w:r w:rsidRPr="002730BC">
        <w:rPr>
          <w:rFonts w:cs="Times New Roman"/>
          <w:color w:val="auto"/>
          <w:u w:color="4D4F4F"/>
        </w:rPr>
        <w:t>e</w:t>
      </w:r>
      <w:r w:rsidRPr="002730BC">
        <w:rPr>
          <w:rFonts w:cs="Times New Roman"/>
          <w:color w:val="auto"/>
          <w:u w:color="242826"/>
        </w:rPr>
        <w:t>lib</w:t>
      </w:r>
      <w:r w:rsidRPr="002730BC">
        <w:rPr>
          <w:rFonts w:cs="Times New Roman"/>
          <w:color w:val="auto"/>
          <w:u w:color="4D4F4F"/>
        </w:rPr>
        <w:t>e</w:t>
      </w:r>
      <w:r w:rsidRPr="002730BC">
        <w:rPr>
          <w:rFonts w:cs="Times New Roman"/>
          <w:color w:val="auto"/>
          <w:u w:color="242826"/>
        </w:rPr>
        <w:t>r</w:t>
      </w:r>
      <w:r w:rsidRPr="002730BC">
        <w:rPr>
          <w:rFonts w:cs="Times New Roman"/>
          <w:color w:val="auto"/>
          <w:u w:color="4D4F4F"/>
        </w:rPr>
        <w:t xml:space="preserve">ate, and </w:t>
      </w:r>
      <w:r w:rsidRPr="002730BC">
        <w:rPr>
          <w:rFonts w:cs="Times New Roman"/>
          <w:color w:val="auto"/>
          <w:u w:color="242826"/>
        </w:rPr>
        <w:t>r</w:t>
      </w:r>
      <w:r w:rsidRPr="002730BC">
        <w:rPr>
          <w:rFonts w:cs="Times New Roman"/>
          <w:color w:val="auto"/>
          <w:u w:color="4D4F4F"/>
        </w:rPr>
        <w:t>eco</w:t>
      </w:r>
      <w:r w:rsidRPr="002730BC">
        <w:rPr>
          <w:rFonts w:cs="Times New Roman"/>
          <w:color w:val="auto"/>
          <w:u w:color="242826"/>
        </w:rPr>
        <w:t>mm</w:t>
      </w:r>
      <w:r w:rsidRPr="002730BC">
        <w:rPr>
          <w:rFonts w:cs="Times New Roman"/>
          <w:color w:val="auto"/>
          <w:u w:color="4D4F4F"/>
        </w:rPr>
        <w:t>e</w:t>
      </w:r>
      <w:r w:rsidRPr="002730BC">
        <w:rPr>
          <w:rFonts w:cs="Times New Roman"/>
          <w:color w:val="auto"/>
          <w:u w:color="242826"/>
        </w:rPr>
        <w:t xml:space="preserve">nd </w:t>
      </w:r>
      <w:r w:rsidRPr="002730BC">
        <w:rPr>
          <w:rFonts w:cs="Times New Roman"/>
          <w:color w:val="auto"/>
          <w:u w:color="4D4F4F"/>
        </w:rPr>
        <w:t>o</w:t>
      </w:r>
      <w:r w:rsidRPr="002730BC">
        <w:rPr>
          <w:rFonts w:cs="Times New Roman"/>
          <w:color w:val="auto"/>
          <w:u w:color="242826"/>
        </w:rPr>
        <w:t>n i</w:t>
      </w:r>
      <w:r w:rsidRPr="002730BC">
        <w:rPr>
          <w:rFonts w:cs="Times New Roman"/>
          <w:color w:val="auto"/>
          <w:u w:color="4D4F4F"/>
        </w:rPr>
        <w:t>ss</w:t>
      </w:r>
      <w:r w:rsidRPr="002730BC">
        <w:rPr>
          <w:rFonts w:cs="Times New Roman"/>
          <w:color w:val="auto"/>
          <w:u w:color="242826"/>
        </w:rPr>
        <w:t>u</w:t>
      </w:r>
      <w:r w:rsidRPr="002730BC">
        <w:rPr>
          <w:rFonts w:cs="Times New Roman"/>
          <w:color w:val="auto"/>
          <w:u w:color="4D4F4F"/>
        </w:rPr>
        <w:t xml:space="preserve">es </w:t>
      </w:r>
      <w:r w:rsidRPr="002730BC">
        <w:rPr>
          <w:rFonts w:cs="Times New Roman"/>
          <w:color w:val="auto"/>
          <w:u w:color="383D3B"/>
        </w:rPr>
        <w:t xml:space="preserve">of </w:t>
      </w:r>
      <w:r w:rsidRPr="002730BC">
        <w:rPr>
          <w:rFonts w:cs="Times New Roman"/>
          <w:color w:val="auto"/>
          <w:u w:color="4D4F4F"/>
        </w:rPr>
        <w:t>funding coordination</w:t>
      </w:r>
      <w:r w:rsidRPr="002730BC">
        <w:rPr>
          <w:rFonts w:cs="Times New Roman"/>
          <w:color w:val="auto"/>
          <w:u w:color="242826"/>
        </w:rPr>
        <w:t xml:space="preserve"> for </w:t>
      </w:r>
      <w:r w:rsidRPr="002730BC">
        <w:rPr>
          <w:rFonts w:cs="Times New Roman"/>
          <w:color w:val="auto"/>
          <w:u w:color="383D3B"/>
        </w:rPr>
        <w:t>ACCG-</w:t>
      </w:r>
      <w:r w:rsidRPr="002730BC">
        <w:rPr>
          <w:rFonts w:cs="Times New Roman"/>
          <w:color w:val="auto"/>
          <w:u w:color="646767"/>
        </w:rPr>
        <w:t>s</w:t>
      </w:r>
      <w:r w:rsidRPr="002730BC">
        <w:rPr>
          <w:rFonts w:cs="Times New Roman"/>
          <w:color w:val="auto"/>
          <w:u w:color="242826"/>
        </w:rPr>
        <w:t>upp</w:t>
      </w:r>
      <w:r w:rsidRPr="002730BC">
        <w:rPr>
          <w:rFonts w:cs="Times New Roman"/>
          <w:color w:val="auto"/>
          <w:u w:color="4D4F4F"/>
        </w:rPr>
        <w:t>o</w:t>
      </w:r>
      <w:r w:rsidRPr="002730BC">
        <w:rPr>
          <w:rFonts w:cs="Times New Roman"/>
          <w:color w:val="auto"/>
          <w:u w:color="242826"/>
        </w:rPr>
        <w:t>rt</w:t>
      </w:r>
      <w:r w:rsidRPr="002730BC">
        <w:rPr>
          <w:rFonts w:cs="Times New Roman"/>
          <w:color w:val="auto"/>
          <w:u w:color="4D4F4F"/>
        </w:rPr>
        <w:t>e</w:t>
      </w:r>
      <w:r w:rsidRPr="002730BC">
        <w:rPr>
          <w:rFonts w:cs="Times New Roman"/>
          <w:color w:val="auto"/>
          <w:u w:color="242826"/>
        </w:rPr>
        <w:t>d proj</w:t>
      </w:r>
      <w:r w:rsidRPr="002730BC">
        <w:rPr>
          <w:rFonts w:cs="Times New Roman"/>
          <w:color w:val="auto"/>
          <w:u w:color="4D4F4F"/>
        </w:rPr>
        <w:t>ects a</w:t>
      </w:r>
      <w:r w:rsidRPr="002730BC">
        <w:rPr>
          <w:rFonts w:cs="Times New Roman"/>
          <w:color w:val="auto"/>
          <w:u w:color="242826"/>
        </w:rPr>
        <w:t xml:space="preserve">nd </w:t>
      </w:r>
      <w:r w:rsidRPr="002730BC">
        <w:rPr>
          <w:rFonts w:cs="Times New Roman"/>
          <w:color w:val="auto"/>
          <w:u w:color="4D4F4F"/>
        </w:rPr>
        <w:t>o</w:t>
      </w:r>
      <w:r w:rsidRPr="002730BC">
        <w:rPr>
          <w:rFonts w:cs="Times New Roman"/>
          <w:color w:val="auto"/>
          <w:u w:color="242826"/>
        </w:rPr>
        <w:t>ther item</w:t>
      </w:r>
      <w:r w:rsidRPr="002730BC">
        <w:rPr>
          <w:rFonts w:cs="Times New Roman"/>
          <w:color w:val="auto"/>
          <w:u w:color="4D4F4F"/>
        </w:rPr>
        <w:t xml:space="preserve">s </w:t>
      </w:r>
      <w:r w:rsidRPr="002730BC">
        <w:rPr>
          <w:rFonts w:cs="Times New Roman"/>
          <w:color w:val="auto"/>
          <w:u w:color="383D3B"/>
        </w:rPr>
        <w:t xml:space="preserve">referred to it </w:t>
      </w:r>
      <w:r w:rsidRPr="002730BC">
        <w:rPr>
          <w:rFonts w:cs="Times New Roman"/>
          <w:color w:val="auto"/>
          <w:u w:color="242826"/>
        </w:rPr>
        <w:t>b</w:t>
      </w:r>
      <w:r w:rsidRPr="002730BC">
        <w:rPr>
          <w:rFonts w:cs="Times New Roman"/>
          <w:color w:val="auto"/>
          <w:u w:color="4D4F4F"/>
        </w:rPr>
        <w:t xml:space="preserve">y </w:t>
      </w:r>
      <w:r w:rsidRPr="002730BC">
        <w:rPr>
          <w:rFonts w:cs="Times New Roman"/>
          <w:color w:val="auto"/>
          <w:u w:color="383D3B"/>
        </w:rPr>
        <w:t xml:space="preserve">the </w:t>
      </w:r>
      <w:r w:rsidR="00805BC1">
        <w:rPr>
          <w:rFonts w:cs="Times New Roman"/>
          <w:color w:val="auto"/>
          <w:u w:color="383D3B"/>
        </w:rPr>
        <w:t>ACCG</w:t>
      </w:r>
      <w:r w:rsidRPr="002730BC">
        <w:rPr>
          <w:rFonts w:cs="Times New Roman"/>
          <w:color w:val="auto"/>
          <w:u w:color="383D3B"/>
        </w:rPr>
        <w:t>. The group is expected to meet at least quarterly after its first convening.</w:t>
      </w:r>
    </w:p>
    <w:p w14:paraId="0DADA5DB" w14:textId="77777777" w:rsidR="00AB52E1" w:rsidRPr="002730BC" w:rsidRDefault="00AB52E1" w:rsidP="00416C90">
      <w:pPr>
        <w:pStyle w:val="ListParagraph"/>
        <w:numPr>
          <w:ilvl w:val="0"/>
          <w:numId w:val="38"/>
        </w:numPr>
      </w:pPr>
      <w:r w:rsidRPr="002730BC">
        <w:t xml:space="preserve">The work group assists the ACCG to leverage the members’ resources and identify priorities, which enable the collaborative to be more opportunistic and effective in pursuing funding. </w:t>
      </w:r>
    </w:p>
    <w:p w14:paraId="59C089AA" w14:textId="77777777" w:rsidR="00AB52E1" w:rsidRPr="002730BC" w:rsidRDefault="00AB52E1" w:rsidP="00416C90">
      <w:pPr>
        <w:pStyle w:val="ListParagraph"/>
        <w:numPr>
          <w:ilvl w:val="0"/>
          <w:numId w:val="38"/>
        </w:numPr>
        <w:tabs>
          <w:tab w:val="left" w:pos="440"/>
        </w:tabs>
        <w:spacing w:before="33"/>
        <w:ind w:right="505"/>
      </w:pPr>
      <w:r w:rsidRPr="002730BC">
        <w:rPr>
          <w:rFonts w:cs="Times New Roman"/>
          <w:color w:val="auto"/>
          <w:u w:color="242828"/>
        </w:rPr>
        <w:t xml:space="preserve">The </w:t>
      </w:r>
      <w:r w:rsidRPr="002730BC">
        <w:rPr>
          <w:rFonts w:cs="Times New Roman"/>
          <w:color w:val="auto"/>
          <w:u w:color="363B3A"/>
        </w:rPr>
        <w:t xml:space="preserve">Funding Coordination </w:t>
      </w:r>
      <w:r w:rsidRPr="002730BC">
        <w:rPr>
          <w:rFonts w:cs="Times New Roman"/>
          <w:color w:val="auto"/>
          <w:u w:color="494D4B"/>
        </w:rPr>
        <w:t>Wo</w:t>
      </w:r>
      <w:r w:rsidRPr="002730BC">
        <w:rPr>
          <w:rFonts w:cs="Times New Roman"/>
          <w:color w:val="auto"/>
          <w:u w:color="242828"/>
        </w:rPr>
        <w:t xml:space="preserve">rk </w:t>
      </w:r>
      <w:r w:rsidRPr="002730BC">
        <w:rPr>
          <w:rFonts w:cs="Times New Roman"/>
          <w:color w:val="auto"/>
          <w:u w:color="494D4B"/>
        </w:rPr>
        <w:t>G</w:t>
      </w:r>
      <w:r w:rsidRPr="002730BC">
        <w:rPr>
          <w:rFonts w:cs="Times New Roman"/>
          <w:color w:val="auto"/>
          <w:u w:color="242828"/>
        </w:rPr>
        <w:t xml:space="preserve">roup </w:t>
      </w:r>
      <w:r w:rsidRPr="002730BC">
        <w:rPr>
          <w:rFonts w:cs="Times New Roman"/>
          <w:color w:val="auto"/>
          <w:u w:color="494D4B"/>
        </w:rPr>
        <w:t>a</w:t>
      </w:r>
      <w:r w:rsidRPr="002730BC">
        <w:rPr>
          <w:rFonts w:cs="Times New Roman"/>
          <w:color w:val="auto"/>
          <w:u w:color="242828"/>
        </w:rPr>
        <w:t>l</w:t>
      </w:r>
      <w:r w:rsidRPr="002730BC">
        <w:rPr>
          <w:rFonts w:cs="Times New Roman"/>
          <w:color w:val="auto"/>
          <w:u w:color="494D4B"/>
        </w:rPr>
        <w:t>so ac</w:t>
      </w:r>
      <w:r w:rsidRPr="002730BC">
        <w:rPr>
          <w:rFonts w:cs="Times New Roman"/>
          <w:color w:val="auto"/>
          <w:u w:color="242828"/>
        </w:rPr>
        <w:t>t</w:t>
      </w:r>
      <w:r w:rsidRPr="002730BC">
        <w:rPr>
          <w:rFonts w:cs="Times New Roman"/>
          <w:color w:val="auto"/>
          <w:u w:color="494D4B"/>
        </w:rPr>
        <w:t xml:space="preserve">s </w:t>
      </w:r>
      <w:r w:rsidRPr="002730BC">
        <w:rPr>
          <w:rFonts w:cs="Times New Roman"/>
          <w:color w:val="auto"/>
          <w:u w:color="363B3A"/>
        </w:rPr>
        <w:t xml:space="preserve">as </w:t>
      </w:r>
      <w:r w:rsidRPr="002730BC">
        <w:rPr>
          <w:rFonts w:cs="Times New Roman"/>
          <w:color w:val="auto"/>
          <w:u w:color="242828"/>
        </w:rPr>
        <w:t>the liai</w:t>
      </w:r>
      <w:r w:rsidRPr="002730BC">
        <w:rPr>
          <w:rFonts w:cs="Times New Roman"/>
          <w:color w:val="auto"/>
          <w:u w:color="494D4B"/>
        </w:rPr>
        <w:t>so</w:t>
      </w:r>
      <w:r w:rsidRPr="002730BC">
        <w:rPr>
          <w:rFonts w:cs="Times New Roman"/>
          <w:color w:val="auto"/>
          <w:u w:color="242828"/>
        </w:rPr>
        <w:t xml:space="preserve">n </w:t>
      </w:r>
      <w:r w:rsidRPr="002730BC">
        <w:rPr>
          <w:rFonts w:cs="Times New Roman"/>
          <w:color w:val="auto"/>
          <w:u w:color="494D4B"/>
        </w:rPr>
        <w:t>w</w:t>
      </w:r>
      <w:r w:rsidRPr="002730BC">
        <w:rPr>
          <w:rFonts w:cs="Times New Roman"/>
          <w:color w:val="auto"/>
          <w:u w:color="242828"/>
        </w:rPr>
        <w:t xml:space="preserve">ith local, </w:t>
      </w:r>
      <w:r w:rsidRPr="002730BC">
        <w:rPr>
          <w:rFonts w:cs="Times New Roman"/>
          <w:color w:val="auto"/>
          <w:u w:color="363B3A"/>
        </w:rPr>
        <w:t>regional</w:t>
      </w:r>
      <w:r w:rsidRPr="002730BC">
        <w:rPr>
          <w:rFonts w:cs="Times New Roman"/>
          <w:color w:val="auto"/>
          <w:u w:color="606462"/>
        </w:rPr>
        <w:t xml:space="preserve">, </w:t>
      </w:r>
      <w:r w:rsidRPr="002730BC">
        <w:rPr>
          <w:rFonts w:cs="Times New Roman"/>
          <w:color w:val="auto"/>
          <w:u w:color="494D4B"/>
        </w:rPr>
        <w:t>s</w:t>
      </w:r>
      <w:r w:rsidRPr="002730BC">
        <w:rPr>
          <w:rFonts w:cs="Times New Roman"/>
          <w:color w:val="auto"/>
          <w:u w:color="242828"/>
        </w:rPr>
        <w:t>tat</w:t>
      </w:r>
      <w:r w:rsidRPr="002730BC">
        <w:rPr>
          <w:rFonts w:cs="Times New Roman"/>
          <w:color w:val="auto"/>
          <w:u w:color="494D4B"/>
        </w:rPr>
        <w:t xml:space="preserve">e, </w:t>
      </w:r>
      <w:r w:rsidRPr="002730BC">
        <w:rPr>
          <w:rFonts w:cs="Times New Roman"/>
          <w:color w:val="auto"/>
          <w:u w:color="242828"/>
        </w:rPr>
        <w:t>fed</w:t>
      </w:r>
      <w:r w:rsidRPr="002730BC">
        <w:rPr>
          <w:rFonts w:cs="Times New Roman"/>
          <w:color w:val="auto"/>
          <w:u w:color="494D4B"/>
        </w:rPr>
        <w:t>e</w:t>
      </w:r>
      <w:r w:rsidRPr="002730BC">
        <w:rPr>
          <w:rFonts w:cs="Times New Roman"/>
          <w:color w:val="auto"/>
          <w:u w:color="242828"/>
        </w:rPr>
        <w:t xml:space="preserve">ral, </w:t>
      </w:r>
      <w:r w:rsidRPr="002730BC">
        <w:rPr>
          <w:rFonts w:cs="Times New Roman"/>
          <w:color w:val="auto"/>
          <w:u w:color="363B3A"/>
        </w:rPr>
        <w:t xml:space="preserve">and corporate </w:t>
      </w:r>
      <w:r w:rsidRPr="002730BC">
        <w:rPr>
          <w:rFonts w:cs="Times New Roman"/>
          <w:color w:val="auto"/>
          <w:u w:color="494D4B"/>
        </w:rPr>
        <w:t>e</w:t>
      </w:r>
      <w:r w:rsidRPr="002730BC">
        <w:rPr>
          <w:rFonts w:cs="Times New Roman"/>
          <w:color w:val="auto"/>
          <w:u w:color="242828"/>
        </w:rPr>
        <w:t>ntiti</w:t>
      </w:r>
      <w:r w:rsidRPr="002730BC">
        <w:rPr>
          <w:rFonts w:cs="Times New Roman"/>
          <w:color w:val="auto"/>
          <w:u w:color="494D4B"/>
        </w:rPr>
        <w:t xml:space="preserve">es </w:t>
      </w:r>
      <w:r w:rsidRPr="002730BC">
        <w:rPr>
          <w:rFonts w:cs="Times New Roman"/>
          <w:color w:val="auto"/>
          <w:u w:color="363B3A"/>
        </w:rPr>
        <w:t xml:space="preserve">as appropriate </w:t>
      </w:r>
      <w:r w:rsidRPr="002730BC">
        <w:rPr>
          <w:rFonts w:cs="Times New Roman"/>
          <w:color w:val="auto"/>
          <w:u w:color="242828"/>
        </w:rPr>
        <w:t>fo</w:t>
      </w:r>
      <w:r w:rsidRPr="002730BC">
        <w:rPr>
          <w:rFonts w:cs="Times New Roman"/>
          <w:color w:val="auto"/>
          <w:u w:color="494D4B"/>
        </w:rPr>
        <w:t>r coordi</w:t>
      </w:r>
      <w:r w:rsidRPr="002730BC">
        <w:rPr>
          <w:rFonts w:cs="Times New Roman"/>
          <w:color w:val="auto"/>
          <w:u w:color="242828"/>
        </w:rPr>
        <w:t>n</w:t>
      </w:r>
      <w:r w:rsidRPr="002730BC">
        <w:rPr>
          <w:rFonts w:cs="Times New Roman"/>
          <w:color w:val="auto"/>
          <w:u w:color="494D4B"/>
        </w:rPr>
        <w:t>ati</w:t>
      </w:r>
      <w:r w:rsidRPr="002730BC">
        <w:rPr>
          <w:rFonts w:cs="Times New Roman"/>
          <w:color w:val="auto"/>
          <w:u w:color="242828"/>
        </w:rPr>
        <w:t>n</w:t>
      </w:r>
      <w:r w:rsidRPr="002730BC">
        <w:rPr>
          <w:rFonts w:cs="Times New Roman"/>
          <w:color w:val="auto"/>
          <w:u w:color="494D4B"/>
        </w:rPr>
        <w:t xml:space="preserve">g </w:t>
      </w:r>
      <w:r w:rsidRPr="002730BC">
        <w:rPr>
          <w:rFonts w:cs="Times New Roman"/>
          <w:color w:val="auto"/>
          <w:u w:color="363B3A"/>
        </w:rPr>
        <w:t>funding</w:t>
      </w:r>
      <w:r w:rsidRPr="002730BC">
        <w:rPr>
          <w:rFonts w:cs="Times New Roman"/>
          <w:color w:val="auto"/>
          <w:u w:color="242828"/>
        </w:rPr>
        <w:t xml:space="preserve"> </w:t>
      </w:r>
      <w:r w:rsidRPr="002730BC">
        <w:rPr>
          <w:rFonts w:cs="Times New Roman"/>
          <w:color w:val="auto"/>
          <w:u w:color="494D4B"/>
        </w:rPr>
        <w:t>ac</w:t>
      </w:r>
      <w:r w:rsidRPr="002730BC">
        <w:rPr>
          <w:rFonts w:cs="Times New Roman"/>
          <w:color w:val="auto"/>
          <w:u w:color="242828"/>
        </w:rPr>
        <w:t>ti</w:t>
      </w:r>
      <w:r w:rsidRPr="002730BC">
        <w:rPr>
          <w:rFonts w:cs="Times New Roman"/>
          <w:color w:val="auto"/>
          <w:u w:color="494D4B"/>
        </w:rPr>
        <w:t>v</w:t>
      </w:r>
      <w:r w:rsidRPr="002730BC">
        <w:rPr>
          <w:rFonts w:cs="Times New Roman"/>
          <w:color w:val="auto"/>
          <w:u w:color="242828"/>
        </w:rPr>
        <w:t>iti</w:t>
      </w:r>
      <w:r w:rsidRPr="002730BC">
        <w:rPr>
          <w:rFonts w:cs="Times New Roman"/>
          <w:color w:val="auto"/>
          <w:u w:color="494D4B"/>
        </w:rPr>
        <w:t>es.</w:t>
      </w:r>
    </w:p>
    <w:p w14:paraId="4A6E270F" w14:textId="77777777" w:rsidR="00AB52E1" w:rsidRPr="002730BC" w:rsidRDefault="00AB52E1" w:rsidP="00416C90">
      <w:pPr>
        <w:pStyle w:val="ListParagraph"/>
        <w:numPr>
          <w:ilvl w:val="0"/>
          <w:numId w:val="38"/>
        </w:numPr>
        <w:tabs>
          <w:tab w:val="left" w:pos="440"/>
        </w:tabs>
        <w:spacing w:before="33"/>
        <w:ind w:right="505"/>
      </w:pPr>
      <w:r w:rsidRPr="002730BC">
        <w:t>The work group will help address funding obstacles and challenges for increasing pace and scale of treatments on the landscape, including but not limited to:</w:t>
      </w:r>
    </w:p>
    <w:p w14:paraId="7EDD3E4A" w14:textId="77777777" w:rsidR="00AB52E1" w:rsidRPr="002730BC" w:rsidRDefault="00AB52E1" w:rsidP="00416C90">
      <w:pPr>
        <w:pStyle w:val="ListParagraph"/>
        <w:numPr>
          <w:ilvl w:val="1"/>
          <w:numId w:val="39"/>
        </w:numPr>
        <w:tabs>
          <w:tab w:val="left" w:pos="440"/>
        </w:tabs>
        <w:spacing w:before="33"/>
        <w:ind w:right="505"/>
      </w:pPr>
      <w:r w:rsidRPr="002730BC">
        <w:t>Lack of sufficient forest products infrastructure</w:t>
      </w:r>
    </w:p>
    <w:p w14:paraId="08ABA6E8" w14:textId="77777777" w:rsidR="00AB52E1" w:rsidRPr="002730BC" w:rsidRDefault="00AB52E1" w:rsidP="00416C90">
      <w:pPr>
        <w:pStyle w:val="ListParagraph"/>
        <w:numPr>
          <w:ilvl w:val="1"/>
          <w:numId w:val="39"/>
        </w:numPr>
        <w:tabs>
          <w:tab w:val="left" w:pos="440"/>
        </w:tabs>
        <w:spacing w:before="33"/>
        <w:ind w:right="505"/>
      </w:pPr>
      <w:r w:rsidRPr="002730BC">
        <w:t xml:space="preserve">Limited capacity of major land managers in the ACCG footprint (e.g., U.S. Forest Service and Bureau of Land Management) </w:t>
      </w:r>
    </w:p>
    <w:p w14:paraId="3C2EB5DF" w14:textId="77777777" w:rsidR="00AB52E1" w:rsidRPr="002730BC" w:rsidRDefault="00AB52E1" w:rsidP="00416C90">
      <w:pPr>
        <w:pStyle w:val="ListParagraph"/>
        <w:numPr>
          <w:ilvl w:val="1"/>
          <w:numId w:val="39"/>
        </w:numPr>
        <w:tabs>
          <w:tab w:val="left" w:pos="440"/>
        </w:tabs>
        <w:spacing w:before="33"/>
        <w:ind w:right="505"/>
      </w:pPr>
      <w:r w:rsidRPr="002730BC">
        <w:t>Limited funding</w:t>
      </w:r>
    </w:p>
    <w:p w14:paraId="67041090" w14:textId="77777777" w:rsidR="00AB52E1" w:rsidRPr="002730BC" w:rsidRDefault="00AB52E1" w:rsidP="00416C90">
      <w:pPr>
        <w:pStyle w:val="ListParagraph"/>
        <w:numPr>
          <w:ilvl w:val="1"/>
          <w:numId w:val="39"/>
        </w:numPr>
        <w:tabs>
          <w:tab w:val="left" w:pos="440"/>
        </w:tabs>
        <w:spacing w:before="33"/>
        <w:ind w:right="505"/>
      </w:pPr>
      <w:r w:rsidRPr="002730BC">
        <w:t>Lack of adequate/current conditions data (e.g., LIDAR)</w:t>
      </w:r>
    </w:p>
    <w:p w14:paraId="21FC5B60" w14:textId="77777777" w:rsidR="00AB52E1" w:rsidRPr="002730BC" w:rsidRDefault="00AB52E1" w:rsidP="00416C90">
      <w:pPr>
        <w:pStyle w:val="ListParagraph"/>
        <w:numPr>
          <w:ilvl w:val="1"/>
          <w:numId w:val="39"/>
        </w:numPr>
        <w:tabs>
          <w:tab w:val="left" w:pos="440"/>
        </w:tabs>
        <w:spacing w:before="33"/>
        <w:ind w:right="505"/>
      </w:pPr>
      <w:r w:rsidRPr="002730BC">
        <w:t>CEQA/NEPA</w:t>
      </w:r>
    </w:p>
    <w:p w14:paraId="694A3D67" w14:textId="77777777" w:rsidR="00AB52E1" w:rsidRPr="002730BC" w:rsidRDefault="00AB52E1" w:rsidP="00416C90">
      <w:pPr>
        <w:pStyle w:val="ListParagraph"/>
        <w:numPr>
          <w:ilvl w:val="1"/>
          <w:numId w:val="39"/>
        </w:numPr>
        <w:tabs>
          <w:tab w:val="left" w:pos="440"/>
        </w:tabs>
        <w:spacing w:before="33"/>
        <w:ind w:right="505"/>
      </w:pPr>
      <w:r w:rsidRPr="002730BC">
        <w:t>Contracting challenges (e.g., local contracting)</w:t>
      </w:r>
    </w:p>
    <w:p w14:paraId="602275DA" w14:textId="77777777" w:rsidR="00AB52E1" w:rsidRPr="002730BC" w:rsidRDefault="00AB52E1" w:rsidP="00AB52E1">
      <w:pPr>
        <w:pStyle w:val="ListParagraph"/>
        <w:ind w:left="848"/>
      </w:pPr>
    </w:p>
    <w:p w14:paraId="25101971" w14:textId="77777777" w:rsidR="00AB52E1" w:rsidRPr="002730BC" w:rsidRDefault="00AB52E1" w:rsidP="00AB52E1">
      <w:pPr>
        <w:pStyle w:val="Body"/>
        <w:spacing w:after="0" w:line="240" w:lineRule="auto"/>
        <w:rPr>
          <w:rFonts w:asciiTheme="minorHAnsi" w:hAnsiTheme="minorHAnsi" w:cs="Times New Roman"/>
          <w:color w:val="auto"/>
        </w:rPr>
      </w:pPr>
    </w:p>
    <w:p w14:paraId="1BA07850" w14:textId="61F9FD5D" w:rsidR="003D6A0E" w:rsidRPr="002730BC" w:rsidRDefault="003D6A0E" w:rsidP="00AB52E1">
      <w:pPr>
        <w:rPr>
          <w:szCs w:val="22"/>
        </w:rPr>
      </w:pPr>
    </w:p>
    <w:sectPr w:rsidR="003D6A0E" w:rsidRPr="002730BC" w:rsidSect="00CE7143">
      <w:headerReference w:type="default" r:id="rId17"/>
      <w:pgSz w:w="12260" w:h="15860"/>
      <w:pgMar w:top="1220" w:right="1560" w:bottom="1120" w:left="15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B1A6" w16cex:dateUtc="2020-05-11T18: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DB748" w14:textId="77777777" w:rsidR="00286398" w:rsidRDefault="00286398" w:rsidP="00CE7143">
      <w:r>
        <w:separator/>
      </w:r>
    </w:p>
    <w:p w14:paraId="1F6D0C6A" w14:textId="77777777" w:rsidR="00286398" w:rsidRDefault="00286398"/>
  </w:endnote>
  <w:endnote w:type="continuationSeparator" w:id="0">
    <w:p w14:paraId="596E9134" w14:textId="77777777" w:rsidR="00286398" w:rsidRDefault="00286398" w:rsidP="00CE7143">
      <w:r>
        <w:continuationSeparator/>
      </w:r>
    </w:p>
    <w:p w14:paraId="01C55C4C" w14:textId="77777777" w:rsidR="00286398" w:rsidRDefault="00286398"/>
  </w:endnote>
  <w:endnote w:type="continuationNotice" w:id="1">
    <w:p w14:paraId="45661A49" w14:textId="77777777" w:rsidR="00286398" w:rsidRDefault="00286398" w:rsidP="00CE7143"/>
    <w:p w14:paraId="790B2FD5" w14:textId="77777777" w:rsidR="00286398" w:rsidRDefault="0028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8218989"/>
      <w:docPartObj>
        <w:docPartGallery w:val="Page Numbers (Bottom of Page)"/>
        <w:docPartUnique/>
      </w:docPartObj>
    </w:sdtPr>
    <w:sdtEndPr>
      <w:rPr>
        <w:rStyle w:val="PageNumber"/>
      </w:rPr>
    </w:sdtEndPr>
    <w:sdtContent>
      <w:p w14:paraId="523B1F9F" w14:textId="3FB27E48" w:rsidR="00CB3B27" w:rsidRDefault="00CB3B27" w:rsidP="00850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301E4" w14:textId="77777777" w:rsidR="00CB3B27" w:rsidRDefault="00CB3B27" w:rsidP="004B61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7102634"/>
      <w:docPartObj>
        <w:docPartGallery w:val="Page Numbers (Bottom of Page)"/>
        <w:docPartUnique/>
      </w:docPartObj>
    </w:sdtPr>
    <w:sdtEndPr>
      <w:rPr>
        <w:rStyle w:val="PageNumber"/>
      </w:rPr>
    </w:sdtEndPr>
    <w:sdtContent>
      <w:p w14:paraId="5CC654B3" w14:textId="585FDC97" w:rsidR="00CB3B27" w:rsidRDefault="00CB3B27" w:rsidP="00850C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1269">
          <w:rPr>
            <w:rStyle w:val="PageNumber"/>
            <w:noProof/>
          </w:rPr>
          <w:t>1</w:t>
        </w:r>
        <w:r>
          <w:rPr>
            <w:rStyle w:val="PageNumber"/>
          </w:rPr>
          <w:fldChar w:fldCharType="end"/>
        </w:r>
      </w:p>
    </w:sdtContent>
  </w:sdt>
  <w:p w14:paraId="774A07FE" w14:textId="2A3A2503" w:rsidR="00CB3B27" w:rsidRDefault="00CB3B27" w:rsidP="004B6194">
    <w:pPr>
      <w:pStyle w:val="Footer"/>
      <w:ind w:right="360"/>
    </w:pPr>
    <w:r>
      <w:t>ACCG MOA Revision [</w:t>
    </w:r>
    <w:r w:rsidRPr="00D24631">
      <w:rPr>
        <w:b/>
        <w:bCs/>
      </w:rPr>
      <w:t>DRAFT</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506E" w14:textId="77777777" w:rsidR="00286398" w:rsidRDefault="00286398" w:rsidP="00CE7143">
      <w:r>
        <w:separator/>
      </w:r>
    </w:p>
    <w:p w14:paraId="3FE583D9" w14:textId="77777777" w:rsidR="00286398" w:rsidRDefault="00286398"/>
  </w:footnote>
  <w:footnote w:type="continuationSeparator" w:id="0">
    <w:p w14:paraId="0E58B1FD" w14:textId="77777777" w:rsidR="00286398" w:rsidRDefault="00286398" w:rsidP="00CE7143">
      <w:r>
        <w:continuationSeparator/>
      </w:r>
    </w:p>
    <w:p w14:paraId="7BB101E9" w14:textId="77777777" w:rsidR="00286398" w:rsidRDefault="00286398"/>
  </w:footnote>
  <w:footnote w:type="continuationNotice" w:id="1">
    <w:p w14:paraId="22028D46" w14:textId="77777777" w:rsidR="00286398" w:rsidRDefault="00286398" w:rsidP="00CE7143"/>
    <w:p w14:paraId="56F28734" w14:textId="77777777" w:rsidR="00286398" w:rsidRDefault="00286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4952" w14:textId="0703D8FF" w:rsidR="00CB3B27" w:rsidRPr="006866A4" w:rsidRDefault="00CB3B27" w:rsidP="006866A4">
    <w:pPr>
      <w:pStyle w:val="Header"/>
      <w:jc w:val="right"/>
      <w:rPr>
        <w:i/>
        <w:iCs/>
        <w:color w:val="C00000"/>
      </w:rPr>
    </w:pPr>
    <w:r w:rsidRPr="006866A4">
      <w:rPr>
        <w:i/>
        <w:iCs/>
        <w:color w:val="C00000"/>
      </w:rPr>
      <w:t>Version 5/</w:t>
    </w:r>
    <w:r>
      <w:rPr>
        <w:i/>
        <w:iCs/>
        <w:color w:val="C00000"/>
      </w:rPr>
      <w:t>8</w:t>
    </w:r>
    <w:r w:rsidRPr="006866A4">
      <w:rPr>
        <w:i/>
        <w:iCs/>
        <w:color w:val="C00000"/>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0694" w14:textId="73A71514" w:rsidR="00CB3B27" w:rsidRPr="003F3828" w:rsidRDefault="00CB3B27" w:rsidP="003F3828">
    <w:r w:rsidRPr="003F3828">
      <w:t>Amador</w:t>
    </w:r>
    <w:r>
      <w:t>-</w:t>
    </w:r>
    <w:r w:rsidRPr="003F3828">
      <w:t>Calaveras</w:t>
    </w:r>
    <w:r>
      <w:t xml:space="preserve"> </w:t>
    </w:r>
    <w:r w:rsidRPr="003F3828">
      <w:t>Consensus Group</w:t>
    </w:r>
    <w:r>
      <w:t xml:space="preserve"> </w:t>
    </w:r>
    <w:r w:rsidRPr="003F3828">
      <w:t>(ACCG) Memorandum of Agreement (MOA)</w:t>
    </w:r>
  </w:p>
  <w:p w14:paraId="6B36FCF1" w14:textId="3A4093A8" w:rsidR="00CB3B27" w:rsidRPr="00CE7143" w:rsidRDefault="00CB3B27" w:rsidP="00CE7143">
    <w:pPr>
      <w:pStyle w:val="Body"/>
      <w:spacing w:after="0"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5398"/>
    <w:multiLevelType w:val="hybridMultilevel"/>
    <w:tmpl w:val="81F4CEB2"/>
    <w:lvl w:ilvl="0" w:tplc="04090011">
      <w:start w:val="1"/>
      <w:numFmt w:val="decimal"/>
      <w:lvlText w:val="%1)"/>
      <w:lvlJc w:val="left"/>
      <w:pPr>
        <w:ind w:left="80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B1AA9"/>
    <w:multiLevelType w:val="hybridMultilevel"/>
    <w:tmpl w:val="027A7334"/>
    <w:styleLink w:val="ImportedStyle12"/>
    <w:lvl w:ilvl="0" w:tplc="FC8639EC">
      <w:start w:val="1"/>
      <w:numFmt w:val="bullet"/>
      <w:lvlText w:val="·"/>
      <w:lvlJc w:val="left"/>
      <w:pPr>
        <w:tabs>
          <w:tab w:val="left" w:pos="440"/>
        </w:tabs>
        <w:ind w:left="8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4ADA06">
      <w:start w:val="1"/>
      <w:numFmt w:val="bullet"/>
      <w:lvlText w:val="o"/>
      <w:lvlJc w:val="left"/>
      <w:pPr>
        <w:tabs>
          <w:tab w:val="left" w:pos="440"/>
        </w:tabs>
        <w:ind w:left="1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1075A6">
      <w:start w:val="1"/>
      <w:numFmt w:val="bullet"/>
      <w:lvlText w:val="▪"/>
      <w:lvlJc w:val="left"/>
      <w:pPr>
        <w:tabs>
          <w:tab w:val="left" w:pos="440"/>
        </w:tabs>
        <w:ind w:left="22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1827FC">
      <w:start w:val="1"/>
      <w:numFmt w:val="bullet"/>
      <w:lvlText w:val="·"/>
      <w:lvlJc w:val="left"/>
      <w:pPr>
        <w:tabs>
          <w:tab w:val="left" w:pos="440"/>
        </w:tabs>
        <w:ind w:left="29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98A4D8">
      <w:start w:val="1"/>
      <w:numFmt w:val="bullet"/>
      <w:lvlText w:val="o"/>
      <w:lvlJc w:val="left"/>
      <w:pPr>
        <w:tabs>
          <w:tab w:val="left" w:pos="440"/>
        </w:tabs>
        <w:ind w:left="37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A3438">
      <w:start w:val="1"/>
      <w:numFmt w:val="bullet"/>
      <w:lvlText w:val="▪"/>
      <w:lvlJc w:val="left"/>
      <w:pPr>
        <w:tabs>
          <w:tab w:val="left" w:pos="440"/>
        </w:tabs>
        <w:ind w:left="44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4FBB6">
      <w:start w:val="1"/>
      <w:numFmt w:val="bullet"/>
      <w:lvlText w:val="·"/>
      <w:lvlJc w:val="left"/>
      <w:pPr>
        <w:tabs>
          <w:tab w:val="left" w:pos="440"/>
        </w:tabs>
        <w:ind w:left="51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2B512">
      <w:start w:val="1"/>
      <w:numFmt w:val="bullet"/>
      <w:lvlText w:val="o"/>
      <w:lvlJc w:val="left"/>
      <w:pPr>
        <w:tabs>
          <w:tab w:val="left" w:pos="440"/>
        </w:tabs>
        <w:ind w:left="58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460990">
      <w:start w:val="1"/>
      <w:numFmt w:val="bullet"/>
      <w:lvlText w:val="▪"/>
      <w:lvlJc w:val="left"/>
      <w:pPr>
        <w:tabs>
          <w:tab w:val="left" w:pos="440"/>
        </w:tabs>
        <w:ind w:left="65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2B2B8D"/>
    <w:multiLevelType w:val="hybridMultilevel"/>
    <w:tmpl w:val="9C340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30B5B"/>
    <w:multiLevelType w:val="hybridMultilevel"/>
    <w:tmpl w:val="3990A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01E5"/>
    <w:multiLevelType w:val="hybridMultilevel"/>
    <w:tmpl w:val="A2B0B85A"/>
    <w:styleLink w:val="ImportedStyle5"/>
    <w:lvl w:ilvl="0" w:tplc="F5F2FFB4">
      <w:start w:val="1"/>
      <w:numFmt w:val="bullet"/>
      <w:lvlText w:val="·"/>
      <w:lvlJc w:val="left"/>
      <w:pPr>
        <w:tabs>
          <w:tab w:val="left" w:pos="11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C5642">
      <w:start w:val="1"/>
      <w:numFmt w:val="bullet"/>
      <w:lvlText w:val="o"/>
      <w:lvlJc w:val="left"/>
      <w:pPr>
        <w:tabs>
          <w:tab w:val="left" w:pos="11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267A4">
      <w:start w:val="1"/>
      <w:numFmt w:val="bullet"/>
      <w:lvlText w:val="▪"/>
      <w:lvlJc w:val="left"/>
      <w:pPr>
        <w:tabs>
          <w:tab w:val="left" w:pos="11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B6E60C">
      <w:start w:val="1"/>
      <w:numFmt w:val="bullet"/>
      <w:lvlText w:val="·"/>
      <w:lvlJc w:val="left"/>
      <w:pPr>
        <w:tabs>
          <w:tab w:val="left" w:pos="11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3A2DB4">
      <w:start w:val="1"/>
      <w:numFmt w:val="bullet"/>
      <w:lvlText w:val="o"/>
      <w:lvlJc w:val="left"/>
      <w:pPr>
        <w:tabs>
          <w:tab w:val="left" w:pos="11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CA1E42">
      <w:start w:val="1"/>
      <w:numFmt w:val="bullet"/>
      <w:lvlText w:val="▪"/>
      <w:lvlJc w:val="left"/>
      <w:pPr>
        <w:tabs>
          <w:tab w:val="left" w:pos="11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CD8AC">
      <w:start w:val="1"/>
      <w:numFmt w:val="bullet"/>
      <w:lvlText w:val="·"/>
      <w:lvlJc w:val="left"/>
      <w:pPr>
        <w:tabs>
          <w:tab w:val="left" w:pos="11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8C18A8">
      <w:start w:val="1"/>
      <w:numFmt w:val="bullet"/>
      <w:lvlText w:val="o"/>
      <w:lvlJc w:val="left"/>
      <w:pPr>
        <w:tabs>
          <w:tab w:val="left" w:pos="11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4015E4">
      <w:start w:val="1"/>
      <w:numFmt w:val="bullet"/>
      <w:lvlText w:val="▪"/>
      <w:lvlJc w:val="left"/>
      <w:pPr>
        <w:tabs>
          <w:tab w:val="left" w:pos="11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E7654F"/>
    <w:multiLevelType w:val="hybridMultilevel"/>
    <w:tmpl w:val="C6BCC294"/>
    <w:lvl w:ilvl="0" w:tplc="04090011">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0EE81E47"/>
    <w:multiLevelType w:val="hybridMultilevel"/>
    <w:tmpl w:val="796C8CAA"/>
    <w:lvl w:ilvl="0" w:tplc="01E4F5EC">
      <w:start w:val="1"/>
      <w:numFmt w:val="bullet"/>
      <w:lvlText w:val="·"/>
      <w:lvlJc w:val="left"/>
      <w:pPr>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847DE">
      <w:start w:val="1"/>
      <w:numFmt w:val="lowerLetter"/>
      <w:lvlText w:val="(%2)"/>
      <w:lvlJc w:val="left"/>
      <w:pPr>
        <w:ind w:left="108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30B14"/>
    <w:multiLevelType w:val="hybridMultilevel"/>
    <w:tmpl w:val="3AB8E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A2BA5"/>
    <w:multiLevelType w:val="hybridMultilevel"/>
    <w:tmpl w:val="481AA36C"/>
    <w:lvl w:ilvl="0" w:tplc="04090011">
      <w:start w:val="1"/>
      <w:numFmt w:val="decimal"/>
      <w:lvlText w:val="%1)"/>
      <w:lvlJc w:val="left"/>
      <w:pPr>
        <w:ind w:left="72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AD547E"/>
    <w:multiLevelType w:val="hybridMultilevel"/>
    <w:tmpl w:val="6478D4DE"/>
    <w:styleLink w:val="ImportedStyle4"/>
    <w:lvl w:ilvl="0" w:tplc="D286E0DC">
      <w:start w:val="1"/>
      <w:numFmt w:val="bullet"/>
      <w:lvlText w:val="·"/>
      <w:lvlJc w:val="left"/>
      <w:pPr>
        <w:tabs>
          <w:tab w:val="left" w:pos="460"/>
        </w:tabs>
        <w:ind w:left="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09A24">
      <w:start w:val="1"/>
      <w:numFmt w:val="bullet"/>
      <w:lvlText w:val="o"/>
      <w:lvlJc w:val="left"/>
      <w:pPr>
        <w:tabs>
          <w:tab w:val="left" w:pos="460"/>
        </w:tabs>
        <w:ind w:left="1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806318">
      <w:start w:val="1"/>
      <w:numFmt w:val="bullet"/>
      <w:lvlText w:val="▪"/>
      <w:lvlJc w:val="left"/>
      <w:pPr>
        <w:tabs>
          <w:tab w:val="left" w:pos="460"/>
        </w:tabs>
        <w:ind w:left="2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426A8">
      <w:start w:val="1"/>
      <w:numFmt w:val="bullet"/>
      <w:lvlText w:val="·"/>
      <w:lvlJc w:val="left"/>
      <w:pPr>
        <w:tabs>
          <w:tab w:val="left" w:pos="460"/>
        </w:tabs>
        <w:ind w:left="30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6CC238">
      <w:start w:val="1"/>
      <w:numFmt w:val="bullet"/>
      <w:lvlText w:val="o"/>
      <w:lvlJc w:val="left"/>
      <w:pPr>
        <w:tabs>
          <w:tab w:val="left" w:pos="460"/>
        </w:tabs>
        <w:ind w:left="37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B61DB6">
      <w:start w:val="1"/>
      <w:numFmt w:val="bullet"/>
      <w:lvlText w:val="▪"/>
      <w:lvlJc w:val="left"/>
      <w:pPr>
        <w:tabs>
          <w:tab w:val="left" w:pos="460"/>
        </w:tabs>
        <w:ind w:left="44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6B5A2">
      <w:start w:val="1"/>
      <w:numFmt w:val="bullet"/>
      <w:lvlText w:val="·"/>
      <w:lvlJc w:val="left"/>
      <w:pPr>
        <w:tabs>
          <w:tab w:val="left" w:pos="460"/>
        </w:tabs>
        <w:ind w:left="51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14F9A2">
      <w:start w:val="1"/>
      <w:numFmt w:val="bullet"/>
      <w:lvlText w:val="o"/>
      <w:lvlJc w:val="left"/>
      <w:pPr>
        <w:tabs>
          <w:tab w:val="left" w:pos="460"/>
        </w:tabs>
        <w:ind w:left="58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6C2D4">
      <w:start w:val="1"/>
      <w:numFmt w:val="bullet"/>
      <w:lvlText w:val="▪"/>
      <w:lvlJc w:val="left"/>
      <w:pPr>
        <w:tabs>
          <w:tab w:val="left" w:pos="460"/>
        </w:tabs>
        <w:ind w:left="66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096675"/>
    <w:multiLevelType w:val="hybridMultilevel"/>
    <w:tmpl w:val="E13C608A"/>
    <w:lvl w:ilvl="0" w:tplc="6FB847DE">
      <w:start w:val="1"/>
      <w:numFmt w:val="lowerLetter"/>
      <w:lvlText w:val="(%1)"/>
      <w:lvlJc w:val="left"/>
      <w:pPr>
        <w:ind w:left="108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F6371"/>
    <w:multiLevelType w:val="hybridMultilevel"/>
    <w:tmpl w:val="5C4A1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96899"/>
    <w:multiLevelType w:val="hybridMultilevel"/>
    <w:tmpl w:val="04941D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223C4"/>
    <w:multiLevelType w:val="hybridMultilevel"/>
    <w:tmpl w:val="A3B6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14C03"/>
    <w:multiLevelType w:val="hybridMultilevel"/>
    <w:tmpl w:val="AC98BA38"/>
    <w:styleLink w:val="ImportedStyle7"/>
    <w:lvl w:ilvl="0" w:tplc="8C7AA5F0">
      <w:start w:val="1"/>
      <w:numFmt w:val="bullet"/>
      <w:lvlText w:val="·"/>
      <w:lvlJc w:val="left"/>
      <w:pPr>
        <w:tabs>
          <w:tab w:val="left" w:pos="460"/>
        </w:tabs>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CF1F4">
      <w:start w:val="1"/>
      <w:numFmt w:val="bullet"/>
      <w:lvlText w:val="o"/>
      <w:lvlJc w:val="left"/>
      <w:pPr>
        <w:tabs>
          <w:tab w:val="left" w:pos="460"/>
        </w:tabs>
        <w:ind w:left="1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67B28">
      <w:start w:val="1"/>
      <w:numFmt w:val="bullet"/>
      <w:lvlText w:val="▪"/>
      <w:lvlJc w:val="left"/>
      <w:pPr>
        <w:tabs>
          <w:tab w:val="left" w:pos="460"/>
        </w:tabs>
        <w:ind w:left="2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406F06">
      <w:start w:val="1"/>
      <w:numFmt w:val="bullet"/>
      <w:lvlText w:val="·"/>
      <w:lvlJc w:val="left"/>
      <w:pPr>
        <w:tabs>
          <w:tab w:val="left" w:pos="460"/>
        </w:tabs>
        <w:ind w:left="3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81EDE">
      <w:start w:val="1"/>
      <w:numFmt w:val="bullet"/>
      <w:lvlText w:val="o"/>
      <w:lvlJc w:val="left"/>
      <w:pPr>
        <w:tabs>
          <w:tab w:val="left" w:pos="460"/>
        </w:tabs>
        <w:ind w:left="3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96FA94">
      <w:start w:val="1"/>
      <w:numFmt w:val="bullet"/>
      <w:lvlText w:val="▪"/>
      <w:lvlJc w:val="left"/>
      <w:pPr>
        <w:tabs>
          <w:tab w:val="left" w:pos="460"/>
        </w:tabs>
        <w:ind w:left="4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7C6B84">
      <w:start w:val="1"/>
      <w:numFmt w:val="bullet"/>
      <w:lvlText w:val="·"/>
      <w:lvlJc w:val="left"/>
      <w:pPr>
        <w:tabs>
          <w:tab w:val="left" w:pos="460"/>
        </w:tabs>
        <w:ind w:left="5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C4E36">
      <w:start w:val="1"/>
      <w:numFmt w:val="bullet"/>
      <w:lvlText w:val="o"/>
      <w:lvlJc w:val="left"/>
      <w:pPr>
        <w:tabs>
          <w:tab w:val="left" w:pos="460"/>
        </w:tabs>
        <w:ind w:left="5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ED394">
      <w:start w:val="1"/>
      <w:numFmt w:val="bullet"/>
      <w:lvlText w:val="▪"/>
      <w:lvlJc w:val="left"/>
      <w:pPr>
        <w:tabs>
          <w:tab w:val="left" w:pos="460"/>
        </w:tabs>
        <w:ind w:left="6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00E335E"/>
    <w:multiLevelType w:val="hybridMultilevel"/>
    <w:tmpl w:val="CFF6BDF0"/>
    <w:styleLink w:val="ImportedStyle6"/>
    <w:lvl w:ilvl="0" w:tplc="1D4C505C">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080C6">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22660">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8B7BA">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286BE">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2618A">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B4CEE4">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60086">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A61F70">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7463A84"/>
    <w:multiLevelType w:val="hybridMultilevel"/>
    <w:tmpl w:val="54CC663E"/>
    <w:styleLink w:val="ImportedStyle3"/>
    <w:lvl w:ilvl="0" w:tplc="DD0A7820">
      <w:start w:val="1"/>
      <w:numFmt w:val="bullet"/>
      <w:lvlText w:val="·"/>
      <w:lvlJc w:val="left"/>
      <w:pPr>
        <w:tabs>
          <w:tab w:val="left" w:pos="460"/>
        </w:tabs>
        <w:ind w:left="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5CEFE4">
      <w:start w:val="1"/>
      <w:numFmt w:val="bullet"/>
      <w:lvlText w:val="o"/>
      <w:lvlJc w:val="left"/>
      <w:pPr>
        <w:tabs>
          <w:tab w:val="left" w:pos="460"/>
        </w:tabs>
        <w:ind w:left="1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0CDC96">
      <w:start w:val="1"/>
      <w:numFmt w:val="bullet"/>
      <w:lvlText w:val="▪"/>
      <w:lvlJc w:val="left"/>
      <w:pPr>
        <w:tabs>
          <w:tab w:val="left" w:pos="460"/>
        </w:tabs>
        <w:ind w:left="2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E8DEA2">
      <w:start w:val="1"/>
      <w:numFmt w:val="bullet"/>
      <w:lvlText w:val="·"/>
      <w:lvlJc w:val="left"/>
      <w:pPr>
        <w:tabs>
          <w:tab w:val="left" w:pos="460"/>
        </w:tabs>
        <w:ind w:left="30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12E632">
      <w:start w:val="1"/>
      <w:numFmt w:val="bullet"/>
      <w:lvlText w:val="o"/>
      <w:lvlJc w:val="left"/>
      <w:pPr>
        <w:tabs>
          <w:tab w:val="left" w:pos="460"/>
        </w:tabs>
        <w:ind w:left="37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2CDC8E">
      <w:start w:val="1"/>
      <w:numFmt w:val="bullet"/>
      <w:lvlText w:val="▪"/>
      <w:lvlJc w:val="left"/>
      <w:pPr>
        <w:tabs>
          <w:tab w:val="left" w:pos="460"/>
        </w:tabs>
        <w:ind w:left="44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ED168">
      <w:start w:val="1"/>
      <w:numFmt w:val="bullet"/>
      <w:lvlText w:val="·"/>
      <w:lvlJc w:val="left"/>
      <w:pPr>
        <w:tabs>
          <w:tab w:val="left" w:pos="460"/>
        </w:tabs>
        <w:ind w:left="51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C66B62">
      <w:start w:val="1"/>
      <w:numFmt w:val="bullet"/>
      <w:lvlText w:val="o"/>
      <w:lvlJc w:val="left"/>
      <w:pPr>
        <w:tabs>
          <w:tab w:val="left" w:pos="460"/>
        </w:tabs>
        <w:ind w:left="58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E2B2A6">
      <w:start w:val="1"/>
      <w:numFmt w:val="bullet"/>
      <w:lvlText w:val="▪"/>
      <w:lvlJc w:val="left"/>
      <w:pPr>
        <w:tabs>
          <w:tab w:val="left" w:pos="460"/>
        </w:tabs>
        <w:ind w:left="66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8915662"/>
    <w:multiLevelType w:val="hybridMultilevel"/>
    <w:tmpl w:val="FE827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22FFB"/>
    <w:multiLevelType w:val="hybridMultilevel"/>
    <w:tmpl w:val="F294BB14"/>
    <w:lvl w:ilvl="0" w:tplc="04090011">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090011">
      <w:start w:val="1"/>
      <w:numFmt w:val="decimal"/>
      <w:lvlText w:val="%2)"/>
      <w:lvlJc w:val="left"/>
      <w:pPr>
        <w:ind w:left="72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4B54"/>
    <w:multiLevelType w:val="hybridMultilevel"/>
    <w:tmpl w:val="13AACD08"/>
    <w:lvl w:ilvl="0" w:tplc="6FB847DE">
      <w:start w:val="1"/>
      <w:numFmt w:val="lowerLetter"/>
      <w:lvlText w:val="(%1)"/>
      <w:lvlJc w:val="left"/>
      <w:pPr>
        <w:ind w:left="108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0E07E3"/>
    <w:multiLevelType w:val="hybridMultilevel"/>
    <w:tmpl w:val="5AF6F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C6E74"/>
    <w:multiLevelType w:val="hybridMultilevel"/>
    <w:tmpl w:val="3F04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86859"/>
    <w:multiLevelType w:val="hybridMultilevel"/>
    <w:tmpl w:val="C3F050AE"/>
    <w:lvl w:ilvl="0" w:tplc="04090011">
      <w:start w:val="1"/>
      <w:numFmt w:val="decimal"/>
      <w:lvlText w:val="%1)"/>
      <w:lvlJc w:val="left"/>
      <w:pPr>
        <w:ind w:left="80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852B2"/>
    <w:multiLevelType w:val="hybridMultilevel"/>
    <w:tmpl w:val="BEAAFC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86581"/>
    <w:multiLevelType w:val="hybridMultilevel"/>
    <w:tmpl w:val="F3CA2750"/>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847DE">
      <w:start w:val="1"/>
      <w:numFmt w:val="lowerLetter"/>
      <w:lvlText w:val="(%2)"/>
      <w:lvlJc w:val="left"/>
      <w:pPr>
        <w:ind w:left="108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82750"/>
    <w:multiLevelType w:val="hybridMultilevel"/>
    <w:tmpl w:val="E722A88A"/>
    <w:styleLink w:val="ImportedStyle2"/>
    <w:lvl w:ilvl="0" w:tplc="386A81A4">
      <w:start w:val="1"/>
      <w:numFmt w:val="bullet"/>
      <w:lvlText w:val="·"/>
      <w:lvlJc w:val="left"/>
      <w:pPr>
        <w:tabs>
          <w:tab w:val="left" w:pos="460"/>
        </w:tabs>
        <w:ind w:left="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0521A">
      <w:start w:val="1"/>
      <w:numFmt w:val="bullet"/>
      <w:lvlText w:val="o"/>
      <w:lvlJc w:val="left"/>
      <w:pPr>
        <w:tabs>
          <w:tab w:val="left" w:pos="460"/>
        </w:tabs>
        <w:ind w:left="1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386AEC">
      <w:start w:val="1"/>
      <w:numFmt w:val="bullet"/>
      <w:lvlText w:val="▪"/>
      <w:lvlJc w:val="left"/>
      <w:pPr>
        <w:tabs>
          <w:tab w:val="left" w:pos="460"/>
        </w:tabs>
        <w:ind w:left="2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28230E">
      <w:start w:val="1"/>
      <w:numFmt w:val="bullet"/>
      <w:lvlText w:val="·"/>
      <w:lvlJc w:val="left"/>
      <w:pPr>
        <w:tabs>
          <w:tab w:val="left" w:pos="460"/>
        </w:tabs>
        <w:ind w:left="30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948B36">
      <w:start w:val="1"/>
      <w:numFmt w:val="bullet"/>
      <w:lvlText w:val="o"/>
      <w:lvlJc w:val="left"/>
      <w:pPr>
        <w:tabs>
          <w:tab w:val="left" w:pos="460"/>
        </w:tabs>
        <w:ind w:left="37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2AA8F2">
      <w:start w:val="1"/>
      <w:numFmt w:val="bullet"/>
      <w:lvlText w:val="▪"/>
      <w:lvlJc w:val="left"/>
      <w:pPr>
        <w:tabs>
          <w:tab w:val="left" w:pos="460"/>
        </w:tabs>
        <w:ind w:left="44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F6F6B0">
      <w:start w:val="1"/>
      <w:numFmt w:val="bullet"/>
      <w:lvlText w:val="·"/>
      <w:lvlJc w:val="left"/>
      <w:pPr>
        <w:tabs>
          <w:tab w:val="left" w:pos="460"/>
        </w:tabs>
        <w:ind w:left="51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4404A">
      <w:start w:val="1"/>
      <w:numFmt w:val="bullet"/>
      <w:lvlText w:val="o"/>
      <w:lvlJc w:val="left"/>
      <w:pPr>
        <w:tabs>
          <w:tab w:val="left" w:pos="460"/>
        </w:tabs>
        <w:ind w:left="58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7E9036">
      <w:start w:val="1"/>
      <w:numFmt w:val="bullet"/>
      <w:lvlText w:val="▪"/>
      <w:lvlJc w:val="left"/>
      <w:pPr>
        <w:tabs>
          <w:tab w:val="left" w:pos="460"/>
        </w:tabs>
        <w:ind w:left="66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AE2306"/>
    <w:multiLevelType w:val="hybridMultilevel"/>
    <w:tmpl w:val="C916C364"/>
    <w:styleLink w:val="ImportedStyle11"/>
    <w:lvl w:ilvl="0" w:tplc="5194315E">
      <w:start w:val="1"/>
      <w:numFmt w:val="bullet"/>
      <w:lvlText w:val="·"/>
      <w:lvlJc w:val="left"/>
      <w:pPr>
        <w:tabs>
          <w:tab w:val="left" w:pos="440"/>
        </w:tabs>
        <w:ind w:left="8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FCDBEE">
      <w:start w:val="1"/>
      <w:numFmt w:val="bullet"/>
      <w:lvlText w:val="o"/>
      <w:lvlJc w:val="left"/>
      <w:pPr>
        <w:tabs>
          <w:tab w:val="left" w:pos="440"/>
        </w:tabs>
        <w:ind w:left="15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62B656">
      <w:start w:val="1"/>
      <w:numFmt w:val="bullet"/>
      <w:lvlText w:val="▪"/>
      <w:lvlJc w:val="left"/>
      <w:pPr>
        <w:tabs>
          <w:tab w:val="left" w:pos="440"/>
        </w:tabs>
        <w:ind w:left="22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14B464">
      <w:start w:val="1"/>
      <w:numFmt w:val="bullet"/>
      <w:lvlText w:val="·"/>
      <w:lvlJc w:val="left"/>
      <w:pPr>
        <w:tabs>
          <w:tab w:val="left" w:pos="440"/>
        </w:tabs>
        <w:ind w:left="29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46984">
      <w:start w:val="1"/>
      <w:numFmt w:val="bullet"/>
      <w:lvlText w:val="o"/>
      <w:lvlJc w:val="left"/>
      <w:pPr>
        <w:tabs>
          <w:tab w:val="left" w:pos="440"/>
        </w:tabs>
        <w:ind w:left="37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76E4C8">
      <w:start w:val="1"/>
      <w:numFmt w:val="bullet"/>
      <w:lvlText w:val="▪"/>
      <w:lvlJc w:val="left"/>
      <w:pPr>
        <w:tabs>
          <w:tab w:val="left" w:pos="440"/>
        </w:tabs>
        <w:ind w:left="4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6CBF24">
      <w:start w:val="1"/>
      <w:numFmt w:val="bullet"/>
      <w:lvlText w:val="·"/>
      <w:lvlJc w:val="left"/>
      <w:pPr>
        <w:tabs>
          <w:tab w:val="left" w:pos="440"/>
        </w:tabs>
        <w:ind w:left="51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1964">
      <w:start w:val="1"/>
      <w:numFmt w:val="bullet"/>
      <w:lvlText w:val="o"/>
      <w:lvlJc w:val="left"/>
      <w:pPr>
        <w:tabs>
          <w:tab w:val="left" w:pos="440"/>
        </w:tabs>
        <w:ind w:left="58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660D8C">
      <w:start w:val="1"/>
      <w:numFmt w:val="bullet"/>
      <w:lvlText w:val="▪"/>
      <w:lvlJc w:val="left"/>
      <w:pPr>
        <w:tabs>
          <w:tab w:val="left" w:pos="440"/>
        </w:tabs>
        <w:ind w:left="6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2616F60"/>
    <w:multiLevelType w:val="hybridMultilevel"/>
    <w:tmpl w:val="5088EA24"/>
    <w:lvl w:ilvl="0" w:tplc="E31ADB92">
      <w:start w:val="1"/>
      <w:numFmt w:val="upperLetter"/>
      <w:pStyle w:val="Heading2"/>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625D6F"/>
    <w:multiLevelType w:val="hybridMultilevel"/>
    <w:tmpl w:val="C9F0BB70"/>
    <w:lvl w:ilvl="0" w:tplc="04090011">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6FB847DE">
      <w:start w:val="1"/>
      <w:numFmt w:val="lowerLetter"/>
      <w:lvlText w:val="(%2)"/>
      <w:lvlJc w:val="left"/>
      <w:pPr>
        <w:ind w:left="108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B233B"/>
    <w:multiLevelType w:val="hybridMultilevel"/>
    <w:tmpl w:val="A978E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0354B"/>
    <w:multiLevelType w:val="hybridMultilevel"/>
    <w:tmpl w:val="68CA7ECA"/>
    <w:styleLink w:val="ImportedStyle10"/>
    <w:lvl w:ilvl="0" w:tplc="7534DBAA">
      <w:start w:val="1"/>
      <w:numFmt w:val="bullet"/>
      <w:lvlText w:val="·"/>
      <w:lvlJc w:val="left"/>
      <w:pPr>
        <w:tabs>
          <w:tab w:val="left" w:pos="460"/>
        </w:tabs>
        <w:ind w:left="8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7E8138">
      <w:start w:val="1"/>
      <w:numFmt w:val="bullet"/>
      <w:lvlText w:val="o"/>
      <w:lvlJc w:val="left"/>
      <w:pPr>
        <w:tabs>
          <w:tab w:val="left" w:pos="460"/>
        </w:tabs>
        <w:ind w:left="1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8CF14">
      <w:start w:val="1"/>
      <w:numFmt w:val="bullet"/>
      <w:lvlText w:val="▪"/>
      <w:lvlJc w:val="left"/>
      <w:pPr>
        <w:tabs>
          <w:tab w:val="left" w:pos="460"/>
        </w:tabs>
        <w:ind w:left="22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2D9E8">
      <w:start w:val="1"/>
      <w:numFmt w:val="bullet"/>
      <w:lvlText w:val="·"/>
      <w:lvlJc w:val="left"/>
      <w:pPr>
        <w:tabs>
          <w:tab w:val="left" w:pos="460"/>
        </w:tabs>
        <w:ind w:left="2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6A6CE0">
      <w:start w:val="1"/>
      <w:numFmt w:val="bullet"/>
      <w:lvlText w:val="o"/>
      <w:lvlJc w:val="left"/>
      <w:pPr>
        <w:tabs>
          <w:tab w:val="left" w:pos="460"/>
        </w:tabs>
        <w:ind w:left="3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8290A">
      <w:start w:val="1"/>
      <w:numFmt w:val="bullet"/>
      <w:lvlText w:val="▪"/>
      <w:lvlJc w:val="left"/>
      <w:pPr>
        <w:tabs>
          <w:tab w:val="left" w:pos="460"/>
        </w:tabs>
        <w:ind w:left="4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CC180C">
      <w:start w:val="1"/>
      <w:numFmt w:val="bullet"/>
      <w:lvlText w:val="·"/>
      <w:lvlJc w:val="left"/>
      <w:pPr>
        <w:tabs>
          <w:tab w:val="left" w:pos="460"/>
        </w:tabs>
        <w:ind w:left="5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47C44">
      <w:start w:val="1"/>
      <w:numFmt w:val="bullet"/>
      <w:lvlText w:val="o"/>
      <w:lvlJc w:val="left"/>
      <w:pPr>
        <w:tabs>
          <w:tab w:val="left" w:pos="460"/>
        </w:tabs>
        <w:ind w:left="5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C0D506">
      <w:start w:val="1"/>
      <w:numFmt w:val="bullet"/>
      <w:lvlText w:val="▪"/>
      <w:lvlJc w:val="left"/>
      <w:pPr>
        <w:tabs>
          <w:tab w:val="left" w:pos="460"/>
        </w:tabs>
        <w:ind w:left="6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8456C1F"/>
    <w:multiLevelType w:val="hybridMultilevel"/>
    <w:tmpl w:val="5720E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26C9D"/>
    <w:multiLevelType w:val="hybridMultilevel"/>
    <w:tmpl w:val="BA40AF20"/>
    <w:lvl w:ilvl="0" w:tplc="D94A864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203B7"/>
    <w:multiLevelType w:val="hybridMultilevel"/>
    <w:tmpl w:val="41108B96"/>
    <w:lvl w:ilvl="0" w:tplc="04090011">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47866"/>
    <w:multiLevelType w:val="hybridMultilevel"/>
    <w:tmpl w:val="642A054E"/>
    <w:styleLink w:val="ImportedStyle8"/>
    <w:lvl w:ilvl="0" w:tplc="C92C5BAE">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F8A8E4">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2C074">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8E162">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2C7BC">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865678">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60A4A">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245A4">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9C342A">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2186024"/>
    <w:multiLevelType w:val="hybridMultilevel"/>
    <w:tmpl w:val="2AE85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E69BA"/>
    <w:multiLevelType w:val="hybridMultilevel"/>
    <w:tmpl w:val="8D289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D7AEF"/>
    <w:multiLevelType w:val="hybridMultilevel"/>
    <w:tmpl w:val="13AACD08"/>
    <w:lvl w:ilvl="0" w:tplc="6FB847DE">
      <w:start w:val="1"/>
      <w:numFmt w:val="lowerLetter"/>
      <w:lvlText w:val="(%1)"/>
      <w:lvlJc w:val="left"/>
      <w:pPr>
        <w:ind w:left="108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E02D57"/>
    <w:multiLevelType w:val="hybridMultilevel"/>
    <w:tmpl w:val="DF648A46"/>
    <w:lvl w:ilvl="0" w:tplc="6FB847DE">
      <w:start w:val="1"/>
      <w:numFmt w:val="lowerLetter"/>
      <w:lvlText w:val="(%1)"/>
      <w:lvlJc w:val="left"/>
      <w:pPr>
        <w:ind w:left="108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F6172"/>
    <w:multiLevelType w:val="hybridMultilevel"/>
    <w:tmpl w:val="01E4F5EC"/>
    <w:styleLink w:val="ImportedStyle1"/>
    <w:lvl w:ilvl="0" w:tplc="01E4F5EC">
      <w:start w:val="1"/>
      <w:numFmt w:val="bullet"/>
      <w:lvlText w:val="·"/>
      <w:lvlJc w:val="left"/>
      <w:pPr>
        <w:tabs>
          <w:tab w:val="left" w:pos="460"/>
        </w:tabs>
        <w:ind w:left="8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20278">
      <w:start w:val="1"/>
      <w:numFmt w:val="bullet"/>
      <w:lvlText w:val="o"/>
      <w:lvlJc w:val="left"/>
      <w:pPr>
        <w:tabs>
          <w:tab w:val="left" w:pos="460"/>
        </w:tabs>
        <w:ind w:left="1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6079BA">
      <w:start w:val="1"/>
      <w:numFmt w:val="bullet"/>
      <w:lvlText w:val="▪"/>
      <w:lvlJc w:val="left"/>
      <w:pPr>
        <w:tabs>
          <w:tab w:val="left" w:pos="460"/>
        </w:tabs>
        <w:ind w:left="22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1E7348">
      <w:start w:val="1"/>
      <w:numFmt w:val="bullet"/>
      <w:lvlText w:val="·"/>
      <w:lvlJc w:val="left"/>
      <w:pPr>
        <w:tabs>
          <w:tab w:val="left" w:pos="460"/>
        </w:tabs>
        <w:ind w:left="3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EC2DE2">
      <w:start w:val="1"/>
      <w:numFmt w:val="bullet"/>
      <w:lvlText w:val="o"/>
      <w:lvlJc w:val="left"/>
      <w:pPr>
        <w:tabs>
          <w:tab w:val="left" w:pos="460"/>
        </w:tabs>
        <w:ind w:left="3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C2CF72">
      <w:start w:val="1"/>
      <w:numFmt w:val="bullet"/>
      <w:lvlText w:val="▪"/>
      <w:lvlJc w:val="left"/>
      <w:pPr>
        <w:tabs>
          <w:tab w:val="left" w:pos="460"/>
        </w:tabs>
        <w:ind w:left="4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2ED6AC">
      <w:start w:val="1"/>
      <w:numFmt w:val="bullet"/>
      <w:lvlText w:val="·"/>
      <w:lvlJc w:val="left"/>
      <w:pPr>
        <w:tabs>
          <w:tab w:val="left" w:pos="460"/>
        </w:tabs>
        <w:ind w:left="5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4AFF4A">
      <w:start w:val="1"/>
      <w:numFmt w:val="bullet"/>
      <w:lvlText w:val="o"/>
      <w:lvlJc w:val="left"/>
      <w:pPr>
        <w:tabs>
          <w:tab w:val="left" w:pos="460"/>
        </w:tabs>
        <w:ind w:left="5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ADD62">
      <w:start w:val="1"/>
      <w:numFmt w:val="bullet"/>
      <w:lvlText w:val="▪"/>
      <w:lvlJc w:val="left"/>
      <w:pPr>
        <w:tabs>
          <w:tab w:val="left" w:pos="460"/>
        </w:tabs>
        <w:ind w:left="6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245649"/>
    <w:multiLevelType w:val="hybridMultilevel"/>
    <w:tmpl w:val="BA1898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40512"/>
    <w:multiLevelType w:val="hybridMultilevel"/>
    <w:tmpl w:val="6D76D9EC"/>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847DE">
      <w:start w:val="1"/>
      <w:numFmt w:val="lowerLetter"/>
      <w:lvlText w:val="(%2)"/>
      <w:lvlJc w:val="left"/>
      <w:pPr>
        <w:ind w:left="108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4755C"/>
    <w:multiLevelType w:val="hybridMultilevel"/>
    <w:tmpl w:val="4BF2DDF6"/>
    <w:styleLink w:val="ImportedStyle9"/>
    <w:lvl w:ilvl="0" w:tplc="DAD6EFD8">
      <w:start w:val="1"/>
      <w:numFmt w:val="bullet"/>
      <w:lvlText w:val="·"/>
      <w:lvlJc w:val="left"/>
      <w:pPr>
        <w:tabs>
          <w:tab w:val="left" w:pos="44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0E0B62">
      <w:start w:val="1"/>
      <w:numFmt w:val="bullet"/>
      <w:lvlText w:val="o"/>
      <w:lvlJc w:val="left"/>
      <w:pPr>
        <w:tabs>
          <w:tab w:val="left" w:pos="440"/>
        </w:tabs>
        <w:ind w:left="15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785AFE">
      <w:start w:val="1"/>
      <w:numFmt w:val="bullet"/>
      <w:lvlText w:val="▪"/>
      <w:lvlJc w:val="left"/>
      <w:pPr>
        <w:tabs>
          <w:tab w:val="left" w:pos="440"/>
        </w:tabs>
        <w:ind w:left="22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E8FA">
      <w:start w:val="1"/>
      <w:numFmt w:val="bullet"/>
      <w:lvlText w:val="·"/>
      <w:lvlJc w:val="left"/>
      <w:pPr>
        <w:tabs>
          <w:tab w:val="left" w:pos="440"/>
        </w:tabs>
        <w:ind w:left="29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BEC78E">
      <w:start w:val="1"/>
      <w:numFmt w:val="bullet"/>
      <w:lvlText w:val="o"/>
      <w:lvlJc w:val="left"/>
      <w:pPr>
        <w:tabs>
          <w:tab w:val="left" w:pos="440"/>
        </w:tabs>
        <w:ind w:left="37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BCA840">
      <w:start w:val="1"/>
      <w:numFmt w:val="bullet"/>
      <w:lvlText w:val="▪"/>
      <w:lvlJc w:val="left"/>
      <w:pPr>
        <w:tabs>
          <w:tab w:val="left" w:pos="440"/>
        </w:tabs>
        <w:ind w:left="44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4CA9CA">
      <w:start w:val="1"/>
      <w:numFmt w:val="bullet"/>
      <w:lvlText w:val="·"/>
      <w:lvlJc w:val="left"/>
      <w:pPr>
        <w:tabs>
          <w:tab w:val="left" w:pos="440"/>
        </w:tabs>
        <w:ind w:left="51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631A6">
      <w:start w:val="1"/>
      <w:numFmt w:val="bullet"/>
      <w:lvlText w:val="o"/>
      <w:lvlJc w:val="left"/>
      <w:pPr>
        <w:tabs>
          <w:tab w:val="left" w:pos="440"/>
        </w:tabs>
        <w:ind w:left="58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E30F8">
      <w:start w:val="1"/>
      <w:numFmt w:val="bullet"/>
      <w:lvlText w:val="▪"/>
      <w:lvlJc w:val="left"/>
      <w:pPr>
        <w:tabs>
          <w:tab w:val="left" w:pos="440"/>
        </w:tabs>
        <w:ind w:left="65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26"/>
  </w:num>
  <w:num w:numId="3">
    <w:abstractNumId w:val="17"/>
  </w:num>
  <w:num w:numId="4">
    <w:abstractNumId w:val="9"/>
  </w:num>
  <w:num w:numId="5">
    <w:abstractNumId w:val="4"/>
  </w:num>
  <w:num w:numId="6">
    <w:abstractNumId w:val="16"/>
  </w:num>
  <w:num w:numId="7">
    <w:abstractNumId w:val="15"/>
  </w:num>
  <w:num w:numId="8">
    <w:abstractNumId w:val="35"/>
  </w:num>
  <w:num w:numId="9">
    <w:abstractNumId w:val="43"/>
  </w:num>
  <w:num w:numId="10">
    <w:abstractNumId w:val="31"/>
  </w:num>
  <w:num w:numId="11">
    <w:abstractNumId w:val="27"/>
  </w:num>
  <w:num w:numId="12">
    <w:abstractNumId w:val="1"/>
  </w:num>
  <w:num w:numId="13">
    <w:abstractNumId w:val="34"/>
  </w:num>
  <w:num w:numId="14">
    <w:abstractNumId w:val="25"/>
  </w:num>
  <w:num w:numId="15">
    <w:abstractNumId w:val="42"/>
  </w:num>
  <w:num w:numId="16">
    <w:abstractNumId w:val="39"/>
  </w:num>
  <w:num w:numId="17">
    <w:abstractNumId w:val="7"/>
  </w:num>
  <w:num w:numId="18">
    <w:abstractNumId w:val="29"/>
  </w:num>
  <w:num w:numId="19">
    <w:abstractNumId w:val="32"/>
  </w:num>
  <w:num w:numId="20">
    <w:abstractNumId w:val="20"/>
  </w:num>
  <w:num w:numId="21">
    <w:abstractNumId w:val="19"/>
  </w:num>
  <w:num w:numId="22">
    <w:abstractNumId w:val="36"/>
  </w:num>
  <w:num w:numId="23">
    <w:abstractNumId w:val="41"/>
  </w:num>
  <w:num w:numId="24">
    <w:abstractNumId w:val="28"/>
  </w:num>
  <w:num w:numId="25">
    <w:abstractNumId w:val="8"/>
  </w:num>
  <w:num w:numId="26">
    <w:abstractNumId w:val="30"/>
  </w:num>
  <w:num w:numId="27">
    <w:abstractNumId w:val="33"/>
  </w:num>
  <w:num w:numId="28">
    <w:abstractNumId w:val="21"/>
  </w:num>
  <w:num w:numId="29">
    <w:abstractNumId w:val="28"/>
    <w:lvlOverride w:ilvl="0">
      <w:startOverride w:val="1"/>
    </w:lvlOverride>
  </w:num>
  <w:num w:numId="30">
    <w:abstractNumId w:val="28"/>
    <w:lvlOverride w:ilvl="0">
      <w:startOverride w:val="1"/>
    </w:lvlOverride>
  </w:num>
  <w:num w:numId="31">
    <w:abstractNumId w:val="18"/>
  </w:num>
  <w:num w:numId="32">
    <w:abstractNumId w:val="10"/>
  </w:num>
  <w:num w:numId="33">
    <w:abstractNumId w:val="28"/>
    <w:lvlOverride w:ilvl="0">
      <w:startOverride w:val="1"/>
    </w:lvlOverride>
  </w:num>
  <w:num w:numId="34">
    <w:abstractNumId w:val="13"/>
  </w:num>
  <w:num w:numId="35">
    <w:abstractNumId w:val="12"/>
  </w:num>
  <w:num w:numId="36">
    <w:abstractNumId w:val="5"/>
  </w:num>
  <w:num w:numId="37">
    <w:abstractNumId w:val="23"/>
  </w:num>
  <w:num w:numId="38">
    <w:abstractNumId w:val="0"/>
  </w:num>
  <w:num w:numId="39">
    <w:abstractNumId w:val="6"/>
  </w:num>
  <w:num w:numId="40">
    <w:abstractNumId w:val="37"/>
  </w:num>
  <w:num w:numId="41">
    <w:abstractNumId w:val="28"/>
    <w:lvlOverride w:ilvl="0">
      <w:startOverride w:val="1"/>
    </w:lvlOverride>
  </w:num>
  <w:num w:numId="42">
    <w:abstractNumId w:val="11"/>
  </w:num>
  <w:num w:numId="43">
    <w:abstractNumId w:val="3"/>
  </w:num>
  <w:num w:numId="44">
    <w:abstractNumId w:val="22"/>
  </w:num>
  <w:num w:numId="45">
    <w:abstractNumId w:val="2"/>
  </w:num>
  <w:num w:numId="46">
    <w:abstractNumId w:val="24"/>
  </w:num>
  <w:num w:numId="47">
    <w:abstractNumId w:val="38"/>
  </w:num>
  <w:num w:numId="4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C0"/>
    <w:rsid w:val="000012BD"/>
    <w:rsid w:val="00015FCF"/>
    <w:rsid w:val="00017B05"/>
    <w:rsid w:val="00022E55"/>
    <w:rsid w:val="0003796F"/>
    <w:rsid w:val="00040D56"/>
    <w:rsid w:val="00043A97"/>
    <w:rsid w:val="000470D2"/>
    <w:rsid w:val="0005771C"/>
    <w:rsid w:val="00066B77"/>
    <w:rsid w:val="00070044"/>
    <w:rsid w:val="00073D18"/>
    <w:rsid w:val="00080C03"/>
    <w:rsid w:val="000852EA"/>
    <w:rsid w:val="00086B88"/>
    <w:rsid w:val="00094B9E"/>
    <w:rsid w:val="00096100"/>
    <w:rsid w:val="000B1269"/>
    <w:rsid w:val="000B56D5"/>
    <w:rsid w:val="000C61CD"/>
    <w:rsid w:val="000C7EEE"/>
    <w:rsid w:val="000D4BC6"/>
    <w:rsid w:val="000F2209"/>
    <w:rsid w:val="001037DE"/>
    <w:rsid w:val="00106BFE"/>
    <w:rsid w:val="00115774"/>
    <w:rsid w:val="00121259"/>
    <w:rsid w:val="0012716C"/>
    <w:rsid w:val="001325CE"/>
    <w:rsid w:val="0013382C"/>
    <w:rsid w:val="0013384A"/>
    <w:rsid w:val="0013474F"/>
    <w:rsid w:val="00134FE6"/>
    <w:rsid w:val="001369DF"/>
    <w:rsid w:val="0014551D"/>
    <w:rsid w:val="001538F6"/>
    <w:rsid w:val="001605AB"/>
    <w:rsid w:val="00160EA1"/>
    <w:rsid w:val="0016296E"/>
    <w:rsid w:val="00163A1E"/>
    <w:rsid w:val="00164171"/>
    <w:rsid w:val="001901A1"/>
    <w:rsid w:val="00192384"/>
    <w:rsid w:val="0019292D"/>
    <w:rsid w:val="001971C8"/>
    <w:rsid w:val="001A4808"/>
    <w:rsid w:val="001A6073"/>
    <w:rsid w:val="001B361B"/>
    <w:rsid w:val="001B4DEB"/>
    <w:rsid w:val="001B6964"/>
    <w:rsid w:val="001C4C60"/>
    <w:rsid w:val="001D1D89"/>
    <w:rsid w:val="001D3457"/>
    <w:rsid w:val="001D5E55"/>
    <w:rsid w:val="001D69A3"/>
    <w:rsid w:val="001F562D"/>
    <w:rsid w:val="00211C1C"/>
    <w:rsid w:val="00216F0E"/>
    <w:rsid w:val="00223D53"/>
    <w:rsid w:val="0022732F"/>
    <w:rsid w:val="0023011D"/>
    <w:rsid w:val="002333E9"/>
    <w:rsid w:val="00240D55"/>
    <w:rsid w:val="00245421"/>
    <w:rsid w:val="0024597F"/>
    <w:rsid w:val="0024633F"/>
    <w:rsid w:val="00247762"/>
    <w:rsid w:val="00251397"/>
    <w:rsid w:val="0025197A"/>
    <w:rsid w:val="00252490"/>
    <w:rsid w:val="00253652"/>
    <w:rsid w:val="00260EBF"/>
    <w:rsid w:val="0026189E"/>
    <w:rsid w:val="00264717"/>
    <w:rsid w:val="00272AB0"/>
    <w:rsid w:val="002730BC"/>
    <w:rsid w:val="0028486A"/>
    <w:rsid w:val="002849A4"/>
    <w:rsid w:val="00286398"/>
    <w:rsid w:val="002906E5"/>
    <w:rsid w:val="00296159"/>
    <w:rsid w:val="00297B35"/>
    <w:rsid w:val="002B1CDF"/>
    <w:rsid w:val="002B21E6"/>
    <w:rsid w:val="002B41F6"/>
    <w:rsid w:val="002B750D"/>
    <w:rsid w:val="002C0AA5"/>
    <w:rsid w:val="002C222F"/>
    <w:rsid w:val="002C2B52"/>
    <w:rsid w:val="002C32D6"/>
    <w:rsid w:val="002D2E4C"/>
    <w:rsid w:val="002E3BD4"/>
    <w:rsid w:val="002F008D"/>
    <w:rsid w:val="002F0473"/>
    <w:rsid w:val="002F0639"/>
    <w:rsid w:val="00312B47"/>
    <w:rsid w:val="0031420B"/>
    <w:rsid w:val="003237A4"/>
    <w:rsid w:val="00323E28"/>
    <w:rsid w:val="00326381"/>
    <w:rsid w:val="00330222"/>
    <w:rsid w:val="003426FE"/>
    <w:rsid w:val="00342A80"/>
    <w:rsid w:val="00345839"/>
    <w:rsid w:val="00350820"/>
    <w:rsid w:val="00353004"/>
    <w:rsid w:val="00353325"/>
    <w:rsid w:val="003542B1"/>
    <w:rsid w:val="00362793"/>
    <w:rsid w:val="00373EA7"/>
    <w:rsid w:val="00376B20"/>
    <w:rsid w:val="00380D3A"/>
    <w:rsid w:val="00385652"/>
    <w:rsid w:val="00386ABB"/>
    <w:rsid w:val="0039689D"/>
    <w:rsid w:val="003A103A"/>
    <w:rsid w:val="003C5F2A"/>
    <w:rsid w:val="003C7A39"/>
    <w:rsid w:val="003D079F"/>
    <w:rsid w:val="003D0CC5"/>
    <w:rsid w:val="003D1B08"/>
    <w:rsid w:val="003D518A"/>
    <w:rsid w:val="003D6A0E"/>
    <w:rsid w:val="003D744F"/>
    <w:rsid w:val="003E54D7"/>
    <w:rsid w:val="003E58C4"/>
    <w:rsid w:val="003F3828"/>
    <w:rsid w:val="0040214F"/>
    <w:rsid w:val="00404DDD"/>
    <w:rsid w:val="00407EA2"/>
    <w:rsid w:val="00412B09"/>
    <w:rsid w:val="00415D7C"/>
    <w:rsid w:val="00416C90"/>
    <w:rsid w:val="00424B58"/>
    <w:rsid w:val="00431DFF"/>
    <w:rsid w:val="004345D1"/>
    <w:rsid w:val="00436707"/>
    <w:rsid w:val="00443B7C"/>
    <w:rsid w:val="004456A0"/>
    <w:rsid w:val="00445C6C"/>
    <w:rsid w:val="004502C1"/>
    <w:rsid w:val="00450716"/>
    <w:rsid w:val="00451635"/>
    <w:rsid w:val="00457CFB"/>
    <w:rsid w:val="00463986"/>
    <w:rsid w:val="00475A16"/>
    <w:rsid w:val="00477FFC"/>
    <w:rsid w:val="00482A14"/>
    <w:rsid w:val="004879C1"/>
    <w:rsid w:val="00487BB2"/>
    <w:rsid w:val="004A623A"/>
    <w:rsid w:val="004A6D36"/>
    <w:rsid w:val="004B0429"/>
    <w:rsid w:val="004B2880"/>
    <w:rsid w:val="004B3DCB"/>
    <w:rsid w:val="004B6194"/>
    <w:rsid w:val="004D51CB"/>
    <w:rsid w:val="004D6FCE"/>
    <w:rsid w:val="004F11B8"/>
    <w:rsid w:val="004F42F1"/>
    <w:rsid w:val="00502A20"/>
    <w:rsid w:val="00502A9E"/>
    <w:rsid w:val="00507161"/>
    <w:rsid w:val="00507CAF"/>
    <w:rsid w:val="00510A0E"/>
    <w:rsid w:val="00514B6E"/>
    <w:rsid w:val="00520D0E"/>
    <w:rsid w:val="00522722"/>
    <w:rsid w:val="00532097"/>
    <w:rsid w:val="00533B41"/>
    <w:rsid w:val="00535CB8"/>
    <w:rsid w:val="00536B26"/>
    <w:rsid w:val="00537A79"/>
    <w:rsid w:val="005418F1"/>
    <w:rsid w:val="0054212F"/>
    <w:rsid w:val="00542C03"/>
    <w:rsid w:val="00546D39"/>
    <w:rsid w:val="005471FA"/>
    <w:rsid w:val="00552E98"/>
    <w:rsid w:val="00554D0F"/>
    <w:rsid w:val="0055561F"/>
    <w:rsid w:val="005557DB"/>
    <w:rsid w:val="005561CE"/>
    <w:rsid w:val="0056071C"/>
    <w:rsid w:val="005641D4"/>
    <w:rsid w:val="005702DB"/>
    <w:rsid w:val="0058197A"/>
    <w:rsid w:val="00593C3C"/>
    <w:rsid w:val="00593D33"/>
    <w:rsid w:val="00595ABE"/>
    <w:rsid w:val="005A5962"/>
    <w:rsid w:val="005A7DB5"/>
    <w:rsid w:val="005B1F7F"/>
    <w:rsid w:val="005C32DD"/>
    <w:rsid w:val="005C3558"/>
    <w:rsid w:val="005C3A6C"/>
    <w:rsid w:val="005D21C3"/>
    <w:rsid w:val="005D67BE"/>
    <w:rsid w:val="005E0168"/>
    <w:rsid w:val="005E38D3"/>
    <w:rsid w:val="005E749B"/>
    <w:rsid w:val="005E7E79"/>
    <w:rsid w:val="005F1812"/>
    <w:rsid w:val="005F336C"/>
    <w:rsid w:val="00604B62"/>
    <w:rsid w:val="00606114"/>
    <w:rsid w:val="00621D6C"/>
    <w:rsid w:val="0063211E"/>
    <w:rsid w:val="006329A6"/>
    <w:rsid w:val="00633186"/>
    <w:rsid w:val="006346A4"/>
    <w:rsid w:val="0063481E"/>
    <w:rsid w:val="00646308"/>
    <w:rsid w:val="00660CF8"/>
    <w:rsid w:val="00660D45"/>
    <w:rsid w:val="00674AA2"/>
    <w:rsid w:val="006816A7"/>
    <w:rsid w:val="0068381C"/>
    <w:rsid w:val="006866A4"/>
    <w:rsid w:val="00686BCF"/>
    <w:rsid w:val="00691869"/>
    <w:rsid w:val="00692583"/>
    <w:rsid w:val="006A53D1"/>
    <w:rsid w:val="006A58AF"/>
    <w:rsid w:val="006A5B90"/>
    <w:rsid w:val="006A5D92"/>
    <w:rsid w:val="006A7C6D"/>
    <w:rsid w:val="006B71F1"/>
    <w:rsid w:val="006B7D74"/>
    <w:rsid w:val="006B7F7A"/>
    <w:rsid w:val="006C173D"/>
    <w:rsid w:val="006D00E9"/>
    <w:rsid w:val="006D59CD"/>
    <w:rsid w:val="006D65B4"/>
    <w:rsid w:val="006E0BCA"/>
    <w:rsid w:val="006E37A9"/>
    <w:rsid w:val="006F10B8"/>
    <w:rsid w:val="0070019A"/>
    <w:rsid w:val="00704B3F"/>
    <w:rsid w:val="007054E0"/>
    <w:rsid w:val="00715580"/>
    <w:rsid w:val="00722D68"/>
    <w:rsid w:val="00725360"/>
    <w:rsid w:val="00733735"/>
    <w:rsid w:val="00733866"/>
    <w:rsid w:val="00735BBC"/>
    <w:rsid w:val="007400BB"/>
    <w:rsid w:val="00744E59"/>
    <w:rsid w:val="007629B6"/>
    <w:rsid w:val="00763464"/>
    <w:rsid w:val="007679F3"/>
    <w:rsid w:val="00781F39"/>
    <w:rsid w:val="007821EA"/>
    <w:rsid w:val="00790F57"/>
    <w:rsid w:val="00794364"/>
    <w:rsid w:val="00794A22"/>
    <w:rsid w:val="00795FD8"/>
    <w:rsid w:val="007A3048"/>
    <w:rsid w:val="007A4D07"/>
    <w:rsid w:val="007A535E"/>
    <w:rsid w:val="007B0FDF"/>
    <w:rsid w:val="007B228F"/>
    <w:rsid w:val="007B32FA"/>
    <w:rsid w:val="007B4A3A"/>
    <w:rsid w:val="007B76D9"/>
    <w:rsid w:val="007C62CC"/>
    <w:rsid w:val="007D0C60"/>
    <w:rsid w:val="007E12AB"/>
    <w:rsid w:val="007E5791"/>
    <w:rsid w:val="007E7B7C"/>
    <w:rsid w:val="007F6B08"/>
    <w:rsid w:val="00805A56"/>
    <w:rsid w:val="00805BC1"/>
    <w:rsid w:val="00812FF0"/>
    <w:rsid w:val="00814C8B"/>
    <w:rsid w:val="00815EAB"/>
    <w:rsid w:val="008204D7"/>
    <w:rsid w:val="0082057E"/>
    <w:rsid w:val="008348BE"/>
    <w:rsid w:val="008352E3"/>
    <w:rsid w:val="00840F79"/>
    <w:rsid w:val="00850C3A"/>
    <w:rsid w:val="00855286"/>
    <w:rsid w:val="008642C4"/>
    <w:rsid w:val="00864A42"/>
    <w:rsid w:val="00864E8D"/>
    <w:rsid w:val="00873BC4"/>
    <w:rsid w:val="00877F68"/>
    <w:rsid w:val="0088369F"/>
    <w:rsid w:val="00885EE0"/>
    <w:rsid w:val="008957BE"/>
    <w:rsid w:val="00897DE4"/>
    <w:rsid w:val="008A4C29"/>
    <w:rsid w:val="008B1413"/>
    <w:rsid w:val="008C0216"/>
    <w:rsid w:val="008C2186"/>
    <w:rsid w:val="008D36EB"/>
    <w:rsid w:val="008E1262"/>
    <w:rsid w:val="008F1B84"/>
    <w:rsid w:val="0090224D"/>
    <w:rsid w:val="0091088C"/>
    <w:rsid w:val="0091174C"/>
    <w:rsid w:val="00917BD9"/>
    <w:rsid w:val="0092179E"/>
    <w:rsid w:val="0092366C"/>
    <w:rsid w:val="00936BA3"/>
    <w:rsid w:val="00945ABD"/>
    <w:rsid w:val="009512B5"/>
    <w:rsid w:val="009630EC"/>
    <w:rsid w:val="00963F8F"/>
    <w:rsid w:val="009661E1"/>
    <w:rsid w:val="009666E8"/>
    <w:rsid w:val="00974635"/>
    <w:rsid w:val="009970E7"/>
    <w:rsid w:val="009976FD"/>
    <w:rsid w:val="009A1F10"/>
    <w:rsid w:val="009A2687"/>
    <w:rsid w:val="009A2B81"/>
    <w:rsid w:val="009B53BC"/>
    <w:rsid w:val="009B5A77"/>
    <w:rsid w:val="009C1014"/>
    <w:rsid w:val="009C3073"/>
    <w:rsid w:val="009C5C57"/>
    <w:rsid w:val="009C76BD"/>
    <w:rsid w:val="009D315C"/>
    <w:rsid w:val="009D7D73"/>
    <w:rsid w:val="009F2BC1"/>
    <w:rsid w:val="00A00EF8"/>
    <w:rsid w:val="00A035E5"/>
    <w:rsid w:val="00A03AAD"/>
    <w:rsid w:val="00A1065D"/>
    <w:rsid w:val="00A11589"/>
    <w:rsid w:val="00A118FA"/>
    <w:rsid w:val="00A13745"/>
    <w:rsid w:val="00A15B93"/>
    <w:rsid w:val="00A17EC0"/>
    <w:rsid w:val="00A4563B"/>
    <w:rsid w:val="00A4747B"/>
    <w:rsid w:val="00A50747"/>
    <w:rsid w:val="00A54CBD"/>
    <w:rsid w:val="00A55125"/>
    <w:rsid w:val="00A56653"/>
    <w:rsid w:val="00A601A2"/>
    <w:rsid w:val="00A605FB"/>
    <w:rsid w:val="00A67CF3"/>
    <w:rsid w:val="00A76D47"/>
    <w:rsid w:val="00A77621"/>
    <w:rsid w:val="00A77E8D"/>
    <w:rsid w:val="00A82639"/>
    <w:rsid w:val="00A9524F"/>
    <w:rsid w:val="00AA5CB0"/>
    <w:rsid w:val="00AB234A"/>
    <w:rsid w:val="00AB52E1"/>
    <w:rsid w:val="00AB7EB8"/>
    <w:rsid w:val="00AD05AC"/>
    <w:rsid w:val="00AD6117"/>
    <w:rsid w:val="00AE26F9"/>
    <w:rsid w:val="00AE580A"/>
    <w:rsid w:val="00AF259B"/>
    <w:rsid w:val="00AF2820"/>
    <w:rsid w:val="00B000B7"/>
    <w:rsid w:val="00B012BA"/>
    <w:rsid w:val="00B050A0"/>
    <w:rsid w:val="00B059DA"/>
    <w:rsid w:val="00B162B9"/>
    <w:rsid w:val="00B3235F"/>
    <w:rsid w:val="00B33FB0"/>
    <w:rsid w:val="00B366F5"/>
    <w:rsid w:val="00B45C10"/>
    <w:rsid w:val="00B52263"/>
    <w:rsid w:val="00B53E9A"/>
    <w:rsid w:val="00B560AC"/>
    <w:rsid w:val="00B57BB3"/>
    <w:rsid w:val="00B62787"/>
    <w:rsid w:val="00B763C0"/>
    <w:rsid w:val="00B778A0"/>
    <w:rsid w:val="00B87E20"/>
    <w:rsid w:val="00BA0665"/>
    <w:rsid w:val="00BA15B5"/>
    <w:rsid w:val="00BA36A2"/>
    <w:rsid w:val="00BB4AF7"/>
    <w:rsid w:val="00BC49AF"/>
    <w:rsid w:val="00BC7999"/>
    <w:rsid w:val="00BD37B0"/>
    <w:rsid w:val="00BE0867"/>
    <w:rsid w:val="00BE192A"/>
    <w:rsid w:val="00BF1F58"/>
    <w:rsid w:val="00BF79D8"/>
    <w:rsid w:val="00C0207E"/>
    <w:rsid w:val="00C025AD"/>
    <w:rsid w:val="00C026D0"/>
    <w:rsid w:val="00C137A8"/>
    <w:rsid w:val="00C15134"/>
    <w:rsid w:val="00C15159"/>
    <w:rsid w:val="00C20747"/>
    <w:rsid w:val="00C21FB1"/>
    <w:rsid w:val="00C22EEE"/>
    <w:rsid w:val="00C234B3"/>
    <w:rsid w:val="00C24E99"/>
    <w:rsid w:val="00C25DE7"/>
    <w:rsid w:val="00C2656D"/>
    <w:rsid w:val="00C26F74"/>
    <w:rsid w:val="00C30808"/>
    <w:rsid w:val="00C362A2"/>
    <w:rsid w:val="00C36A01"/>
    <w:rsid w:val="00C36CA9"/>
    <w:rsid w:val="00C403B1"/>
    <w:rsid w:val="00C41C9C"/>
    <w:rsid w:val="00C456E7"/>
    <w:rsid w:val="00C514BF"/>
    <w:rsid w:val="00C60760"/>
    <w:rsid w:val="00C62875"/>
    <w:rsid w:val="00C63091"/>
    <w:rsid w:val="00C64AA2"/>
    <w:rsid w:val="00C70749"/>
    <w:rsid w:val="00C7225B"/>
    <w:rsid w:val="00C757FB"/>
    <w:rsid w:val="00C77874"/>
    <w:rsid w:val="00C930FA"/>
    <w:rsid w:val="00C9481F"/>
    <w:rsid w:val="00CA1663"/>
    <w:rsid w:val="00CA7302"/>
    <w:rsid w:val="00CB3B27"/>
    <w:rsid w:val="00CB3DC9"/>
    <w:rsid w:val="00CC520D"/>
    <w:rsid w:val="00CC5A0E"/>
    <w:rsid w:val="00CD0AE4"/>
    <w:rsid w:val="00CD7C4B"/>
    <w:rsid w:val="00CE1103"/>
    <w:rsid w:val="00CE29D9"/>
    <w:rsid w:val="00CE7143"/>
    <w:rsid w:val="00CF6297"/>
    <w:rsid w:val="00D0014F"/>
    <w:rsid w:val="00D03AED"/>
    <w:rsid w:val="00D105DE"/>
    <w:rsid w:val="00D15965"/>
    <w:rsid w:val="00D17726"/>
    <w:rsid w:val="00D232DE"/>
    <w:rsid w:val="00D24631"/>
    <w:rsid w:val="00D24843"/>
    <w:rsid w:val="00D33439"/>
    <w:rsid w:val="00D36BF0"/>
    <w:rsid w:val="00D37BB1"/>
    <w:rsid w:val="00D40A8D"/>
    <w:rsid w:val="00D55DD9"/>
    <w:rsid w:val="00D60BE5"/>
    <w:rsid w:val="00D67292"/>
    <w:rsid w:val="00D724BF"/>
    <w:rsid w:val="00D73BA0"/>
    <w:rsid w:val="00D75A8F"/>
    <w:rsid w:val="00D77803"/>
    <w:rsid w:val="00D845F0"/>
    <w:rsid w:val="00D91A4A"/>
    <w:rsid w:val="00D93D35"/>
    <w:rsid w:val="00D954B7"/>
    <w:rsid w:val="00DA3B10"/>
    <w:rsid w:val="00DA4128"/>
    <w:rsid w:val="00DA483E"/>
    <w:rsid w:val="00DA66E4"/>
    <w:rsid w:val="00DB004C"/>
    <w:rsid w:val="00DB7EC6"/>
    <w:rsid w:val="00DC585A"/>
    <w:rsid w:val="00DD53BE"/>
    <w:rsid w:val="00DE68E1"/>
    <w:rsid w:val="00DF5223"/>
    <w:rsid w:val="00DF5AEA"/>
    <w:rsid w:val="00E0524B"/>
    <w:rsid w:val="00E0581B"/>
    <w:rsid w:val="00E110E7"/>
    <w:rsid w:val="00E11BCF"/>
    <w:rsid w:val="00E13E2D"/>
    <w:rsid w:val="00E1720E"/>
    <w:rsid w:val="00E206A8"/>
    <w:rsid w:val="00E219C2"/>
    <w:rsid w:val="00E30927"/>
    <w:rsid w:val="00E510A1"/>
    <w:rsid w:val="00E52FCA"/>
    <w:rsid w:val="00E6247E"/>
    <w:rsid w:val="00E730B5"/>
    <w:rsid w:val="00E73AF5"/>
    <w:rsid w:val="00E8563E"/>
    <w:rsid w:val="00E92258"/>
    <w:rsid w:val="00EB2C7A"/>
    <w:rsid w:val="00EB6B3C"/>
    <w:rsid w:val="00EB6E13"/>
    <w:rsid w:val="00EC0F37"/>
    <w:rsid w:val="00EC21A3"/>
    <w:rsid w:val="00ED0282"/>
    <w:rsid w:val="00ED0B82"/>
    <w:rsid w:val="00ED3961"/>
    <w:rsid w:val="00ED7CB8"/>
    <w:rsid w:val="00EF13EF"/>
    <w:rsid w:val="00EF5790"/>
    <w:rsid w:val="00F004A7"/>
    <w:rsid w:val="00F02B60"/>
    <w:rsid w:val="00F0538C"/>
    <w:rsid w:val="00F071F8"/>
    <w:rsid w:val="00F10601"/>
    <w:rsid w:val="00F10C61"/>
    <w:rsid w:val="00F12ABF"/>
    <w:rsid w:val="00F14316"/>
    <w:rsid w:val="00F16AFA"/>
    <w:rsid w:val="00F22720"/>
    <w:rsid w:val="00F23B58"/>
    <w:rsid w:val="00F27A20"/>
    <w:rsid w:val="00F3070F"/>
    <w:rsid w:val="00F32FEF"/>
    <w:rsid w:val="00F505B2"/>
    <w:rsid w:val="00F50F09"/>
    <w:rsid w:val="00F51CC6"/>
    <w:rsid w:val="00F5619C"/>
    <w:rsid w:val="00F65380"/>
    <w:rsid w:val="00F65923"/>
    <w:rsid w:val="00F67BF8"/>
    <w:rsid w:val="00F71662"/>
    <w:rsid w:val="00F824B2"/>
    <w:rsid w:val="00F84739"/>
    <w:rsid w:val="00F91B29"/>
    <w:rsid w:val="00F93836"/>
    <w:rsid w:val="00F969A0"/>
    <w:rsid w:val="00FA4C9B"/>
    <w:rsid w:val="00FB5249"/>
    <w:rsid w:val="00FB5DC4"/>
    <w:rsid w:val="00FC3518"/>
    <w:rsid w:val="00FC46BD"/>
    <w:rsid w:val="00FD2C33"/>
    <w:rsid w:val="00FD65A9"/>
    <w:rsid w:val="00FE40E4"/>
    <w:rsid w:val="00FE5499"/>
    <w:rsid w:val="00FE7BC0"/>
    <w:rsid w:val="00FF0975"/>
    <w:rsid w:val="00FF26B5"/>
    <w:rsid w:val="00FF4533"/>
    <w:rsid w:val="00FF6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B7D7"/>
  <w15:docId w15:val="{384EF9BB-C9E3-C548-9D8E-44004F7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DF"/>
    <w:pPr>
      <w:widowControl/>
      <w:pBdr>
        <w:top w:val="nil"/>
        <w:left w:val="nil"/>
        <w:bottom w:val="nil"/>
        <w:right w:val="nil"/>
        <w:between w:val="nil"/>
        <w:bar w:val="nil"/>
      </w:pBdr>
      <w:spacing w:after="0" w:line="240" w:lineRule="auto"/>
    </w:pPr>
    <w:rPr>
      <w:rFonts w:eastAsia="Arial Unicode MS" w:cs="Times New Roman"/>
      <w:szCs w:val="24"/>
      <w:bdr w:val="nil"/>
    </w:rPr>
  </w:style>
  <w:style w:type="paragraph" w:styleId="Heading1">
    <w:name w:val="heading 1"/>
    <w:basedOn w:val="Normal"/>
    <w:next w:val="Normal"/>
    <w:link w:val="Heading1Char"/>
    <w:uiPriority w:val="9"/>
    <w:qFormat/>
    <w:rsid w:val="008957BE"/>
    <w:pPr>
      <w:jc w:val="center"/>
      <w:outlineLvl w:val="0"/>
    </w:pPr>
    <w:rPr>
      <w:b/>
      <w:iCs/>
      <w:color w:val="004000"/>
      <w:sz w:val="24"/>
      <w:szCs w:val="28"/>
    </w:rPr>
  </w:style>
  <w:style w:type="paragraph" w:styleId="Heading2">
    <w:name w:val="heading 2"/>
    <w:basedOn w:val="ListParagraph"/>
    <w:next w:val="Normal"/>
    <w:link w:val="Heading2Char"/>
    <w:uiPriority w:val="9"/>
    <w:unhideWhenUsed/>
    <w:qFormat/>
    <w:rsid w:val="008957BE"/>
    <w:pPr>
      <w:numPr>
        <w:numId w:val="24"/>
      </w:numPr>
      <w:outlineLvl w:val="1"/>
    </w:pPr>
    <w:rPr>
      <w:b/>
      <w:i/>
    </w:rPr>
  </w:style>
  <w:style w:type="paragraph" w:styleId="Heading3">
    <w:name w:val="heading 3"/>
    <w:basedOn w:val="Normal"/>
    <w:next w:val="Normal"/>
    <w:link w:val="Heading3Char"/>
    <w:uiPriority w:val="9"/>
    <w:semiHidden/>
    <w:unhideWhenUsed/>
    <w:qFormat/>
    <w:rsid w:val="0038565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B3C"/>
    <w:pPr>
      <w:ind w:left="720"/>
      <w:contextualSpacing/>
    </w:pPr>
    <w:rPr>
      <w:rFonts w:eastAsia="Calibri" w:cs="Calibri"/>
      <w:color w:val="000000"/>
      <w:u w:color="000000"/>
    </w:rPr>
  </w:style>
  <w:style w:type="paragraph" w:styleId="BalloonText">
    <w:name w:val="Balloon Text"/>
    <w:basedOn w:val="Normal"/>
    <w:link w:val="BalloonTextChar"/>
    <w:uiPriority w:val="99"/>
    <w:semiHidden/>
    <w:unhideWhenUsed/>
    <w:rsid w:val="00F004A7"/>
    <w:rPr>
      <w:sz w:val="18"/>
      <w:szCs w:val="18"/>
    </w:rPr>
  </w:style>
  <w:style w:type="character" w:customStyle="1" w:styleId="BalloonTextChar">
    <w:name w:val="Balloon Text Char"/>
    <w:basedOn w:val="DefaultParagraphFont"/>
    <w:link w:val="BalloonText"/>
    <w:uiPriority w:val="99"/>
    <w:semiHidden/>
    <w:rsid w:val="00E92258"/>
    <w:rPr>
      <w:rFonts w:ascii="Times New Roman" w:eastAsia="Arial Unicode MS" w:hAnsi="Times New Roman" w:cs="Times New Roman"/>
      <w:sz w:val="18"/>
      <w:szCs w:val="18"/>
      <w:bdr w:val="nil"/>
    </w:rPr>
  </w:style>
  <w:style w:type="paragraph" w:styleId="NoSpacing">
    <w:name w:val="No Spacing"/>
    <w:pPr>
      <w:widowControl/>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C234B3"/>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C234B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234B3"/>
    <w:rPr>
      <w:b/>
      <w:bCs/>
    </w:rPr>
  </w:style>
  <w:style w:type="character" w:customStyle="1" w:styleId="CommentSubjectChar">
    <w:name w:val="Comment Subject Char"/>
    <w:basedOn w:val="CommentTextChar"/>
    <w:link w:val="CommentSubject"/>
    <w:uiPriority w:val="99"/>
    <w:semiHidden/>
    <w:rsid w:val="00C234B3"/>
    <w:rPr>
      <w:rFonts w:ascii="Times New Roman" w:eastAsia="Arial Unicode MS" w:hAnsi="Times New Roman" w:cs="Times New Roman"/>
      <w:b/>
      <w:bCs/>
      <w:sz w:val="20"/>
      <w:szCs w:val="20"/>
      <w:bdr w:val="nil"/>
    </w:rPr>
  </w:style>
  <w:style w:type="paragraph" w:styleId="Revision">
    <w:name w:val="Revision"/>
    <w:hidden/>
    <w:uiPriority w:val="99"/>
    <w:semiHidden/>
    <w:rsid w:val="00404DDD"/>
    <w:pPr>
      <w:widowControl/>
      <w:spacing w:after="0" w:line="240" w:lineRule="auto"/>
    </w:pPr>
  </w:style>
  <w:style w:type="paragraph" w:styleId="Header">
    <w:name w:val="header"/>
    <w:basedOn w:val="Normal"/>
    <w:link w:val="HeaderChar"/>
    <w:uiPriority w:val="99"/>
    <w:unhideWhenUsed/>
    <w:rsid w:val="00404DDD"/>
    <w:pPr>
      <w:tabs>
        <w:tab w:val="center" w:pos="4680"/>
        <w:tab w:val="right" w:pos="9360"/>
      </w:tabs>
    </w:pPr>
  </w:style>
  <w:style w:type="character" w:customStyle="1" w:styleId="HeaderChar">
    <w:name w:val="Header Char"/>
    <w:basedOn w:val="DefaultParagraphFont"/>
    <w:link w:val="Header"/>
    <w:uiPriority w:val="99"/>
    <w:rsid w:val="00404DDD"/>
  </w:style>
  <w:style w:type="paragraph" w:styleId="Footer">
    <w:name w:val="footer"/>
    <w:basedOn w:val="Normal"/>
    <w:link w:val="FooterChar"/>
    <w:uiPriority w:val="99"/>
    <w:unhideWhenUsed/>
    <w:rsid w:val="00404DDD"/>
    <w:pPr>
      <w:tabs>
        <w:tab w:val="center" w:pos="4680"/>
        <w:tab w:val="right" w:pos="9360"/>
      </w:tabs>
    </w:pPr>
  </w:style>
  <w:style w:type="character" w:customStyle="1" w:styleId="FooterChar">
    <w:name w:val="Footer Char"/>
    <w:basedOn w:val="DefaultParagraphFont"/>
    <w:link w:val="Footer"/>
    <w:uiPriority w:val="99"/>
    <w:rsid w:val="00404DDD"/>
  </w:style>
  <w:style w:type="character" w:styleId="Hyperlink">
    <w:name w:val="Hyperlink"/>
    <w:uiPriority w:val="99"/>
    <w:qFormat/>
    <w:rsid w:val="002B1CDF"/>
    <w:rPr>
      <w:color w:val="0070C0"/>
      <w:u w:val="single"/>
    </w:rPr>
  </w:style>
  <w:style w:type="paragraph" w:customStyle="1" w:styleId="HeaderFooter">
    <w:name w:val="Header &amp; Footer"/>
    <w:pPr>
      <w:widowControl/>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pPr>
      <w:widowControl/>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1">
    <w:name w:val="Imported Style 1"/>
    <w:rsid w:val="005A7DB5"/>
    <w:pPr>
      <w:numPr>
        <w:numId w:val="1"/>
      </w:numPr>
    </w:pPr>
  </w:style>
  <w:style w:type="numbering" w:customStyle="1" w:styleId="ImportedStyle2">
    <w:name w:val="Imported Style 2"/>
    <w:rsid w:val="005A7DB5"/>
    <w:pPr>
      <w:numPr>
        <w:numId w:val="2"/>
      </w:numPr>
    </w:pPr>
  </w:style>
  <w:style w:type="numbering" w:customStyle="1" w:styleId="ImportedStyle3">
    <w:name w:val="Imported Style 3"/>
    <w:rsid w:val="005A7DB5"/>
    <w:pPr>
      <w:numPr>
        <w:numId w:val="3"/>
      </w:numPr>
    </w:pPr>
  </w:style>
  <w:style w:type="numbering" w:customStyle="1" w:styleId="ImportedStyle4">
    <w:name w:val="Imported Style 4"/>
    <w:rsid w:val="005A7DB5"/>
    <w:pPr>
      <w:numPr>
        <w:numId w:val="4"/>
      </w:numPr>
    </w:pPr>
  </w:style>
  <w:style w:type="numbering" w:customStyle="1" w:styleId="ImportedStyle5">
    <w:name w:val="Imported Style 5"/>
    <w:rsid w:val="005A7DB5"/>
    <w:pPr>
      <w:numPr>
        <w:numId w:val="5"/>
      </w:numPr>
    </w:pPr>
  </w:style>
  <w:style w:type="numbering" w:customStyle="1" w:styleId="ImportedStyle6">
    <w:name w:val="Imported Style 6"/>
    <w:rsid w:val="005A7DB5"/>
    <w:pPr>
      <w:numPr>
        <w:numId w:val="6"/>
      </w:numPr>
    </w:pPr>
  </w:style>
  <w:style w:type="numbering" w:customStyle="1" w:styleId="ImportedStyle7">
    <w:name w:val="Imported Style 7"/>
    <w:rsid w:val="005A7DB5"/>
    <w:pPr>
      <w:numPr>
        <w:numId w:val="7"/>
      </w:numPr>
    </w:pPr>
  </w:style>
  <w:style w:type="numbering" w:customStyle="1" w:styleId="ImportedStyle8">
    <w:name w:val="Imported Style 8"/>
    <w:rsid w:val="005A7DB5"/>
    <w:pPr>
      <w:numPr>
        <w:numId w:val="8"/>
      </w:numPr>
    </w:pPr>
  </w:style>
  <w:style w:type="numbering" w:customStyle="1" w:styleId="ImportedStyle9">
    <w:name w:val="Imported Style 9"/>
    <w:rsid w:val="005A7DB5"/>
    <w:pPr>
      <w:numPr>
        <w:numId w:val="9"/>
      </w:numPr>
    </w:pPr>
  </w:style>
  <w:style w:type="numbering" w:customStyle="1" w:styleId="ImportedStyle10">
    <w:name w:val="Imported Style 10"/>
    <w:rsid w:val="005A7DB5"/>
    <w:pPr>
      <w:numPr>
        <w:numId w:val="10"/>
      </w:numPr>
    </w:pPr>
  </w:style>
  <w:style w:type="numbering" w:customStyle="1" w:styleId="ImportedStyle11">
    <w:name w:val="Imported Style 11"/>
    <w:rsid w:val="005A7DB5"/>
    <w:pPr>
      <w:numPr>
        <w:numId w:val="11"/>
      </w:numPr>
    </w:pPr>
  </w:style>
  <w:style w:type="numbering" w:customStyle="1" w:styleId="ImportedStyle12">
    <w:name w:val="Imported Style 12"/>
    <w:rsid w:val="005A7DB5"/>
    <w:pPr>
      <w:numPr>
        <w:numId w:val="12"/>
      </w:numPr>
    </w:pPr>
  </w:style>
  <w:style w:type="character" w:styleId="PageNumber">
    <w:name w:val="page number"/>
    <w:basedOn w:val="DefaultParagraphFont"/>
    <w:uiPriority w:val="99"/>
    <w:semiHidden/>
    <w:unhideWhenUsed/>
    <w:rsid w:val="003F3828"/>
  </w:style>
  <w:style w:type="table" w:styleId="TableGrid">
    <w:name w:val="Table Grid"/>
    <w:basedOn w:val="TableNormal"/>
    <w:uiPriority w:val="59"/>
    <w:rsid w:val="0025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212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21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AB52E1"/>
    <w:rPr>
      <w:sz w:val="20"/>
      <w:szCs w:val="20"/>
    </w:rPr>
  </w:style>
  <w:style w:type="character" w:customStyle="1" w:styleId="FootnoteTextChar">
    <w:name w:val="Footnote Text Char"/>
    <w:basedOn w:val="DefaultParagraphFont"/>
    <w:link w:val="FootnoteText"/>
    <w:uiPriority w:val="99"/>
    <w:semiHidden/>
    <w:rsid w:val="00AB52E1"/>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AB52E1"/>
    <w:rPr>
      <w:vertAlign w:val="superscript"/>
    </w:rPr>
  </w:style>
  <w:style w:type="paragraph" w:styleId="NormalWeb">
    <w:name w:val="Normal (Web)"/>
    <w:basedOn w:val="Normal"/>
    <w:uiPriority w:val="99"/>
    <w:semiHidden/>
    <w:unhideWhenUsed/>
    <w:rsid w:val="002730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bdr w:val="none" w:sz="0" w:space="0" w:color="auto"/>
    </w:rPr>
  </w:style>
  <w:style w:type="character" w:customStyle="1" w:styleId="UnresolvedMention">
    <w:name w:val="Unresolved Mention"/>
    <w:basedOn w:val="DefaultParagraphFont"/>
    <w:uiPriority w:val="99"/>
    <w:rsid w:val="002B1CDF"/>
    <w:rPr>
      <w:color w:val="605E5C"/>
      <w:shd w:val="clear" w:color="auto" w:fill="E1DFDD"/>
    </w:rPr>
  </w:style>
  <w:style w:type="character" w:styleId="FollowedHyperlink">
    <w:name w:val="FollowedHyperlink"/>
    <w:basedOn w:val="DefaultParagraphFont"/>
    <w:uiPriority w:val="99"/>
    <w:semiHidden/>
    <w:unhideWhenUsed/>
    <w:rsid w:val="00812FF0"/>
    <w:rPr>
      <w:color w:val="800080" w:themeColor="followedHyperlink"/>
      <w:u w:val="single"/>
    </w:rPr>
  </w:style>
  <w:style w:type="character" w:customStyle="1" w:styleId="Heading1Char">
    <w:name w:val="Heading 1 Char"/>
    <w:basedOn w:val="DefaultParagraphFont"/>
    <w:link w:val="Heading1"/>
    <w:uiPriority w:val="9"/>
    <w:rsid w:val="008957BE"/>
    <w:rPr>
      <w:rFonts w:eastAsia="Arial Unicode MS" w:cs="Times New Roman"/>
      <w:b/>
      <w:iCs/>
      <w:color w:val="004000"/>
      <w:sz w:val="24"/>
      <w:szCs w:val="28"/>
      <w:bdr w:val="nil"/>
    </w:rPr>
  </w:style>
  <w:style w:type="character" w:customStyle="1" w:styleId="Heading2Char">
    <w:name w:val="Heading 2 Char"/>
    <w:basedOn w:val="DefaultParagraphFont"/>
    <w:link w:val="Heading2"/>
    <w:uiPriority w:val="9"/>
    <w:rsid w:val="008957BE"/>
    <w:rPr>
      <w:rFonts w:eastAsia="Calibri" w:cs="Calibri"/>
      <w:b/>
      <w:i/>
      <w:color w:val="000000"/>
      <w:szCs w:val="24"/>
      <w:u w:color="000000"/>
      <w:bdr w:val="nil"/>
    </w:rPr>
  </w:style>
  <w:style w:type="character" w:customStyle="1" w:styleId="ListParagraphChar">
    <w:name w:val="List Paragraph Char"/>
    <w:basedOn w:val="DefaultParagraphFont"/>
    <w:link w:val="ListParagraph"/>
    <w:uiPriority w:val="34"/>
    <w:rsid w:val="008348BE"/>
    <w:rPr>
      <w:rFonts w:eastAsia="Calibri" w:cs="Calibri"/>
      <w:color w:val="000000"/>
      <w:szCs w:val="24"/>
      <w:u w:color="000000"/>
      <w:bdr w:val="nil"/>
    </w:rPr>
  </w:style>
  <w:style w:type="paragraph" w:customStyle="1" w:styleId="TableBullets">
    <w:name w:val="Table Bullets"/>
    <w:basedOn w:val="ListParagraph"/>
    <w:qFormat/>
    <w:rsid w:val="00917BD9"/>
    <w:pPr>
      <w:numPr>
        <w:numId w:val="42"/>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inorEastAsia" w:hAnsiTheme="majorHAnsi" w:cstheme="majorHAnsi"/>
      <w:color w:val="auto"/>
      <w:sz w:val="20"/>
      <w:szCs w:val="20"/>
      <w:bdr w:val="none" w:sz="0" w:space="0" w:color="auto"/>
      <w:lang w:eastAsia="ja-JP"/>
    </w:rPr>
  </w:style>
  <w:style w:type="table" w:styleId="GridTable1Light-Accent6">
    <w:name w:val="Grid Table 1 Light Accent 6"/>
    <w:basedOn w:val="TableNormal"/>
    <w:uiPriority w:val="46"/>
    <w:rsid w:val="00917BD9"/>
    <w:pPr>
      <w:widowControl/>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385652"/>
    <w:rPr>
      <w:rFonts w:asciiTheme="majorHAnsi" w:eastAsiaTheme="majorEastAsia" w:hAnsiTheme="majorHAnsi" w:cstheme="majorBidi"/>
      <w:color w:val="243F60" w:themeColor="accent1" w:themeShade="7F"/>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7021">
      <w:bodyDiv w:val="1"/>
      <w:marLeft w:val="0"/>
      <w:marRight w:val="0"/>
      <w:marTop w:val="0"/>
      <w:marBottom w:val="0"/>
      <w:divBdr>
        <w:top w:val="none" w:sz="0" w:space="0" w:color="auto"/>
        <w:left w:val="none" w:sz="0" w:space="0" w:color="auto"/>
        <w:bottom w:val="none" w:sz="0" w:space="0" w:color="auto"/>
        <w:right w:val="none" w:sz="0" w:space="0" w:color="auto"/>
      </w:divBdr>
    </w:div>
    <w:div w:id="1399089343">
      <w:bodyDiv w:val="1"/>
      <w:marLeft w:val="0"/>
      <w:marRight w:val="0"/>
      <w:marTop w:val="0"/>
      <w:marBottom w:val="0"/>
      <w:divBdr>
        <w:top w:val="none" w:sz="0" w:space="0" w:color="auto"/>
        <w:left w:val="none" w:sz="0" w:space="0" w:color="auto"/>
        <w:bottom w:val="none" w:sz="0" w:space="0" w:color="auto"/>
        <w:right w:val="none" w:sz="0" w:space="0" w:color="auto"/>
      </w:divBdr>
      <w:divsChild>
        <w:div w:id="870650331">
          <w:marLeft w:val="547"/>
          <w:marRight w:val="0"/>
          <w:marTop w:val="115"/>
          <w:marBottom w:val="0"/>
          <w:divBdr>
            <w:top w:val="none" w:sz="0" w:space="0" w:color="auto"/>
            <w:left w:val="none" w:sz="0" w:space="0" w:color="auto"/>
            <w:bottom w:val="none" w:sz="0" w:space="0" w:color="auto"/>
            <w:right w:val="none" w:sz="0" w:space="0" w:color="auto"/>
          </w:divBdr>
        </w:div>
        <w:div w:id="874005158">
          <w:marLeft w:val="547"/>
          <w:marRight w:val="0"/>
          <w:marTop w:val="115"/>
          <w:marBottom w:val="0"/>
          <w:divBdr>
            <w:top w:val="none" w:sz="0" w:space="0" w:color="auto"/>
            <w:left w:val="none" w:sz="0" w:space="0" w:color="auto"/>
            <w:bottom w:val="none" w:sz="0" w:space="0" w:color="auto"/>
            <w:right w:val="none" w:sz="0" w:space="0" w:color="auto"/>
          </w:divBdr>
        </w:div>
        <w:div w:id="1209536871">
          <w:marLeft w:val="547"/>
          <w:marRight w:val="0"/>
          <w:marTop w:val="115"/>
          <w:marBottom w:val="0"/>
          <w:divBdr>
            <w:top w:val="none" w:sz="0" w:space="0" w:color="auto"/>
            <w:left w:val="none" w:sz="0" w:space="0" w:color="auto"/>
            <w:bottom w:val="none" w:sz="0" w:space="0" w:color="auto"/>
            <w:right w:val="none" w:sz="0" w:space="0" w:color="auto"/>
          </w:divBdr>
        </w:div>
        <w:div w:id="1842620417">
          <w:marLeft w:val="547"/>
          <w:marRight w:val="0"/>
          <w:marTop w:val="115"/>
          <w:marBottom w:val="0"/>
          <w:divBdr>
            <w:top w:val="none" w:sz="0" w:space="0" w:color="auto"/>
            <w:left w:val="none" w:sz="0" w:space="0" w:color="auto"/>
            <w:bottom w:val="none" w:sz="0" w:space="0" w:color="auto"/>
            <w:right w:val="none" w:sz="0" w:space="0" w:color="auto"/>
          </w:divBdr>
        </w:div>
        <w:div w:id="2037734887">
          <w:marLeft w:val="547"/>
          <w:marRight w:val="0"/>
          <w:marTop w:val="115"/>
          <w:marBottom w:val="0"/>
          <w:divBdr>
            <w:top w:val="none" w:sz="0" w:space="0" w:color="auto"/>
            <w:left w:val="none" w:sz="0" w:space="0" w:color="auto"/>
            <w:bottom w:val="none" w:sz="0" w:space="0" w:color="auto"/>
            <w:right w:val="none" w:sz="0" w:space="0" w:color="auto"/>
          </w:divBdr>
        </w:div>
      </w:divsChild>
    </w:div>
    <w:div w:id="1710912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8/12/04-Increasing-Pace-and-Scale-on-the-ACCG-Landscape-proposal.doc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nsensus.org/wp-content/uploads/2020/02/ACCG-Collaborative-Engagement-Strateg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consensus.org/wp-content/uploads/2020/02/03-ACCG-Principles-Policies_8-18-10.pdf"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18/10/STRAT-PLAN-Update-10-21-2018-JM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consensus.org/wp-content/uploads/2020/05/ACCG-19-Aug-2015-Minutes-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consensus.org/wp-content/uploads/2020/03/ACCG-MOA-Original_Sept-20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184C-44B0-4B29-84A4-0C704FFE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Heissenbuttel</dc:creator>
  <cp:keywords/>
  <dc:description/>
  <cp:lastModifiedBy>Regine Miller</cp:lastModifiedBy>
  <cp:revision>2</cp:revision>
  <cp:lastPrinted>2020-04-28T23:24:00Z</cp:lastPrinted>
  <dcterms:created xsi:type="dcterms:W3CDTF">2020-05-14T22:21:00Z</dcterms:created>
  <dcterms:modified xsi:type="dcterms:W3CDTF">2020-05-14T22:21:00Z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2015-11-18T00:00:00Z</vt:filetime>
  </property>
</Properties>
</file>