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EAD6" w14:textId="77777777" w:rsidR="00AE03EA" w:rsidRPr="00D14194" w:rsidRDefault="00AE03EA" w:rsidP="00AE03EA">
      <w:pPr>
        <w:pStyle w:val="Heading1"/>
        <w:rPr>
          <w:rFonts w:asciiTheme="minorHAnsi" w:hAnsiTheme="minorHAnsi" w:cstheme="minorHAnsi"/>
        </w:rPr>
      </w:pPr>
      <w:r w:rsidRPr="00D14194">
        <w:rPr>
          <w:rFonts w:asciiTheme="minorHAnsi" w:hAnsiTheme="minorHAnsi" w:cstheme="minorHAnsi"/>
        </w:rPr>
        <w:t>Amador Calaveras Consensus Group (ACCG)</w:t>
      </w:r>
    </w:p>
    <w:p w14:paraId="3BF6CD4A" w14:textId="77777777" w:rsidR="00AE03EA" w:rsidRPr="00D14194" w:rsidRDefault="00AE03EA" w:rsidP="00AE03EA">
      <w:pPr>
        <w:pStyle w:val="Heading1"/>
        <w:rPr>
          <w:rFonts w:asciiTheme="minorHAnsi" w:hAnsiTheme="minorHAnsi" w:cstheme="minorHAnsi"/>
        </w:rPr>
      </w:pPr>
    </w:p>
    <w:p w14:paraId="062E568B" w14:textId="77777777" w:rsidR="00AE03EA" w:rsidRPr="00AE03EA" w:rsidRDefault="00AE03EA" w:rsidP="00AE03EA">
      <w:pPr>
        <w:pStyle w:val="Heading3"/>
        <w:rPr>
          <w:rFonts w:asciiTheme="minorHAnsi" w:hAnsiTheme="minorHAnsi" w:cstheme="minorHAnsi"/>
          <w:sz w:val="24"/>
        </w:rPr>
      </w:pPr>
      <w:r w:rsidRPr="00AE03EA">
        <w:rPr>
          <w:rFonts w:asciiTheme="minorHAnsi" w:hAnsiTheme="minorHAnsi" w:cstheme="minorHAnsi"/>
          <w:sz w:val="24"/>
        </w:rPr>
        <w:t>ACCG MOA Update | Work Group Charges</w:t>
      </w:r>
    </w:p>
    <w:p w14:paraId="3ABAD0FD" w14:textId="62389C0A" w:rsidR="00AE03EA" w:rsidRPr="00AE03EA" w:rsidRDefault="00BB07A5" w:rsidP="00AE03EA">
      <w:pPr>
        <w:rPr>
          <w:rFonts w:asciiTheme="minorHAnsi" w:hAnsiTheme="minorHAnsi" w:cstheme="minorHAnsi"/>
          <w:i/>
          <w:sz w:val="24"/>
        </w:rPr>
      </w:pPr>
      <w:r>
        <w:rPr>
          <w:rFonts w:asciiTheme="minorHAnsi" w:hAnsiTheme="minorHAnsi" w:cstheme="minorHAnsi"/>
          <w:i/>
          <w:sz w:val="24"/>
        </w:rPr>
        <w:t>January 2020</w:t>
      </w:r>
    </w:p>
    <w:p w14:paraId="2BF0401F" w14:textId="77777777" w:rsidR="00AE03EA" w:rsidRPr="00AE03EA" w:rsidRDefault="00AE03EA" w:rsidP="00AE03EA">
      <w:pPr>
        <w:rPr>
          <w:rFonts w:asciiTheme="minorHAnsi" w:hAnsiTheme="minorHAnsi" w:cstheme="minorHAnsi"/>
          <w:b/>
          <w:sz w:val="24"/>
        </w:rPr>
      </w:pPr>
    </w:p>
    <w:p w14:paraId="3AD8A04E"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b/>
          <w:sz w:val="24"/>
        </w:rPr>
        <w:t xml:space="preserve">Background: </w:t>
      </w:r>
      <w:r w:rsidRPr="00AE03EA">
        <w:rPr>
          <w:rFonts w:asciiTheme="minorHAnsi" w:hAnsiTheme="minorHAnsi" w:cstheme="minorHAnsi"/>
          <w:sz w:val="24"/>
        </w:rPr>
        <w:t>In the ACCG 5-year Strategic Plan and 2019 Collaborative Engagement Strategy, the ACCG emphasized the need to refine the ACCG governance structure, principles, policies, and procedures that increase the effectiveness of the group and to achieve the ACCG priorities and pursue opportunities. The ACCG specifically recommended updating the MOA to redefine, as needed, work groups’ structure, charge, and interactions between and among work groups.</w:t>
      </w:r>
    </w:p>
    <w:p w14:paraId="238AAF46" w14:textId="77777777" w:rsidR="00AE03EA" w:rsidRPr="00AE03EA" w:rsidRDefault="00AE03EA" w:rsidP="00AE03EA">
      <w:pPr>
        <w:rPr>
          <w:rFonts w:asciiTheme="minorHAnsi" w:hAnsiTheme="minorHAnsi" w:cstheme="minorHAnsi"/>
          <w:sz w:val="24"/>
        </w:rPr>
      </w:pPr>
    </w:p>
    <w:p w14:paraId="1A72C93A" w14:textId="77777777" w:rsidR="00AE03EA" w:rsidRPr="00AE03EA" w:rsidRDefault="00AE03EA" w:rsidP="00AE03EA">
      <w:pPr>
        <w:rPr>
          <w:rFonts w:asciiTheme="minorHAnsi" w:hAnsiTheme="minorHAnsi" w:cstheme="minorHAnsi"/>
          <w:b/>
          <w:sz w:val="24"/>
        </w:rPr>
      </w:pPr>
      <w:r w:rsidRPr="00AE03EA">
        <w:rPr>
          <w:rFonts w:asciiTheme="minorHAnsi" w:hAnsiTheme="minorHAnsi" w:cstheme="minorHAnsi"/>
          <w:sz w:val="24"/>
        </w:rPr>
        <w:t>In fall 2019, the US Forest Service Regional Office requested the ACCG to propose focal areas that dramatically increase the pace and scale of needed treatments on the landscape (</w:t>
      </w:r>
      <w:r w:rsidRPr="00AE03EA">
        <w:rPr>
          <w:rFonts w:asciiTheme="minorHAnsi" w:hAnsiTheme="minorHAnsi" w:cstheme="minorHAnsi"/>
          <w:i/>
          <w:sz w:val="24"/>
        </w:rPr>
        <w:t xml:space="preserve">refer </w:t>
      </w:r>
      <w:hyperlink r:id="rId5" w:history="1">
        <w:r w:rsidRPr="00AE03EA">
          <w:rPr>
            <w:rStyle w:val="Hyperlink"/>
            <w:rFonts w:asciiTheme="minorHAnsi" w:hAnsiTheme="minorHAnsi" w:cstheme="minorHAnsi"/>
            <w:i/>
            <w:sz w:val="24"/>
          </w:rPr>
          <w:t>to 10/21/2019 MOTOR M2K meeting summary</w:t>
        </w:r>
      </w:hyperlink>
      <w:r w:rsidRPr="00AE03EA">
        <w:rPr>
          <w:rFonts w:asciiTheme="minorHAnsi" w:hAnsiTheme="minorHAnsi" w:cstheme="minorHAnsi"/>
          <w:sz w:val="24"/>
        </w:rPr>
        <w:t xml:space="preserve">). In response, the ACCG Admin Work Group (WG) developed a draft proposal </w:t>
      </w:r>
      <w:r w:rsidRPr="00AE03EA">
        <w:rPr>
          <w:rFonts w:asciiTheme="minorHAnsi" w:hAnsiTheme="minorHAnsi" w:cstheme="minorHAnsi"/>
          <w:i/>
          <w:sz w:val="24"/>
        </w:rPr>
        <w:t xml:space="preserve">(refer to </w:t>
      </w:r>
      <w:hyperlink r:id="rId6" w:history="1">
        <w:r w:rsidRPr="00AE03EA">
          <w:rPr>
            <w:rStyle w:val="Hyperlink"/>
            <w:rFonts w:asciiTheme="minorHAnsi" w:hAnsiTheme="minorHAnsi" w:cstheme="minorHAnsi"/>
            <w:i/>
            <w:sz w:val="24"/>
          </w:rPr>
          <w:t>11/12/2019 Admin WG Increasing Pace and Scale draft proposal</w:t>
        </w:r>
      </w:hyperlink>
      <w:r w:rsidRPr="00AE03EA">
        <w:rPr>
          <w:rFonts w:asciiTheme="minorHAnsi" w:hAnsiTheme="minorHAnsi" w:cstheme="minorHAnsi"/>
          <w:i/>
          <w:sz w:val="24"/>
        </w:rPr>
        <w:t xml:space="preserve"> to the ACCG</w:t>
      </w:r>
      <w:r w:rsidRPr="00AE03EA">
        <w:rPr>
          <w:rFonts w:asciiTheme="minorHAnsi" w:hAnsiTheme="minorHAnsi" w:cstheme="minorHAnsi"/>
          <w:sz w:val="24"/>
        </w:rPr>
        <w:t xml:space="preserve">) that recommended a stepwise approach which included strategies/tools such as a project support evaluation tool, a project mapping workshop, and refining the ACCG work group structure. </w:t>
      </w:r>
    </w:p>
    <w:p w14:paraId="409E83C5" w14:textId="77777777" w:rsidR="00AE03EA" w:rsidRPr="00AE03EA" w:rsidRDefault="00AE03EA" w:rsidP="00AE03EA">
      <w:pPr>
        <w:rPr>
          <w:rFonts w:asciiTheme="minorHAnsi" w:hAnsiTheme="minorHAnsi" w:cstheme="minorHAnsi"/>
          <w:sz w:val="24"/>
        </w:rPr>
      </w:pPr>
    </w:p>
    <w:p w14:paraId="1C320445"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The current ACCG work groups are:</w:t>
      </w:r>
    </w:p>
    <w:p w14:paraId="45DA8D87"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Admin WG</w:t>
      </w:r>
    </w:p>
    <w:p w14:paraId="6C74524D"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Planning WG (w/ SLAWG subgroup)</w:t>
      </w:r>
    </w:p>
    <w:p w14:paraId="45864125"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Monitoring WG</w:t>
      </w:r>
    </w:p>
    <w:p w14:paraId="4A7DF4F1" w14:textId="77777777" w:rsidR="00AE03EA" w:rsidRPr="00AE03EA" w:rsidRDefault="00AE03EA" w:rsidP="00AE03E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Funding Coordination WG  (proposed)</w:t>
      </w:r>
    </w:p>
    <w:p w14:paraId="5D2AACD9" w14:textId="77777777" w:rsidR="00AE03EA" w:rsidRPr="00AE03EA" w:rsidRDefault="00AE03EA" w:rsidP="00AE03EA">
      <w:pPr>
        <w:ind w:left="360"/>
        <w:rPr>
          <w:rFonts w:asciiTheme="minorHAnsi" w:hAnsiTheme="minorHAnsi" w:cstheme="minorHAnsi"/>
          <w:i/>
          <w:sz w:val="24"/>
        </w:rPr>
      </w:pPr>
      <w:r w:rsidRPr="00AE03EA">
        <w:rPr>
          <w:rFonts w:asciiTheme="minorHAnsi" w:hAnsiTheme="minorHAnsi" w:cstheme="minorHAnsi"/>
          <w:i/>
          <w:sz w:val="24"/>
        </w:rPr>
        <w:t>(note: No Finance WG or Operations WG)</w:t>
      </w:r>
    </w:p>
    <w:p w14:paraId="4935DEDE" w14:textId="77777777" w:rsidR="00AE03EA" w:rsidRPr="00AE03EA" w:rsidRDefault="00AE03EA" w:rsidP="00AE03EA">
      <w:pPr>
        <w:rPr>
          <w:rFonts w:asciiTheme="minorHAnsi" w:hAnsiTheme="minorHAnsi" w:cstheme="minorHAnsi"/>
          <w:sz w:val="24"/>
        </w:rPr>
      </w:pPr>
    </w:p>
    <w:p w14:paraId="61AC62B0" w14:textId="77777777" w:rsidR="00AE03EA" w:rsidRDefault="00AE03EA" w:rsidP="00AE03EA">
      <w:pPr>
        <w:rPr>
          <w:rFonts w:asciiTheme="minorHAnsi" w:hAnsiTheme="minorHAnsi" w:cstheme="minorHAnsi"/>
          <w:b/>
          <w:sz w:val="24"/>
        </w:rPr>
      </w:pPr>
    </w:p>
    <w:p w14:paraId="5EA17ECE" w14:textId="77777777"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4"/>
        </w:rPr>
      </w:pPr>
      <w:r>
        <w:rPr>
          <w:rFonts w:asciiTheme="minorHAnsi" w:hAnsiTheme="minorHAnsi" w:cstheme="minorHAnsi"/>
          <w:b/>
          <w:sz w:val="24"/>
        </w:rPr>
        <w:br w:type="page"/>
      </w:r>
    </w:p>
    <w:p w14:paraId="32B3C2EA" w14:textId="2D52DAD2" w:rsidR="00AE03EA" w:rsidRPr="00AE03EA" w:rsidRDefault="00AE03EA" w:rsidP="00AE03EA">
      <w:pPr>
        <w:rPr>
          <w:rFonts w:asciiTheme="minorHAnsi" w:hAnsiTheme="minorHAnsi" w:cstheme="minorHAnsi"/>
          <w:sz w:val="24"/>
        </w:rPr>
      </w:pPr>
      <w:r w:rsidRPr="00AE03EA">
        <w:rPr>
          <w:rFonts w:asciiTheme="minorHAnsi" w:hAnsiTheme="minorHAnsi" w:cstheme="minorHAnsi"/>
          <w:b/>
          <w:sz w:val="24"/>
        </w:rPr>
        <w:lastRenderedPageBreak/>
        <w:t>Work Group Charge Review</w:t>
      </w:r>
      <w:r w:rsidRPr="00AE03EA">
        <w:rPr>
          <w:rFonts w:asciiTheme="minorHAnsi" w:hAnsiTheme="minorHAnsi" w:cstheme="minorHAnsi"/>
          <w:sz w:val="24"/>
        </w:rPr>
        <w:t xml:space="preserve">: </w:t>
      </w:r>
    </w:p>
    <w:p w14:paraId="354963CC"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 xml:space="preserve">As you review the MOA update, consider how your work group’s </w:t>
      </w:r>
      <w:r w:rsidRPr="00AE03EA">
        <w:rPr>
          <w:rFonts w:asciiTheme="minorHAnsi" w:hAnsiTheme="minorHAnsi" w:cstheme="minorHAnsi"/>
          <w:b/>
          <w:sz w:val="24"/>
          <w:u w:val="single"/>
        </w:rPr>
        <w:t>governance structure, charge, and processes</w:t>
      </w:r>
      <w:r w:rsidRPr="00AE03EA">
        <w:rPr>
          <w:rFonts w:asciiTheme="minorHAnsi" w:hAnsiTheme="minorHAnsi" w:cstheme="minorHAnsi"/>
          <w:sz w:val="24"/>
        </w:rPr>
        <w:t xml:space="preserve"> enable the whole ACCG to:</w:t>
      </w:r>
    </w:p>
    <w:p w14:paraId="5B866C50"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Enhance the </w:t>
      </w:r>
      <w:r w:rsidRPr="00AE03EA">
        <w:rPr>
          <w:rFonts w:asciiTheme="minorHAnsi" w:hAnsiTheme="minorHAnsi" w:cstheme="minorHAnsi"/>
          <w:sz w:val="24"/>
          <w:u w:val="single"/>
        </w:rPr>
        <w:t>collaborative capacity</w:t>
      </w:r>
      <w:r w:rsidRPr="00AE03EA">
        <w:rPr>
          <w:rFonts w:asciiTheme="minorHAnsi" w:hAnsiTheme="minorHAnsi" w:cstheme="minorHAnsi"/>
          <w:sz w:val="24"/>
        </w:rPr>
        <w:t xml:space="preserve"> of the ACCG </w:t>
      </w:r>
    </w:p>
    <w:p w14:paraId="4EF625C8"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Achieve </w:t>
      </w:r>
      <w:r w:rsidRPr="00AE03EA">
        <w:rPr>
          <w:rFonts w:asciiTheme="minorHAnsi" w:hAnsiTheme="minorHAnsi" w:cstheme="minorHAnsi"/>
          <w:sz w:val="24"/>
          <w:u w:val="single"/>
        </w:rPr>
        <w:t>all-lands approach</w:t>
      </w:r>
      <w:r w:rsidRPr="00AE03EA">
        <w:rPr>
          <w:rFonts w:asciiTheme="minorHAnsi" w:hAnsiTheme="minorHAnsi" w:cstheme="minorHAnsi"/>
          <w:sz w:val="24"/>
        </w:rPr>
        <w:t xml:space="preserve"> and meet ACCG’s </w:t>
      </w:r>
      <w:r w:rsidRPr="00AE03EA">
        <w:rPr>
          <w:rFonts w:asciiTheme="minorHAnsi" w:hAnsiTheme="minorHAnsi" w:cstheme="minorHAnsi"/>
          <w:sz w:val="24"/>
          <w:u w:val="single"/>
        </w:rPr>
        <w:t>triple bottom line</w:t>
      </w:r>
    </w:p>
    <w:p w14:paraId="54145900" w14:textId="19BB0610"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u w:val="single"/>
        </w:rPr>
        <w:t>Increase the pace and scale</w:t>
      </w:r>
      <w:r w:rsidRPr="00AE03EA">
        <w:rPr>
          <w:rFonts w:asciiTheme="minorHAnsi" w:hAnsiTheme="minorHAnsi" w:cstheme="minorHAnsi"/>
          <w:sz w:val="24"/>
        </w:rPr>
        <w:t xml:space="preserve"> </w:t>
      </w:r>
      <w:r w:rsidR="003D6BF2">
        <w:rPr>
          <w:rFonts w:asciiTheme="minorHAnsi" w:hAnsiTheme="minorHAnsi" w:cstheme="minorHAnsi"/>
          <w:sz w:val="24"/>
        </w:rPr>
        <w:t xml:space="preserve">for achieving ACCG objectives </w:t>
      </w:r>
    </w:p>
    <w:p w14:paraId="2BA72BB2"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Ensure work groups interact with one another to support </w:t>
      </w:r>
      <w:r w:rsidRPr="00AE03EA">
        <w:rPr>
          <w:rFonts w:asciiTheme="minorHAnsi" w:hAnsiTheme="minorHAnsi" w:cstheme="minorHAnsi"/>
          <w:sz w:val="24"/>
          <w:u w:val="single"/>
        </w:rPr>
        <w:t>effective and as streamlined</w:t>
      </w:r>
      <w:r w:rsidRPr="00AE03EA">
        <w:rPr>
          <w:rFonts w:asciiTheme="minorHAnsi" w:hAnsiTheme="minorHAnsi" w:cstheme="minorHAnsi"/>
          <w:sz w:val="24"/>
        </w:rPr>
        <w:t xml:space="preserve"> as possible processes for project development and implementation</w:t>
      </w:r>
    </w:p>
    <w:p w14:paraId="47440535" w14:textId="77777777" w:rsidR="00AE03EA" w:rsidRPr="00AE03EA" w:rsidRDefault="00AE03EA" w:rsidP="00AE03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 xml:space="preserve">Support </w:t>
      </w:r>
      <w:r w:rsidRPr="00AE03EA">
        <w:rPr>
          <w:rFonts w:asciiTheme="minorHAnsi" w:hAnsiTheme="minorHAnsi" w:cstheme="minorHAnsi"/>
          <w:sz w:val="24"/>
          <w:u w:val="single"/>
        </w:rPr>
        <w:t>long-term sustainability</w:t>
      </w:r>
      <w:r w:rsidRPr="00AE03EA">
        <w:rPr>
          <w:rFonts w:asciiTheme="minorHAnsi" w:hAnsiTheme="minorHAnsi" w:cstheme="minorHAnsi"/>
          <w:sz w:val="24"/>
        </w:rPr>
        <w:t xml:space="preserve"> of the ACCG (e.g., after CFLR funding ends)</w:t>
      </w:r>
    </w:p>
    <w:p w14:paraId="1788AF47" w14:textId="77777777" w:rsidR="00AE03EA" w:rsidRPr="00AE03EA" w:rsidRDefault="00AE03EA" w:rsidP="00AE03EA">
      <w:pPr>
        <w:rPr>
          <w:rFonts w:asciiTheme="minorHAnsi" w:hAnsiTheme="minorHAnsi" w:cstheme="minorHAnsi"/>
          <w:sz w:val="24"/>
        </w:rPr>
      </w:pPr>
    </w:p>
    <w:p w14:paraId="71B8F548" w14:textId="77777777" w:rsidR="00AE03EA" w:rsidRPr="00AE03EA" w:rsidRDefault="00AE03EA" w:rsidP="00AE03EA">
      <w:pPr>
        <w:keepNext/>
        <w:keepLines/>
        <w:ind w:firstLine="360"/>
        <w:rPr>
          <w:rFonts w:asciiTheme="minorHAnsi" w:hAnsiTheme="minorHAnsi" w:cstheme="minorHAnsi"/>
          <w:sz w:val="24"/>
        </w:rPr>
      </w:pPr>
      <w:r w:rsidRPr="00AE03EA">
        <w:rPr>
          <w:rFonts w:asciiTheme="minorHAnsi" w:hAnsiTheme="minorHAnsi" w:cstheme="minorHAnsi"/>
          <w:sz w:val="24"/>
        </w:rPr>
        <w:t>Specific Questions to Consider:</w:t>
      </w:r>
    </w:p>
    <w:p w14:paraId="5FA6B7BA" w14:textId="77777777"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Effective, Stream-Lined Operations</w:t>
      </w:r>
      <w:r w:rsidRPr="00AE03EA">
        <w:rPr>
          <w:rFonts w:asciiTheme="minorHAnsi" w:hAnsiTheme="minorHAnsi" w:cstheme="minorHAnsi"/>
          <w:sz w:val="24"/>
        </w:rPr>
        <w:t>. Think of various tasks your WG makes and that the full ACCG makes, and the process for fulfilling your charge (develop recommendations, etc.). What are the benefits and barriers to the work group functioning more effectively and in a more streamlined manner?</w:t>
      </w:r>
    </w:p>
    <w:p w14:paraId="19E33C0E" w14:textId="3871ADC4"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 xml:space="preserve">Increasing Pace and Scale. </w:t>
      </w:r>
      <w:r w:rsidRPr="00AE03EA">
        <w:rPr>
          <w:rFonts w:asciiTheme="minorHAnsi" w:hAnsiTheme="minorHAnsi" w:cstheme="minorHAnsi"/>
          <w:sz w:val="24"/>
        </w:rPr>
        <w:t xml:space="preserve">How can your WG help increase pace and scale </w:t>
      </w:r>
      <w:r w:rsidR="003D6BF2">
        <w:rPr>
          <w:rFonts w:asciiTheme="minorHAnsi" w:hAnsiTheme="minorHAnsi" w:cstheme="minorHAnsi"/>
          <w:sz w:val="24"/>
        </w:rPr>
        <w:t xml:space="preserve">for achieving ACCG objectives </w:t>
      </w:r>
      <w:r w:rsidR="003D6BF2">
        <w:rPr>
          <w:rFonts w:asciiTheme="minorHAnsi" w:hAnsiTheme="minorHAnsi" w:cstheme="minorHAnsi"/>
          <w:sz w:val="24"/>
        </w:rPr>
        <w:t xml:space="preserve"> (e.g.,</w:t>
      </w:r>
      <w:r w:rsidRPr="00AE03EA">
        <w:rPr>
          <w:rFonts w:asciiTheme="minorHAnsi" w:hAnsiTheme="minorHAnsi" w:cstheme="minorHAnsi"/>
          <w:sz w:val="24"/>
        </w:rPr>
        <w:t xml:space="preserve"> landscape treatments</w:t>
      </w:r>
      <w:r w:rsidR="003D6BF2">
        <w:rPr>
          <w:rFonts w:asciiTheme="minorHAnsi" w:hAnsiTheme="minorHAnsi" w:cstheme="minorHAnsi"/>
          <w:sz w:val="24"/>
        </w:rPr>
        <w:t>, community resilience, etc.)</w:t>
      </w:r>
      <w:r w:rsidRPr="00AE03EA">
        <w:rPr>
          <w:rFonts w:asciiTheme="minorHAnsi" w:hAnsiTheme="minorHAnsi" w:cstheme="minorHAnsi"/>
          <w:sz w:val="24"/>
        </w:rPr>
        <w:t xml:space="preserve">? What are some of the challenges your WG could help address? What would you need from the other WGs?  </w:t>
      </w:r>
    </w:p>
    <w:p w14:paraId="3D83A4A0" w14:textId="77777777" w:rsidR="00AE03EA" w:rsidRPr="00AE03EA" w:rsidRDefault="00AE03EA" w:rsidP="00AE03EA">
      <w:pPr>
        <w:pStyle w:val="ListParagraph"/>
        <w:keepNext/>
        <w:keepLines/>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b/>
          <w:sz w:val="24"/>
        </w:rPr>
        <w:t>Responsive to Current and Future Conditions</w:t>
      </w:r>
      <w:r w:rsidRPr="00AE03EA">
        <w:rPr>
          <w:rFonts w:asciiTheme="minorHAnsi" w:hAnsiTheme="minorHAnsi" w:cstheme="minorHAnsi"/>
          <w:sz w:val="24"/>
        </w:rPr>
        <w:t>. How well does the WG utilize/leverage its current resources to respond to ACCG’s current priorities and needs?  How well are we preparing for future conditions (e.g., once CFLR funds expire)?</w:t>
      </w:r>
    </w:p>
    <w:p w14:paraId="7E4F6929" w14:textId="77777777" w:rsidR="00AE03EA" w:rsidRPr="00AE03EA" w:rsidRDefault="00AE03EA" w:rsidP="00AE03EA">
      <w:pPr>
        <w:keepNext/>
        <w:keepLines/>
        <w:rPr>
          <w:rFonts w:asciiTheme="minorHAnsi" w:hAnsiTheme="minorHAnsi" w:cstheme="minorHAnsi"/>
          <w:sz w:val="24"/>
        </w:rPr>
      </w:pPr>
    </w:p>
    <w:p w14:paraId="47823E55" w14:textId="77777777" w:rsidR="00AE03EA" w:rsidRPr="00AE03EA" w:rsidRDefault="00AE03EA" w:rsidP="00AE03EA">
      <w:pPr>
        <w:rPr>
          <w:rFonts w:asciiTheme="minorHAnsi" w:hAnsiTheme="minorHAnsi" w:cstheme="minorHAnsi"/>
          <w:sz w:val="24"/>
        </w:rPr>
      </w:pPr>
    </w:p>
    <w:p w14:paraId="6A9E2735" w14:textId="77777777" w:rsidR="00AE03EA" w:rsidRPr="00AE03EA" w:rsidRDefault="00AE03EA" w:rsidP="00AE03EA">
      <w:pPr>
        <w:rPr>
          <w:rFonts w:asciiTheme="minorHAnsi" w:hAnsiTheme="minorHAnsi" w:cstheme="minorHAnsi"/>
          <w:sz w:val="24"/>
        </w:rPr>
      </w:pPr>
      <w:r w:rsidRPr="00AE03EA">
        <w:rPr>
          <w:rFonts w:asciiTheme="minorHAnsi" w:hAnsiTheme="minorHAnsi" w:cstheme="minorHAnsi"/>
          <w:sz w:val="24"/>
        </w:rPr>
        <w:t>Based on your discussion to the above questions, would you make changes to your WG’s:</w:t>
      </w:r>
    </w:p>
    <w:p w14:paraId="5052FE69"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Charge</w:t>
      </w:r>
    </w:p>
    <w:p w14:paraId="1AF6DA0A"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How your WG operates/functions</w:t>
      </w:r>
    </w:p>
    <w:p w14:paraId="0B176796" w14:textId="77777777" w:rsidR="00AE03EA" w:rsidRPr="00AE03EA" w:rsidRDefault="00AE03EA" w:rsidP="00AE03E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4"/>
        </w:rPr>
      </w:pPr>
      <w:r w:rsidRPr="00AE03EA">
        <w:rPr>
          <w:rFonts w:asciiTheme="minorHAnsi" w:hAnsiTheme="minorHAnsi" w:cstheme="minorHAnsi"/>
          <w:sz w:val="24"/>
        </w:rPr>
        <w:t>Who’s on the WG (Are the right people/entities involved?)</w:t>
      </w:r>
    </w:p>
    <w:p w14:paraId="1BED9094" w14:textId="77777777" w:rsidR="00AE03EA" w:rsidRPr="00D14194" w:rsidRDefault="00AE03EA" w:rsidP="00AE03EA">
      <w:pPr>
        <w:pStyle w:val="ListParagraph"/>
        <w:rPr>
          <w:rFonts w:asciiTheme="minorHAnsi" w:hAnsiTheme="minorHAnsi" w:cstheme="minorHAnsi"/>
        </w:rPr>
      </w:pPr>
    </w:p>
    <w:p w14:paraId="7C239329" w14:textId="77777777" w:rsidR="00AE03EA" w:rsidRDefault="00AE03EA" w:rsidP="00AE03EA">
      <w:pPr>
        <w:contextualSpacing/>
        <w:rPr>
          <w:b/>
          <w:sz w:val="24"/>
        </w:rPr>
      </w:pPr>
    </w:p>
    <w:p w14:paraId="678A6BD6" w14:textId="77777777"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rPr>
          <w:b/>
          <w:sz w:val="24"/>
        </w:rPr>
      </w:pPr>
      <w:r>
        <w:rPr>
          <w:b/>
          <w:sz w:val="24"/>
        </w:rPr>
        <w:br w:type="page"/>
      </w:r>
    </w:p>
    <w:p w14:paraId="6CEB5BEA" w14:textId="385C146C" w:rsidR="00AE03EA" w:rsidRPr="00AE03EA" w:rsidRDefault="00AE03EA" w:rsidP="00AE03EA">
      <w:pPr>
        <w:contextualSpacing/>
        <w:rPr>
          <w:b/>
          <w:sz w:val="24"/>
        </w:rPr>
      </w:pPr>
      <w:r w:rsidRPr="00AE03EA">
        <w:rPr>
          <w:b/>
          <w:sz w:val="24"/>
        </w:rPr>
        <w:lastRenderedPageBreak/>
        <w:t xml:space="preserve">Excerpts from the </w:t>
      </w:r>
      <w:r w:rsidR="00BB07A5">
        <w:rPr>
          <w:b/>
          <w:sz w:val="24"/>
        </w:rPr>
        <w:t xml:space="preserve">Draft </w:t>
      </w:r>
      <w:r w:rsidRPr="00AE03EA">
        <w:rPr>
          <w:b/>
          <w:sz w:val="24"/>
        </w:rPr>
        <w:t>ACCG MOA</w:t>
      </w:r>
      <w:r w:rsidR="005F5F88">
        <w:rPr>
          <w:b/>
          <w:sz w:val="24"/>
        </w:rPr>
        <w:t xml:space="preserve"> Revision </w:t>
      </w:r>
      <w:r w:rsidR="00043D21">
        <w:rPr>
          <w:b/>
          <w:sz w:val="24"/>
        </w:rPr>
        <w:t>D</w:t>
      </w:r>
      <w:r w:rsidR="005F5F88">
        <w:rPr>
          <w:b/>
          <w:sz w:val="24"/>
        </w:rPr>
        <w:t>ocument</w:t>
      </w:r>
      <w:r w:rsidRPr="00AE03EA">
        <w:rPr>
          <w:b/>
          <w:sz w:val="24"/>
        </w:rPr>
        <w:t>:</w:t>
      </w:r>
    </w:p>
    <w:p w14:paraId="0F52DF05" w14:textId="77777777" w:rsidR="00AE03EA" w:rsidRDefault="00AE03EA" w:rsidP="00AE03EA">
      <w:pPr>
        <w:contextualSpacing/>
        <w:rPr>
          <w:b/>
          <w:i/>
        </w:rPr>
      </w:pPr>
    </w:p>
    <w:p w14:paraId="6E4AC51C" w14:textId="46DED056" w:rsidR="00AE03EA" w:rsidRPr="00BF1F58" w:rsidRDefault="00AE03EA" w:rsidP="00AE03EA">
      <w:pPr>
        <w:contextualSpacing/>
      </w:pPr>
      <w:r w:rsidRPr="00BF1F58">
        <w:rPr>
          <w:noProof/>
        </w:rPr>
        <mc:AlternateContent>
          <mc:Choice Requires="wps">
            <w:drawing>
              <wp:anchor distT="0" distB="0" distL="0" distR="0" simplePos="0" relativeHeight="251659264" behindDoc="1" locked="0" layoutInCell="1" allowOverlap="1" wp14:anchorId="746922AA" wp14:editId="0063BF0F">
                <wp:simplePos x="0" y="0"/>
                <wp:positionH relativeFrom="page">
                  <wp:posOffset>7704455</wp:posOffset>
                </wp:positionH>
                <wp:positionV relativeFrom="page">
                  <wp:posOffset>67944</wp:posOffset>
                </wp:positionV>
                <wp:extent cx="0" cy="460375"/>
                <wp:effectExtent l="0" t="0" r="0" b="0"/>
                <wp:wrapNone/>
                <wp:docPr id="1073741834" name="officeArt object" descr="Freeform 421"/>
                <wp:cNvGraphicFramePr/>
                <a:graphic xmlns:a="http://schemas.openxmlformats.org/drawingml/2006/main">
                  <a:graphicData uri="http://schemas.microsoft.com/office/word/2010/wordprocessingShape">
                    <wps:wsp>
                      <wps:cNvCnPr/>
                      <wps:spPr>
                        <a:xfrm flipV="1">
                          <a:off x="0" y="0"/>
                          <a:ext cx="0" cy="460375"/>
                        </a:xfrm>
                        <a:prstGeom prst="line">
                          <a:avLst/>
                        </a:prstGeom>
                        <a:noFill/>
                        <a:ln w="9123" cap="flat">
                          <a:solidFill>
                            <a:srgbClr val="D8D8D8"/>
                          </a:solidFill>
                          <a:prstDash val="solid"/>
                          <a:round/>
                        </a:ln>
                        <a:effectLst/>
                      </wps:spPr>
                      <wps:bodyPr/>
                    </wps:wsp>
                  </a:graphicData>
                </a:graphic>
              </wp:anchor>
            </w:drawing>
          </mc:Choice>
          <mc:Fallback>
            <w:pict>
              <v:line w14:anchorId="24595374" id="officeArt object" o:spid="_x0000_s1026" alt="Freeform 421" style="position:absolute;flip:y;z-index:-251657216;visibility:visible;mso-wrap-style:square;mso-wrap-distance-left:0;mso-wrap-distance-top:0;mso-wrap-distance-right:0;mso-wrap-distance-bottom:0;mso-position-horizontal:absolute;mso-position-horizontal-relative:page;mso-position-vertical:absolute;mso-position-vertical-relative:page" from="606.65pt,5.35pt" to="606.65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" strokecolor="#d8d8d8" strokeweight=".25342mm">
                <w10:wrap anchorx="page" anchory="page"/>
              </v:line>
            </w:pict>
          </mc:Fallback>
        </mc:AlternateContent>
      </w:r>
      <w:r w:rsidRPr="00BF1F58">
        <w:rPr>
          <w:noProof/>
        </w:rPr>
        <mc:AlternateContent>
          <mc:Choice Requires="wps">
            <w:drawing>
              <wp:anchor distT="0" distB="0" distL="0" distR="0" simplePos="0" relativeHeight="251660288" behindDoc="1" locked="0" layoutInCell="1" allowOverlap="1" wp14:anchorId="0DA55A20" wp14:editId="1B7F2F88">
                <wp:simplePos x="0" y="0"/>
                <wp:positionH relativeFrom="page">
                  <wp:posOffset>7708900</wp:posOffset>
                </wp:positionH>
                <wp:positionV relativeFrom="page">
                  <wp:posOffset>2702560</wp:posOffset>
                </wp:positionV>
                <wp:extent cx="0" cy="455930"/>
                <wp:effectExtent l="0" t="0" r="0" b="0"/>
                <wp:wrapNone/>
                <wp:docPr id="1073741835" name="officeArt object" descr="Freeform 419"/>
                <wp:cNvGraphicFramePr/>
                <a:graphic xmlns:a="http://schemas.openxmlformats.org/drawingml/2006/main">
                  <a:graphicData uri="http://schemas.microsoft.com/office/word/2010/wordprocessingShape">
                    <wps:wsp>
                      <wps:cNvCnPr/>
                      <wps:spPr>
                        <a:xfrm flipV="1">
                          <a:off x="0" y="0"/>
                          <a:ext cx="0" cy="455930"/>
                        </a:xfrm>
                        <a:prstGeom prst="line">
                          <a:avLst/>
                        </a:prstGeom>
                        <a:noFill/>
                        <a:ln w="9123" cap="flat">
                          <a:solidFill>
                            <a:srgbClr val="D8D8D8"/>
                          </a:solidFill>
                          <a:prstDash val="solid"/>
                          <a:round/>
                        </a:ln>
                        <a:effectLst/>
                      </wps:spPr>
                      <wps:bodyPr/>
                    </wps:wsp>
                  </a:graphicData>
                </a:graphic>
              </wp:anchor>
            </w:drawing>
          </mc:Choice>
          <mc:Fallback>
            <w:pict>
              <v:line w14:anchorId="6CE5F73C" id="officeArt object" o:spid="_x0000_s1026" alt="Freeform 419" style="position:absolute;flip:y;z-index:-251656192;visibility:visible;mso-wrap-style:square;mso-wrap-distance-left:0;mso-wrap-distance-top:0;mso-wrap-distance-right:0;mso-wrap-distance-bottom:0;mso-position-horizontal:absolute;mso-position-horizontal-relative:page;mso-position-vertical:absolute;mso-position-vertical-relative:page" from="607pt,212.8pt" to="607pt,24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" strokecolor="#d8d8d8" strokeweight=".25342mm">
                <w10:wrap anchorx="page" anchory="page"/>
              </v:line>
            </w:pict>
          </mc:Fallback>
        </mc:AlternateContent>
      </w:r>
      <w:r w:rsidRPr="00BF1F58">
        <w:rPr>
          <w:noProof/>
        </w:rPr>
        <mc:AlternateContent>
          <mc:Choice Requires="wps">
            <w:drawing>
              <wp:anchor distT="0" distB="0" distL="0" distR="0" simplePos="0" relativeHeight="251661312" behindDoc="1" locked="0" layoutInCell="1" allowOverlap="1" wp14:anchorId="794F3533" wp14:editId="6EB8CBCD">
                <wp:simplePos x="0" y="0"/>
                <wp:positionH relativeFrom="page">
                  <wp:posOffset>7704455</wp:posOffset>
                </wp:positionH>
                <wp:positionV relativeFrom="page">
                  <wp:posOffset>4233545</wp:posOffset>
                </wp:positionV>
                <wp:extent cx="0" cy="629285"/>
                <wp:effectExtent l="0" t="0" r="0" b="0"/>
                <wp:wrapNone/>
                <wp:docPr id="1073741836" name="officeArt object" descr="Freeform 417"/>
                <wp:cNvGraphicFramePr/>
                <a:graphic xmlns:a="http://schemas.openxmlformats.org/drawingml/2006/main">
                  <a:graphicData uri="http://schemas.microsoft.com/office/word/2010/wordprocessingShape">
                    <wps:wsp>
                      <wps:cNvCnPr/>
                      <wps:spPr>
                        <a:xfrm flipV="1">
                          <a:off x="0" y="0"/>
                          <a:ext cx="0" cy="629285"/>
                        </a:xfrm>
                        <a:prstGeom prst="line">
                          <a:avLst/>
                        </a:prstGeom>
                        <a:noFill/>
                        <a:ln w="9101" cap="flat">
                          <a:solidFill>
                            <a:srgbClr val="DBDBDB"/>
                          </a:solidFill>
                          <a:prstDash val="solid"/>
                          <a:round/>
                        </a:ln>
                        <a:effectLst/>
                      </wps:spPr>
                      <wps:bodyPr/>
                    </wps:wsp>
                  </a:graphicData>
                </a:graphic>
              </wp:anchor>
            </w:drawing>
          </mc:Choice>
          <mc:Fallback>
            <w:pict>
              <v:line w14:anchorId="14C67C4D" id="officeArt object" o:spid="_x0000_s1026" alt="Freeform 417" style="position:absolute;flip:y;z-index:-251655168;visibility:visible;mso-wrap-style:square;mso-wrap-distance-left:0;mso-wrap-distance-top:0;mso-wrap-distance-right:0;mso-wrap-distance-bottom:0;mso-position-horizontal:absolute;mso-position-horizontal-relative:page;mso-position-vertical:absolute;mso-position-vertical-relative:page" from="606.65pt,333.35pt" to="606.65pt,38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" strokecolor="#dbdbdb" strokeweight=".25281mm">
                <w10:wrap anchorx="page" anchory="page"/>
              </v:line>
            </w:pict>
          </mc:Fallback>
        </mc:AlternateContent>
      </w:r>
      <w:r w:rsidRPr="003F3828">
        <w:rPr>
          <w:b/>
          <w:i/>
        </w:rPr>
        <w:t>Work</w:t>
      </w:r>
      <w:r>
        <w:rPr>
          <w:b/>
          <w:i/>
        </w:rPr>
        <w:t xml:space="preserve"> G</w:t>
      </w:r>
      <w:r w:rsidRPr="003F3828">
        <w:rPr>
          <w:b/>
          <w:i/>
        </w:rPr>
        <w:t>roups</w:t>
      </w:r>
    </w:p>
    <w:p w14:paraId="4578A46E" w14:textId="77777777" w:rsidR="00AE03EA" w:rsidRPr="00BF1F58" w:rsidRDefault="00AE03EA" w:rsidP="00AE03EA">
      <w:r w:rsidRPr="00BF1F58">
        <w:t>The day-to-day functions of the ACCG are largely guided by work</w:t>
      </w:r>
      <w:r>
        <w:t xml:space="preserve"> </w:t>
      </w:r>
      <w:r w:rsidRPr="00BF1F58">
        <w:t>groups.</w:t>
      </w:r>
      <w:r>
        <w:t xml:space="preserve"> </w:t>
      </w:r>
      <w:r w:rsidRPr="00BF1F58">
        <w:t>Each work</w:t>
      </w:r>
      <w:r>
        <w:t xml:space="preserve"> </w:t>
      </w:r>
      <w:r w:rsidRPr="00BF1F58">
        <w:t>group is open to participation by any interested member. The ACCG shall strive to include members representing economic interests, environmental interests, and social/community interests in each standing or ad hoc work</w:t>
      </w:r>
      <w:r>
        <w:t xml:space="preserve"> </w:t>
      </w:r>
      <w:r w:rsidRPr="00BF1F58">
        <w:t>group. The ACCG may establish, modify or drop any work</w:t>
      </w:r>
      <w:r>
        <w:t xml:space="preserve"> </w:t>
      </w:r>
      <w:r w:rsidRPr="00BF1F58">
        <w:t>group.</w:t>
      </w:r>
      <w:r>
        <w:t xml:space="preserve"> </w:t>
      </w:r>
      <w:r w:rsidRPr="00BF1F58">
        <w:t>Currently the work</w:t>
      </w:r>
      <w:r>
        <w:t xml:space="preserve"> </w:t>
      </w:r>
      <w:r w:rsidRPr="00BF1F58">
        <w:t>groups and their responsibilities are:</w:t>
      </w:r>
      <w:r>
        <w:t xml:space="preserve"> </w:t>
      </w:r>
    </w:p>
    <w:p w14:paraId="4048E11C" w14:textId="77777777" w:rsidR="00AE03EA" w:rsidRPr="00BF1F58" w:rsidRDefault="00AE03EA" w:rsidP="00AE03EA"/>
    <w:p w14:paraId="46F0BE25" w14:textId="77777777" w:rsidR="00AE03EA" w:rsidRPr="00BF1F58" w:rsidRDefault="00AE03EA" w:rsidP="00AE03EA">
      <w:pPr>
        <w:ind w:left="720"/>
      </w:pPr>
      <w:r w:rsidRPr="00BF1F58">
        <w:rPr>
          <w:i/>
        </w:rPr>
        <w:t>Administration</w:t>
      </w:r>
      <w:bookmarkStart w:id="0" w:name="_GoBack"/>
      <w:bookmarkEnd w:id="0"/>
    </w:p>
    <w:p w14:paraId="1CBB7C84" w14:textId="77777777" w:rsidR="00AE03EA" w:rsidRPr="00BF1F58" w:rsidRDefault="00AE03EA" w:rsidP="00AE03EA">
      <w:pPr>
        <w:ind w:left="720"/>
      </w:pPr>
      <w:r w:rsidRPr="00BF1F58">
        <w:t xml:space="preserve">The </w:t>
      </w:r>
      <w:r>
        <w:t>A</w:t>
      </w:r>
      <w:r w:rsidRPr="00BF1F58">
        <w:t xml:space="preserve">dministration </w:t>
      </w:r>
      <w:r>
        <w:t>W</w:t>
      </w:r>
      <w:r w:rsidRPr="00BF1F58">
        <w:t>ork</w:t>
      </w:r>
      <w:r>
        <w:t xml:space="preserve"> G</w:t>
      </w:r>
      <w:r w:rsidRPr="00BF1F58">
        <w:t xml:space="preserve">roup provides guidance for the day-to-day management of the </w:t>
      </w:r>
      <w:r>
        <w:t>ACCG</w:t>
      </w:r>
      <w:r w:rsidRPr="00BF1F58">
        <w:t xml:space="preserve">, including oversight of any ACCG administrator or coordinator, developing monthly agendas, scheduling and coordinating ACCG meetings, internal and external communication, media relations, recordkeeping, member education and training, and evaluating and recommending policy and budget options. </w:t>
      </w:r>
    </w:p>
    <w:p w14:paraId="5FA49D15" w14:textId="77777777" w:rsidR="00AE03EA" w:rsidRPr="00BF1F58" w:rsidRDefault="00AE03EA" w:rsidP="00AE03EA">
      <w:pPr>
        <w:ind w:left="720"/>
      </w:pPr>
    </w:p>
    <w:p w14:paraId="492B1342" w14:textId="77777777" w:rsidR="00AE03EA" w:rsidRPr="00BF1F58" w:rsidRDefault="00AE03EA" w:rsidP="00AE03EA">
      <w:pPr>
        <w:keepNext/>
        <w:keepLines/>
        <w:ind w:left="720"/>
      </w:pPr>
      <w:r w:rsidRPr="00BF1F58">
        <w:rPr>
          <w:i/>
        </w:rPr>
        <w:t>Planning</w:t>
      </w:r>
    </w:p>
    <w:p w14:paraId="148EA2A5" w14:textId="77777777" w:rsidR="00AE03EA" w:rsidRDefault="00AE03EA" w:rsidP="00AE03EA">
      <w:pPr>
        <w:ind w:left="720"/>
      </w:pPr>
      <w:r w:rsidRPr="00BF1F58">
        <w:t xml:space="preserve">The </w:t>
      </w:r>
      <w:r>
        <w:t>P</w:t>
      </w:r>
      <w:r w:rsidRPr="00BF1F58">
        <w:t xml:space="preserve">lanning </w:t>
      </w:r>
      <w:r>
        <w:t>W</w:t>
      </w:r>
      <w:r w:rsidRPr="00BF1F58">
        <w:t>ork</w:t>
      </w:r>
      <w:r>
        <w:t xml:space="preserve"> G</w:t>
      </w:r>
      <w:r w:rsidRPr="00BF1F58">
        <w:t>roup provides research and analysis for policies, projects</w:t>
      </w:r>
      <w:r>
        <w:t>,</w:t>
      </w:r>
      <w:r w:rsidRPr="00BF1F58">
        <w:t xml:space="preserve"> and plans to advance the mission of the ACCG.</w:t>
      </w:r>
      <w:r>
        <w:t xml:space="preserve"> </w:t>
      </w:r>
    </w:p>
    <w:p w14:paraId="3F025B59" w14:textId="77777777" w:rsidR="00AE03EA" w:rsidRDefault="00AE03EA" w:rsidP="00AE03EA">
      <w:pPr>
        <w:ind w:left="720"/>
      </w:pPr>
      <w:r>
        <w:tab/>
      </w:r>
    </w:p>
    <w:p w14:paraId="58774324" w14:textId="77777777" w:rsidR="00AE03EA" w:rsidRPr="009D315C" w:rsidRDefault="00AE03EA" w:rsidP="00AE03EA">
      <w:pPr>
        <w:ind w:left="720"/>
        <w:rPr>
          <w:i/>
        </w:rPr>
      </w:pPr>
      <w:r>
        <w:tab/>
      </w:r>
      <w:r w:rsidRPr="009D315C">
        <w:rPr>
          <w:i/>
        </w:rPr>
        <w:t>Landscape Assessment</w:t>
      </w:r>
    </w:p>
    <w:p w14:paraId="7257A5CD" w14:textId="77777777" w:rsidR="00AE03EA" w:rsidRPr="00BF1F58" w:rsidRDefault="00AE03EA" w:rsidP="00AE03EA">
      <w:pPr>
        <w:ind w:left="1440"/>
      </w:pPr>
      <w:r>
        <w:t>The Strategic Landscape Assessment Work Group (SLAWG), a subgroup of the Planning Work Group, coordinates and guides efforts to conduct a landscape-level assessment of the ACCG footprint and develop processes and tools to help advance projects aligned with the ACCG’s all-lands, landscape-scale vision and triple bottom line mission.</w:t>
      </w:r>
    </w:p>
    <w:p w14:paraId="27808EA1" w14:textId="77777777" w:rsidR="00AE03EA" w:rsidRPr="00BF1F58" w:rsidRDefault="00AE03EA" w:rsidP="00AE03EA">
      <w:pPr>
        <w:ind w:left="720"/>
      </w:pPr>
    </w:p>
    <w:p w14:paraId="09EC725C" w14:textId="77777777" w:rsidR="00AE03EA" w:rsidRPr="00BF1F58" w:rsidRDefault="00AE03EA" w:rsidP="00AE03EA">
      <w:pPr>
        <w:ind w:left="720"/>
      </w:pPr>
      <w:r w:rsidRPr="00BF1F58">
        <w:rPr>
          <w:i/>
        </w:rPr>
        <w:t>Monitoring</w:t>
      </w:r>
      <w:r w:rsidRPr="00BF1F58">
        <w:t xml:space="preserve"> </w:t>
      </w:r>
    </w:p>
    <w:p w14:paraId="4EEBEBEB" w14:textId="77777777" w:rsidR="00AE03EA" w:rsidRDefault="00AE03EA" w:rsidP="00AE03EA">
      <w:pPr>
        <w:ind w:left="720"/>
      </w:pPr>
      <w:r w:rsidRPr="00BF1F58">
        <w:t xml:space="preserve">The </w:t>
      </w:r>
      <w:r>
        <w:t>M</w:t>
      </w:r>
      <w:r w:rsidRPr="00BF1F58">
        <w:t xml:space="preserve">onitoring </w:t>
      </w:r>
      <w:r>
        <w:t>W</w:t>
      </w:r>
      <w:r w:rsidRPr="00BF1F58">
        <w:t>ork</w:t>
      </w:r>
      <w:r>
        <w:t xml:space="preserve"> G</w:t>
      </w:r>
      <w:r w:rsidRPr="00BF1F58">
        <w:t>roup provides ecological, economic, and social monitoring oversight to 1) meet the objectives for the CFLR program and ACCG, and 2) translate the benefits and lessons learned from restoration efforts to future management activities. The work</w:t>
      </w:r>
      <w:r>
        <w:t xml:space="preserve"> </w:t>
      </w:r>
      <w:r w:rsidRPr="00BF1F58">
        <w:t xml:space="preserve">group accomplishes this in a collaborative multi-party environment to oversee the monitoring strategy and monitoring activities on the ground. </w:t>
      </w:r>
      <w:r w:rsidRPr="00BF1F58">
        <w:br/>
      </w:r>
    </w:p>
    <w:p w14:paraId="4BC66E90" w14:textId="77777777" w:rsidR="00AE03EA" w:rsidRPr="009D315C" w:rsidRDefault="00AE03EA" w:rsidP="00AE03EA">
      <w:pPr>
        <w:pStyle w:val="Body"/>
        <w:spacing w:after="0" w:line="240" w:lineRule="auto"/>
        <w:ind w:firstLine="720"/>
        <w:rPr>
          <w:rFonts w:ascii="Times New Roman" w:hAnsi="Times New Roman" w:cs="Times New Roman"/>
          <w:i/>
          <w:color w:val="auto"/>
          <w:u w:color="494D4B"/>
        </w:rPr>
      </w:pPr>
      <w:r>
        <w:rPr>
          <w:rFonts w:ascii="Times New Roman" w:hAnsi="Times New Roman" w:cs="Times New Roman"/>
          <w:i/>
          <w:color w:val="auto"/>
          <w:u w:color="494D4B"/>
        </w:rPr>
        <w:t>Funding Coordination</w:t>
      </w:r>
    </w:p>
    <w:p w14:paraId="168C5C23" w14:textId="77777777" w:rsidR="00AE03EA" w:rsidRPr="00BF1F58" w:rsidRDefault="00AE03EA" w:rsidP="00AE03EA">
      <w:pPr>
        <w:ind w:left="720"/>
      </w:pPr>
      <w:r w:rsidRPr="00A605FB">
        <w:rPr>
          <w:u w:color="494D4B"/>
        </w:rPr>
        <w:t xml:space="preserve">The Funding Coordination Work Group promotes more collaboration and less competition in seeking funding in order to maximize the ACCG’s funding potential and capacity to pursue grants. </w:t>
      </w:r>
      <w:r>
        <w:t>The work group</w:t>
      </w:r>
      <w:r w:rsidRPr="00DA66E4">
        <w:t xml:space="preserve"> help</w:t>
      </w:r>
      <w:r>
        <w:t>s</w:t>
      </w:r>
      <w:r w:rsidRPr="00DA66E4">
        <w:t xml:space="preserve"> the ACCG work toward financial sustainability </w:t>
      </w:r>
      <w:r>
        <w:t>of the group.</w:t>
      </w:r>
    </w:p>
    <w:p w14:paraId="21B76BAE" w14:textId="77777777" w:rsidR="00AE03EA" w:rsidRPr="00BF1F58" w:rsidRDefault="00AE03EA" w:rsidP="00AE03EA"/>
    <w:p w14:paraId="14AAB832" w14:textId="77777777" w:rsidR="00AE03EA" w:rsidRPr="00BF1F58" w:rsidRDefault="00AE03EA" w:rsidP="00AE03EA">
      <w:r w:rsidRPr="00BF1F58">
        <w:t>Further information on the current work</w:t>
      </w:r>
      <w:r>
        <w:t xml:space="preserve"> </w:t>
      </w:r>
      <w:r w:rsidRPr="00BF1F58">
        <w:t xml:space="preserve">groups can be found in </w:t>
      </w:r>
      <w:r w:rsidRPr="003F3828">
        <w:rPr>
          <w:b/>
          <w:i/>
        </w:rPr>
        <w:t>Appendix 2</w:t>
      </w:r>
      <w:r w:rsidRPr="00BF1F58">
        <w:t xml:space="preserve">. </w:t>
      </w:r>
    </w:p>
    <w:p w14:paraId="52F67DEE" w14:textId="39CA2A75" w:rsidR="00AE03EA" w:rsidRDefault="00AE03EA">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6D1F24A4" w14:textId="0183BE1F" w:rsidR="00AE03EA" w:rsidRPr="00BF1F58" w:rsidRDefault="00BB07A5" w:rsidP="00AE03EA">
      <w:pPr>
        <w:rPr>
          <w:b/>
          <w:i/>
        </w:rPr>
      </w:pPr>
      <w:r>
        <w:rPr>
          <w:b/>
          <w:i/>
        </w:rPr>
        <w:lastRenderedPageBreak/>
        <w:t>Draft MOA</w:t>
      </w:r>
      <w:r w:rsidR="00043D21">
        <w:rPr>
          <w:b/>
          <w:i/>
        </w:rPr>
        <w:t xml:space="preserve"> Revision Document</w:t>
      </w:r>
      <w:r>
        <w:rPr>
          <w:b/>
          <w:i/>
        </w:rPr>
        <w:t xml:space="preserve">, </w:t>
      </w:r>
      <w:r w:rsidR="00AE03EA" w:rsidRPr="00BF1F58">
        <w:rPr>
          <w:b/>
          <w:i/>
        </w:rPr>
        <w:t>Appendix 2: Work</w:t>
      </w:r>
      <w:r w:rsidR="00AE03EA">
        <w:rPr>
          <w:b/>
          <w:i/>
        </w:rPr>
        <w:t xml:space="preserve"> G</w:t>
      </w:r>
      <w:r w:rsidR="00AE03EA" w:rsidRPr="00BF1F58">
        <w:rPr>
          <w:b/>
          <w:i/>
        </w:rPr>
        <w:t xml:space="preserve">roup </w:t>
      </w:r>
      <w:commentRangeStart w:id="1"/>
      <w:r w:rsidR="00AE03EA" w:rsidRPr="00BF1F58">
        <w:rPr>
          <w:b/>
          <w:i/>
        </w:rPr>
        <w:t>Functions</w:t>
      </w:r>
      <w:commentRangeEnd w:id="1"/>
      <w:r w:rsidR="00AE03EA" w:rsidRPr="00BF1F58">
        <w:rPr>
          <w:b/>
          <w:i/>
        </w:rPr>
        <w:commentReference w:id="1"/>
      </w:r>
    </w:p>
    <w:p w14:paraId="5ECD92A6" w14:textId="77777777" w:rsidR="00AE03EA" w:rsidRPr="00621D6C" w:rsidRDefault="00AE03EA" w:rsidP="00AE03EA">
      <w:pPr>
        <w:pStyle w:val="Body"/>
        <w:spacing w:before="31" w:after="0" w:line="240" w:lineRule="auto"/>
        <w:ind w:left="110"/>
        <w:rPr>
          <w:rFonts w:ascii="Times New Roman" w:hAnsi="Times New Roman" w:cs="Times New Roman"/>
          <w:color w:val="auto"/>
        </w:rPr>
      </w:pPr>
    </w:p>
    <w:p w14:paraId="0F7FD9E0" w14:textId="77777777" w:rsidR="00AE03EA" w:rsidRPr="00621D6C" w:rsidRDefault="00AE03EA" w:rsidP="00AE03EA">
      <w:r w:rsidRPr="00BF1F58">
        <w:rPr>
          <w:i/>
        </w:rPr>
        <w:t>Administration</w:t>
      </w:r>
    </w:p>
    <w:p w14:paraId="36D62B9C" w14:textId="77777777" w:rsidR="00AE03EA" w:rsidRPr="00621D6C" w:rsidRDefault="00AE03EA" w:rsidP="00AE03EA">
      <w:pPr>
        <w:pStyle w:val="Body"/>
        <w:spacing w:before="9" w:after="0" w:line="240" w:lineRule="auto"/>
        <w:rPr>
          <w:rFonts w:ascii="Times New Roman" w:hAnsi="Times New Roman" w:cs="Times New Roman"/>
          <w:color w:val="auto"/>
        </w:rPr>
      </w:pPr>
    </w:p>
    <w:p w14:paraId="5153D337" w14:textId="77777777" w:rsidR="00AE03EA" w:rsidRDefault="00AE03EA" w:rsidP="00AE03EA">
      <w:pPr>
        <w:rPr>
          <w:sz w:val="21"/>
        </w:rPr>
      </w:pPr>
      <w:r w:rsidRPr="00621D6C">
        <w:rPr>
          <w:sz w:val="21"/>
        </w:rPr>
        <w:t xml:space="preserve">The administrative function provides management for executing the policies and decisions of the governance function, assures documentation and management of the organizations' information and records, manages the </w:t>
      </w:r>
      <w:commentRangeStart w:id="2"/>
      <w:r w:rsidRPr="00621D6C">
        <w:rPr>
          <w:sz w:val="21"/>
        </w:rPr>
        <w:t>balance</w:t>
      </w:r>
      <w:commentRangeEnd w:id="2"/>
      <w:r w:rsidRPr="00621D6C">
        <w:rPr>
          <w:sz w:val="21"/>
        </w:rPr>
        <w:commentReference w:id="2"/>
      </w:r>
      <w:r w:rsidRPr="00621D6C">
        <w:rPr>
          <w:sz w:val="21"/>
        </w:rPr>
        <w:t xml:space="preserve"> between the </w:t>
      </w:r>
      <w:r>
        <w:rPr>
          <w:sz w:val="21"/>
        </w:rPr>
        <w:t xml:space="preserve">Group’s </w:t>
      </w:r>
      <w:r w:rsidRPr="00621D6C">
        <w:rPr>
          <w:sz w:val="21"/>
        </w:rPr>
        <w:t>different functions, oversees accountability, develops and manages procedures for the policies</w:t>
      </w:r>
      <w:r>
        <w:rPr>
          <w:sz w:val="21"/>
        </w:rPr>
        <w:t xml:space="preserve"> </w:t>
      </w:r>
      <w:r w:rsidRPr="00621D6C">
        <w:rPr>
          <w:sz w:val="21"/>
        </w:rPr>
        <w:t>and practices of the ACCG.</w:t>
      </w:r>
      <w:r>
        <w:rPr>
          <w:sz w:val="21"/>
        </w:rPr>
        <w:t xml:space="preserve"> </w:t>
      </w:r>
      <w:r w:rsidRPr="00621D6C">
        <w:rPr>
          <w:sz w:val="21"/>
        </w:rPr>
        <w:t xml:space="preserve">It provides key coordination of communications and documentation through the </w:t>
      </w:r>
      <w:commentRangeStart w:id="3"/>
      <w:r w:rsidRPr="00621D6C">
        <w:rPr>
          <w:sz w:val="21"/>
        </w:rPr>
        <w:t>management information system.</w:t>
      </w:r>
      <w:r>
        <w:rPr>
          <w:sz w:val="21"/>
        </w:rPr>
        <w:t xml:space="preserve"> </w:t>
      </w:r>
      <w:commentRangeEnd w:id="3"/>
      <w:r w:rsidRPr="00621D6C">
        <w:rPr>
          <w:sz w:val="21"/>
        </w:rPr>
        <w:commentReference w:id="3"/>
      </w:r>
      <w:r w:rsidRPr="00621D6C">
        <w:rPr>
          <w:sz w:val="21"/>
        </w:rPr>
        <w:t xml:space="preserve">The ACCG Administration Work Group is responsible for this organizational function. The </w:t>
      </w:r>
      <w:r>
        <w:rPr>
          <w:sz w:val="21"/>
        </w:rPr>
        <w:t xml:space="preserve">Administration </w:t>
      </w:r>
      <w:r w:rsidRPr="00621D6C">
        <w:rPr>
          <w:sz w:val="21"/>
        </w:rPr>
        <w:t>Work Group consists of no fewer than five (5) willing signatories or representatives appointed by the ACCG members.</w:t>
      </w:r>
    </w:p>
    <w:p w14:paraId="17DAD321" w14:textId="77777777" w:rsidR="00AE03EA" w:rsidRPr="00621D6C" w:rsidRDefault="00AE03EA" w:rsidP="00AE03EA">
      <w:pPr>
        <w:rPr>
          <w:sz w:val="21"/>
        </w:rPr>
      </w:pPr>
    </w:p>
    <w:p w14:paraId="40E24CEA" w14:textId="77777777" w:rsidR="00AE03EA" w:rsidRPr="00621D6C" w:rsidRDefault="00AE03EA" w:rsidP="00AE03EA">
      <w:pPr>
        <w:pStyle w:val="ListParagraph"/>
        <w:numPr>
          <w:ilvl w:val="0"/>
          <w:numId w:val="2"/>
        </w:numPr>
        <w:spacing w:before="19"/>
        <w:ind w:right="799"/>
        <w:rPr>
          <w:rFonts w:eastAsia="Times New Roman" w:cs="Times New Roman"/>
          <w:color w:val="auto"/>
        </w:rPr>
      </w:pPr>
      <w:commentRangeStart w:id="4"/>
      <w:r w:rsidRPr="00621D6C">
        <w:rPr>
          <w:rFonts w:cs="Times New Roman"/>
          <w:color w:val="auto"/>
          <w:u w:color="363A38"/>
        </w:rPr>
        <w:t xml:space="preserve">Appointments </w:t>
      </w:r>
      <w:r w:rsidRPr="00621D6C">
        <w:rPr>
          <w:rFonts w:cs="Times New Roman"/>
          <w:color w:val="auto"/>
          <w:u w:color="494D4B"/>
        </w:rPr>
        <w:t>a</w:t>
      </w:r>
      <w:r w:rsidRPr="00621D6C">
        <w:rPr>
          <w:rFonts w:cs="Times New Roman"/>
          <w:color w:val="auto"/>
          <w:u w:color="242826"/>
        </w:rPr>
        <w:t>r</w:t>
      </w:r>
      <w:r w:rsidRPr="00621D6C">
        <w:rPr>
          <w:rFonts w:cs="Times New Roman"/>
          <w:color w:val="auto"/>
          <w:u w:color="494D4B"/>
        </w:rPr>
        <w:t xml:space="preserve">e </w:t>
      </w:r>
      <w:r w:rsidRPr="00621D6C">
        <w:rPr>
          <w:rFonts w:cs="Times New Roman"/>
          <w:color w:val="auto"/>
          <w:u w:color="363A38"/>
        </w:rPr>
        <w:t xml:space="preserve">for </w:t>
      </w:r>
      <w:r w:rsidRPr="00621D6C">
        <w:rPr>
          <w:rFonts w:cs="Times New Roman"/>
          <w:color w:val="auto"/>
          <w:u w:color="494D4B"/>
        </w:rPr>
        <w:t>o</w:t>
      </w:r>
      <w:r w:rsidRPr="00621D6C">
        <w:rPr>
          <w:rFonts w:cs="Times New Roman"/>
          <w:color w:val="auto"/>
          <w:u w:color="242826"/>
        </w:rPr>
        <w:t>n</w:t>
      </w:r>
      <w:r w:rsidRPr="00621D6C">
        <w:rPr>
          <w:rFonts w:cs="Times New Roman"/>
          <w:color w:val="auto"/>
          <w:u w:color="494D4B"/>
        </w:rPr>
        <w:t>e year a</w:t>
      </w:r>
      <w:r w:rsidRPr="00621D6C">
        <w:rPr>
          <w:rFonts w:cs="Times New Roman"/>
          <w:color w:val="auto"/>
          <w:u w:color="242826"/>
        </w:rPr>
        <w:t xml:space="preserve">nd made </w:t>
      </w:r>
      <w:r w:rsidRPr="00621D6C">
        <w:rPr>
          <w:rFonts w:cs="Times New Roman"/>
          <w:color w:val="auto"/>
          <w:u w:color="494D4B"/>
        </w:rPr>
        <w:t xml:space="preserve">at </w:t>
      </w:r>
      <w:r w:rsidRPr="00621D6C">
        <w:rPr>
          <w:rFonts w:cs="Times New Roman"/>
          <w:color w:val="auto"/>
          <w:u w:color="363A38"/>
        </w:rPr>
        <w:t xml:space="preserve">the </w:t>
      </w:r>
      <w:r w:rsidRPr="00621D6C">
        <w:rPr>
          <w:rFonts w:cs="Times New Roman"/>
          <w:color w:val="auto"/>
          <w:u w:color="242826"/>
        </w:rPr>
        <w:t>l</w:t>
      </w:r>
      <w:r w:rsidRPr="00621D6C">
        <w:rPr>
          <w:rFonts w:cs="Times New Roman"/>
          <w:color w:val="auto"/>
          <w:u w:color="494D4B"/>
        </w:rPr>
        <w:t xml:space="preserve">ast ACCG </w:t>
      </w:r>
      <w:r w:rsidRPr="00621D6C">
        <w:rPr>
          <w:rFonts w:cs="Times New Roman"/>
          <w:color w:val="auto"/>
          <w:u w:color="242826"/>
        </w:rPr>
        <w:t>me</w:t>
      </w:r>
      <w:r w:rsidRPr="00621D6C">
        <w:rPr>
          <w:rFonts w:cs="Times New Roman"/>
          <w:color w:val="auto"/>
          <w:u w:color="494D4B"/>
        </w:rPr>
        <w:t>e</w:t>
      </w:r>
      <w:r w:rsidRPr="00621D6C">
        <w:rPr>
          <w:rFonts w:cs="Times New Roman"/>
          <w:color w:val="auto"/>
          <w:u w:color="242826"/>
        </w:rPr>
        <w:t>tin</w:t>
      </w:r>
      <w:r w:rsidRPr="00621D6C">
        <w:rPr>
          <w:rFonts w:cs="Times New Roman"/>
          <w:color w:val="auto"/>
          <w:u w:color="494D4B"/>
        </w:rPr>
        <w:t xml:space="preserve">g of </w:t>
      </w:r>
      <w:r w:rsidRPr="00621D6C">
        <w:rPr>
          <w:rFonts w:cs="Times New Roman"/>
          <w:color w:val="auto"/>
          <w:u w:color="363A38"/>
        </w:rPr>
        <w:t xml:space="preserve">the </w:t>
      </w:r>
      <w:r w:rsidRPr="00621D6C">
        <w:rPr>
          <w:rFonts w:cs="Times New Roman"/>
          <w:color w:val="auto"/>
          <w:u w:color="494D4B"/>
        </w:rPr>
        <w:t xml:space="preserve">year </w:t>
      </w:r>
      <w:r w:rsidRPr="00621D6C">
        <w:rPr>
          <w:rFonts w:cs="Times New Roman"/>
          <w:color w:val="auto"/>
          <w:u w:color="363A38"/>
        </w:rPr>
        <w:t xml:space="preserve">for </w:t>
      </w:r>
      <w:r w:rsidRPr="00621D6C">
        <w:rPr>
          <w:rFonts w:cs="Times New Roman"/>
          <w:color w:val="auto"/>
          <w:u w:color="242826"/>
        </w:rPr>
        <w:t>th</w:t>
      </w:r>
      <w:r w:rsidRPr="00621D6C">
        <w:rPr>
          <w:rFonts w:cs="Times New Roman"/>
          <w:color w:val="auto"/>
          <w:u w:color="494D4B"/>
        </w:rPr>
        <w:t xml:space="preserve">e </w:t>
      </w:r>
      <w:r w:rsidRPr="00621D6C">
        <w:rPr>
          <w:rFonts w:cs="Times New Roman"/>
          <w:color w:val="auto"/>
          <w:u w:color="363A38"/>
        </w:rPr>
        <w:t xml:space="preserve">upcoming </w:t>
      </w:r>
      <w:r w:rsidRPr="00621D6C">
        <w:rPr>
          <w:rFonts w:cs="Times New Roman"/>
          <w:color w:val="auto"/>
          <w:u w:color="494D4B"/>
        </w:rPr>
        <w:t>year.</w:t>
      </w:r>
      <w:commentRangeEnd w:id="4"/>
      <w:r w:rsidRPr="00621D6C">
        <w:rPr>
          <w:rStyle w:val="CommentReference"/>
          <w:rFonts w:cs="Times New Roman"/>
          <w:color w:val="auto"/>
          <w:szCs w:val="22"/>
        </w:rPr>
        <w:commentReference w:id="4"/>
      </w:r>
    </w:p>
    <w:p w14:paraId="44AD8220" w14:textId="77777777" w:rsidR="00AE03EA" w:rsidRPr="00AE03EA" w:rsidRDefault="00AE03EA" w:rsidP="00AE03EA">
      <w:pPr>
        <w:pStyle w:val="ListParagraph"/>
        <w:numPr>
          <w:ilvl w:val="0"/>
          <w:numId w:val="2"/>
        </w:numPr>
        <w:spacing w:before="27"/>
        <w:ind w:right="297"/>
        <w:rPr>
          <w:rFonts w:eastAsia="Times New Roman" w:cs="Times New Roman"/>
          <w:color w:val="auto"/>
        </w:rPr>
      </w:pPr>
      <w:r w:rsidRPr="00621D6C">
        <w:rPr>
          <w:rFonts w:cs="Times New Roman"/>
          <w:color w:val="auto"/>
          <w:u w:color="242826"/>
        </w:rPr>
        <w:t>Indi</w:t>
      </w:r>
      <w:r w:rsidRPr="00621D6C">
        <w:rPr>
          <w:rFonts w:cs="Times New Roman"/>
          <w:color w:val="auto"/>
          <w:u w:color="494D4B"/>
        </w:rPr>
        <w:t>v</w:t>
      </w:r>
      <w:r w:rsidRPr="00621D6C">
        <w:rPr>
          <w:rFonts w:cs="Times New Roman"/>
          <w:color w:val="auto"/>
          <w:u w:color="242826"/>
        </w:rPr>
        <w:t>idu</w:t>
      </w:r>
      <w:r w:rsidRPr="00621D6C">
        <w:rPr>
          <w:rFonts w:cs="Times New Roman"/>
          <w:color w:val="auto"/>
          <w:u w:color="494D4B"/>
        </w:rPr>
        <w:t>a</w:t>
      </w:r>
      <w:r w:rsidRPr="00621D6C">
        <w:rPr>
          <w:rFonts w:cs="Times New Roman"/>
          <w:color w:val="auto"/>
          <w:u w:color="242826"/>
        </w:rPr>
        <w:t xml:space="preserve">l </w:t>
      </w:r>
      <w:r w:rsidRPr="00621D6C">
        <w:rPr>
          <w:rFonts w:cs="Times New Roman"/>
          <w:color w:val="auto"/>
          <w:u w:color="494D4B"/>
        </w:rPr>
        <w:t>wo</w:t>
      </w:r>
      <w:r w:rsidRPr="00621D6C">
        <w:rPr>
          <w:rFonts w:cs="Times New Roman"/>
          <w:color w:val="auto"/>
          <w:u w:color="242826"/>
        </w:rPr>
        <w:t xml:space="preserve">rk </w:t>
      </w:r>
      <w:r w:rsidRPr="00AE03EA">
        <w:rPr>
          <w:rFonts w:cs="Times New Roman"/>
          <w:color w:val="auto"/>
          <w:u w:color="494D4B"/>
        </w:rPr>
        <w:t>g</w:t>
      </w:r>
      <w:r w:rsidRPr="00AE03EA">
        <w:rPr>
          <w:rFonts w:cs="Times New Roman"/>
          <w:color w:val="auto"/>
          <w:u w:color="242826"/>
        </w:rPr>
        <w:t xml:space="preserve">roup </w:t>
      </w:r>
      <w:r w:rsidRPr="00AE03EA">
        <w:rPr>
          <w:rFonts w:cs="Times New Roman"/>
          <w:color w:val="auto"/>
          <w:u w:color="363A38"/>
        </w:rPr>
        <w:t xml:space="preserve">members may </w:t>
      </w:r>
      <w:r w:rsidRPr="00AE03EA">
        <w:rPr>
          <w:rFonts w:cs="Times New Roman"/>
          <w:color w:val="auto"/>
          <w:u w:color="242826"/>
        </w:rPr>
        <w:t>b</w:t>
      </w:r>
      <w:r w:rsidRPr="00AE03EA">
        <w:rPr>
          <w:rFonts w:cs="Times New Roman"/>
          <w:color w:val="auto"/>
          <w:u w:color="494D4B"/>
        </w:rPr>
        <w:t xml:space="preserve">e </w:t>
      </w:r>
      <w:r w:rsidRPr="00AE03EA">
        <w:rPr>
          <w:rFonts w:cs="Times New Roman"/>
          <w:color w:val="auto"/>
          <w:u w:color="242826"/>
        </w:rPr>
        <w:t>r</w:t>
      </w:r>
      <w:r w:rsidRPr="00AE03EA">
        <w:rPr>
          <w:rFonts w:cs="Times New Roman"/>
          <w:color w:val="auto"/>
          <w:u w:color="494D4B"/>
        </w:rPr>
        <w:t>eappo</w:t>
      </w:r>
      <w:r w:rsidRPr="00AE03EA">
        <w:rPr>
          <w:rFonts w:cs="Times New Roman"/>
          <w:color w:val="auto"/>
          <w:u w:color="242826"/>
        </w:rPr>
        <w:t>int</w:t>
      </w:r>
      <w:r w:rsidRPr="00AE03EA">
        <w:rPr>
          <w:rFonts w:cs="Times New Roman"/>
          <w:color w:val="auto"/>
          <w:u w:color="494D4B"/>
        </w:rPr>
        <w:t xml:space="preserve">ed </w:t>
      </w:r>
      <w:r w:rsidRPr="00AE03EA">
        <w:rPr>
          <w:rFonts w:cs="Times New Roman"/>
          <w:color w:val="auto"/>
          <w:u w:color="363A38"/>
        </w:rPr>
        <w:t>for continuity</w:t>
      </w:r>
      <w:r w:rsidRPr="00AE03EA">
        <w:rPr>
          <w:rFonts w:cs="Times New Roman"/>
          <w:color w:val="auto"/>
          <w:u w:color="626464"/>
        </w:rPr>
        <w:t xml:space="preserve">. </w:t>
      </w:r>
      <w:r w:rsidRPr="00AE03EA">
        <w:rPr>
          <w:rFonts w:cs="Times New Roman"/>
          <w:color w:val="auto"/>
          <w:u w:color="242826"/>
        </w:rPr>
        <w:t>H</w:t>
      </w:r>
      <w:r w:rsidRPr="00AE03EA">
        <w:rPr>
          <w:rFonts w:cs="Times New Roman"/>
          <w:color w:val="auto"/>
          <w:u w:color="494D4B"/>
        </w:rPr>
        <w:t xml:space="preserve">owever </w:t>
      </w:r>
      <w:r w:rsidRPr="00AE03EA">
        <w:rPr>
          <w:rFonts w:cs="Times New Roman"/>
          <w:color w:val="auto"/>
          <w:u w:color="363A38"/>
        </w:rPr>
        <w:t xml:space="preserve">it </w:t>
      </w:r>
      <w:r w:rsidRPr="00AE03EA">
        <w:rPr>
          <w:rFonts w:cs="Times New Roman"/>
          <w:color w:val="auto"/>
          <w:u w:color="242826"/>
        </w:rPr>
        <w:t>i</w:t>
      </w:r>
      <w:r w:rsidRPr="00AE03EA">
        <w:rPr>
          <w:rFonts w:cs="Times New Roman"/>
          <w:color w:val="auto"/>
          <w:u w:color="494D4B"/>
        </w:rPr>
        <w:t xml:space="preserve">s </w:t>
      </w:r>
      <w:r w:rsidRPr="00AE03EA">
        <w:rPr>
          <w:rFonts w:cs="Times New Roman"/>
          <w:color w:val="auto"/>
          <w:u w:color="242826"/>
        </w:rPr>
        <w:t>th</w:t>
      </w:r>
      <w:r w:rsidRPr="00AE03EA">
        <w:rPr>
          <w:rFonts w:cs="Times New Roman"/>
          <w:color w:val="auto"/>
          <w:u w:color="494D4B"/>
        </w:rPr>
        <w:t xml:space="preserve">e </w:t>
      </w:r>
      <w:r w:rsidRPr="00AE03EA">
        <w:rPr>
          <w:rFonts w:cs="Times New Roman"/>
          <w:color w:val="auto"/>
          <w:u w:color="242826"/>
        </w:rPr>
        <w:t>int</w:t>
      </w:r>
      <w:r w:rsidRPr="00AE03EA">
        <w:rPr>
          <w:rFonts w:cs="Times New Roman"/>
          <w:color w:val="auto"/>
          <w:u w:color="494D4B"/>
        </w:rPr>
        <w:t>e</w:t>
      </w:r>
      <w:r w:rsidRPr="00AE03EA">
        <w:rPr>
          <w:rFonts w:cs="Times New Roman"/>
          <w:color w:val="auto"/>
          <w:u w:color="242826"/>
        </w:rPr>
        <w:t xml:space="preserve">nt </w:t>
      </w:r>
      <w:r w:rsidRPr="00AE03EA">
        <w:rPr>
          <w:rFonts w:cs="Times New Roman"/>
          <w:color w:val="auto"/>
          <w:u w:color="363A38"/>
        </w:rPr>
        <w:t xml:space="preserve">of </w:t>
      </w:r>
      <w:r w:rsidRPr="00AE03EA">
        <w:rPr>
          <w:rFonts w:cs="Times New Roman"/>
          <w:color w:val="auto"/>
          <w:u w:color="242826"/>
        </w:rPr>
        <w:t>th</w:t>
      </w:r>
      <w:r w:rsidRPr="00AE03EA">
        <w:rPr>
          <w:rFonts w:cs="Times New Roman"/>
          <w:color w:val="auto"/>
          <w:u w:color="494D4B"/>
        </w:rPr>
        <w:t>e G</w:t>
      </w:r>
      <w:r w:rsidRPr="00AE03EA">
        <w:rPr>
          <w:rFonts w:cs="Times New Roman"/>
          <w:color w:val="auto"/>
          <w:u w:color="242826"/>
        </w:rPr>
        <w:t>r</w:t>
      </w:r>
      <w:r w:rsidRPr="00AE03EA">
        <w:rPr>
          <w:rFonts w:cs="Times New Roman"/>
          <w:color w:val="auto"/>
          <w:u w:color="494D4B"/>
        </w:rPr>
        <w:t xml:space="preserve">oup </w:t>
      </w:r>
      <w:r w:rsidRPr="00AE03EA">
        <w:rPr>
          <w:rFonts w:cs="Times New Roman"/>
          <w:color w:val="auto"/>
          <w:u w:color="363A38"/>
        </w:rPr>
        <w:t xml:space="preserve">to rotate </w:t>
      </w:r>
      <w:r w:rsidRPr="00AE03EA">
        <w:rPr>
          <w:rFonts w:cs="Times New Roman"/>
          <w:color w:val="auto"/>
          <w:u w:color="494D4B"/>
        </w:rPr>
        <w:t>s</w:t>
      </w:r>
      <w:r w:rsidRPr="00AE03EA">
        <w:rPr>
          <w:rFonts w:cs="Times New Roman"/>
          <w:color w:val="auto"/>
          <w:u w:color="242826"/>
        </w:rPr>
        <w:t>t</w:t>
      </w:r>
      <w:r w:rsidRPr="00AE03EA">
        <w:rPr>
          <w:rFonts w:cs="Times New Roman"/>
          <w:color w:val="auto"/>
          <w:u w:color="494D4B"/>
        </w:rPr>
        <w:t>a</w:t>
      </w:r>
      <w:r w:rsidRPr="00AE03EA">
        <w:rPr>
          <w:rFonts w:cs="Times New Roman"/>
          <w:color w:val="auto"/>
          <w:u w:color="242826"/>
        </w:rPr>
        <w:t>ndin</w:t>
      </w:r>
      <w:r w:rsidRPr="00AE03EA">
        <w:rPr>
          <w:rFonts w:cs="Times New Roman"/>
          <w:color w:val="auto"/>
          <w:u w:color="494D4B"/>
        </w:rPr>
        <w:t>g work gro</w:t>
      </w:r>
      <w:r w:rsidRPr="00AE03EA">
        <w:rPr>
          <w:rFonts w:cs="Times New Roman"/>
          <w:color w:val="auto"/>
          <w:u w:color="242826"/>
        </w:rPr>
        <w:t xml:space="preserve">up </w:t>
      </w:r>
      <w:r w:rsidRPr="00AE03EA">
        <w:rPr>
          <w:rFonts w:cs="Times New Roman"/>
          <w:color w:val="auto"/>
          <w:u w:color="494D4B"/>
        </w:rPr>
        <w:t>appo</w:t>
      </w:r>
      <w:r w:rsidRPr="00AE03EA">
        <w:rPr>
          <w:rFonts w:cs="Times New Roman"/>
          <w:color w:val="auto"/>
          <w:u w:color="242826"/>
        </w:rPr>
        <w:t>intm</w:t>
      </w:r>
      <w:r w:rsidRPr="00AE03EA">
        <w:rPr>
          <w:rFonts w:cs="Times New Roman"/>
          <w:color w:val="auto"/>
          <w:u w:color="494D4B"/>
        </w:rPr>
        <w:t>e</w:t>
      </w:r>
      <w:r w:rsidRPr="00AE03EA">
        <w:rPr>
          <w:rFonts w:cs="Times New Roman"/>
          <w:color w:val="auto"/>
          <w:u w:color="242826"/>
        </w:rPr>
        <w:t>nt</w:t>
      </w:r>
      <w:r w:rsidRPr="00AE03EA">
        <w:rPr>
          <w:rFonts w:cs="Times New Roman"/>
          <w:color w:val="auto"/>
          <w:u w:color="626464"/>
        </w:rPr>
        <w:t xml:space="preserve">s </w:t>
      </w:r>
      <w:r w:rsidRPr="00AE03EA">
        <w:rPr>
          <w:rFonts w:cs="Times New Roman"/>
          <w:color w:val="auto"/>
          <w:u w:color="363A38"/>
        </w:rPr>
        <w:t xml:space="preserve">annually </w:t>
      </w:r>
      <w:r w:rsidRPr="00AE03EA">
        <w:rPr>
          <w:rFonts w:cs="Times New Roman"/>
          <w:color w:val="auto"/>
          <w:u w:color="242826"/>
        </w:rPr>
        <w:t>t</w:t>
      </w:r>
      <w:r w:rsidRPr="00AE03EA">
        <w:rPr>
          <w:rFonts w:cs="Times New Roman"/>
          <w:color w:val="auto"/>
          <w:u w:color="494D4B"/>
        </w:rPr>
        <w:t>o sha</w:t>
      </w:r>
      <w:r w:rsidRPr="00AE03EA">
        <w:rPr>
          <w:rFonts w:cs="Times New Roman"/>
          <w:color w:val="auto"/>
          <w:u w:color="242826"/>
        </w:rPr>
        <w:t>r</w:t>
      </w:r>
      <w:r w:rsidRPr="00AE03EA">
        <w:rPr>
          <w:rFonts w:cs="Times New Roman"/>
          <w:color w:val="auto"/>
          <w:u w:color="494D4B"/>
        </w:rPr>
        <w:t xml:space="preserve">e </w:t>
      </w:r>
      <w:r w:rsidRPr="00AE03EA">
        <w:rPr>
          <w:rFonts w:cs="Times New Roman"/>
          <w:color w:val="auto"/>
          <w:u w:color="242826"/>
        </w:rPr>
        <w:t xml:space="preserve">in </w:t>
      </w:r>
      <w:r w:rsidRPr="00AE03EA">
        <w:rPr>
          <w:rFonts w:cs="Times New Roman"/>
          <w:color w:val="auto"/>
          <w:u w:color="363A38"/>
        </w:rPr>
        <w:t xml:space="preserve">the organization's </w:t>
      </w:r>
      <w:r w:rsidRPr="00AE03EA">
        <w:rPr>
          <w:rFonts w:cs="Times New Roman"/>
          <w:color w:val="auto"/>
          <w:u w:color="494D4B"/>
        </w:rPr>
        <w:t>su</w:t>
      </w:r>
      <w:r w:rsidRPr="00AE03EA">
        <w:rPr>
          <w:rFonts w:cs="Times New Roman"/>
          <w:color w:val="auto"/>
          <w:u w:color="242826"/>
        </w:rPr>
        <w:t>pport</w:t>
      </w:r>
      <w:r w:rsidRPr="00AE03EA">
        <w:rPr>
          <w:rFonts w:cs="Times New Roman"/>
          <w:color w:val="auto"/>
          <w:u w:color="494D4B"/>
        </w:rPr>
        <w:t>.</w:t>
      </w:r>
    </w:p>
    <w:p w14:paraId="4F65ECA7" w14:textId="77777777" w:rsidR="00AE03EA" w:rsidRPr="00AE03EA" w:rsidRDefault="00AE03EA" w:rsidP="00AE03EA">
      <w:pPr>
        <w:pStyle w:val="ListParagraph"/>
        <w:numPr>
          <w:ilvl w:val="0"/>
          <w:numId w:val="2"/>
        </w:numPr>
      </w:pPr>
      <w:r w:rsidRPr="00AE03EA">
        <w:rPr>
          <w:u w:color="242826"/>
        </w:rPr>
        <w:t xml:space="preserve">For </w:t>
      </w:r>
      <w:r w:rsidRPr="00AE03EA">
        <w:rPr>
          <w:u w:color="363A38"/>
        </w:rPr>
        <w:t xml:space="preserve">coordination and </w:t>
      </w:r>
      <w:r w:rsidRPr="00AE03EA">
        <w:rPr>
          <w:u w:color="242826"/>
        </w:rPr>
        <w:t>li</w:t>
      </w:r>
      <w:r w:rsidRPr="00AE03EA">
        <w:rPr>
          <w:u w:color="494D4B"/>
        </w:rPr>
        <w:t>a</w:t>
      </w:r>
      <w:r w:rsidRPr="00AE03EA">
        <w:rPr>
          <w:u w:color="242826"/>
        </w:rPr>
        <w:t>i</w:t>
      </w:r>
      <w:r w:rsidRPr="00AE03EA">
        <w:rPr>
          <w:u w:color="494D4B"/>
        </w:rPr>
        <w:t>so</w:t>
      </w:r>
      <w:r w:rsidRPr="00AE03EA">
        <w:rPr>
          <w:u w:color="242826"/>
        </w:rPr>
        <w:t xml:space="preserve">n </w:t>
      </w:r>
      <w:r w:rsidRPr="00AE03EA">
        <w:t xml:space="preserve">three of the seven appointed Administration Work Group members are also each an appointee to the Planning, Monitoring, and Funding work </w:t>
      </w:r>
      <w:commentRangeStart w:id="5"/>
      <w:r w:rsidRPr="00AE03EA">
        <w:t>groups</w:t>
      </w:r>
      <w:commentRangeEnd w:id="5"/>
      <w:r w:rsidRPr="00AE03EA">
        <w:commentReference w:id="5"/>
      </w:r>
      <w:r w:rsidRPr="00AE03EA">
        <w:t>.</w:t>
      </w:r>
    </w:p>
    <w:p w14:paraId="14349325" w14:textId="77777777" w:rsidR="00AE03EA" w:rsidRPr="00AE03EA" w:rsidRDefault="00AE03EA" w:rsidP="00AE03EA">
      <w:pPr>
        <w:pStyle w:val="ListParagraph"/>
        <w:numPr>
          <w:ilvl w:val="0"/>
          <w:numId w:val="2"/>
        </w:numPr>
      </w:pPr>
      <w:r w:rsidRPr="00AE03EA">
        <w:t>Similar to the full ACCG meetings, Administration Work Group meetings and activities are not limited only to appointees directly responsible for the administrative function.</w:t>
      </w:r>
    </w:p>
    <w:p w14:paraId="3FFDA911" w14:textId="77777777" w:rsidR="00AE03EA" w:rsidRPr="00AE03EA" w:rsidRDefault="00AE03EA" w:rsidP="00AE03EA">
      <w:pPr>
        <w:pStyle w:val="ListParagraph"/>
        <w:numPr>
          <w:ilvl w:val="0"/>
          <w:numId w:val="2"/>
        </w:numPr>
      </w:pPr>
      <w:r w:rsidRPr="00AE03EA">
        <w:t>One willing member of the Administration Work Group or a third-party facilitator will be responsible for taking ACCG meeting minutes and managing ACCG documents storage and access (i.e. signed MOAs, meeting minutes, agendas, reports, email distribution lists, etc.).</w:t>
      </w:r>
    </w:p>
    <w:p w14:paraId="014BB49E" w14:textId="77777777" w:rsidR="00AE03EA" w:rsidRPr="00AE03EA" w:rsidRDefault="00AE03EA" w:rsidP="00AE03EA">
      <w:pPr>
        <w:pStyle w:val="ListParagraph"/>
        <w:numPr>
          <w:ilvl w:val="0"/>
          <w:numId w:val="2"/>
        </w:numPr>
      </w:pPr>
      <w:r w:rsidRPr="00AE03EA">
        <w:t>The work group establishes its own meeting schedule as and when needed to coordinate development and timely distribution of ACCG meeting agendas.</w:t>
      </w:r>
    </w:p>
    <w:p w14:paraId="505CB0CB" w14:textId="77777777" w:rsidR="00AE03EA" w:rsidRPr="00AE03EA" w:rsidRDefault="00AE03EA" w:rsidP="00AE03EA">
      <w:pPr>
        <w:pStyle w:val="ListParagraph"/>
        <w:numPr>
          <w:ilvl w:val="0"/>
          <w:numId w:val="2"/>
        </w:numPr>
        <w:spacing w:before="19"/>
        <w:ind w:right="231"/>
        <w:rPr>
          <w:rFonts w:eastAsia="Times New Roman" w:cs="Times New Roman"/>
          <w:color w:val="auto"/>
        </w:rPr>
      </w:pPr>
      <w:r w:rsidRPr="00AE03EA" w:rsidDel="00AB7EB8">
        <w:t xml:space="preserve"> </w:t>
      </w:r>
      <w:r w:rsidRPr="00AE03EA">
        <w:rPr>
          <w:noProof/>
          <w:szCs w:val="22"/>
        </w:rPr>
        <mc:AlternateContent>
          <mc:Choice Requires="wpg">
            <w:drawing>
              <wp:anchor distT="0" distB="0" distL="114300" distR="114300" simplePos="0" relativeHeight="251663360" behindDoc="1" locked="0" layoutInCell="1" allowOverlap="1" wp14:anchorId="752E2688" wp14:editId="06892892">
                <wp:simplePos x="0" y="0"/>
                <wp:positionH relativeFrom="page">
                  <wp:posOffset>7708900</wp:posOffset>
                </wp:positionH>
                <wp:positionV relativeFrom="page">
                  <wp:posOffset>4251960</wp:posOffset>
                </wp:positionV>
                <wp:extent cx="1270" cy="948055"/>
                <wp:effectExtent l="0" t="0" r="11430" b="6985"/>
                <wp:wrapNone/>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8055"/>
                          <a:chOff x="12140" y="6696"/>
                          <a:chExt cx="2" cy="1493"/>
                        </a:xfrm>
                      </wpg:grpSpPr>
                      <wps:wsp>
                        <wps:cNvPr id="11" name="Freeform 415"/>
                        <wps:cNvSpPr>
                          <a:spLocks/>
                        </wps:cNvSpPr>
                        <wps:spPr bwMode="auto">
                          <a:xfrm>
                            <a:off x="12140" y="6696"/>
                            <a:ext cx="0" cy="1493"/>
                          </a:xfrm>
                          <a:custGeom>
                            <a:avLst/>
                            <a:gdLst>
                              <a:gd name="T0" fmla="*/ 0 w 2"/>
                              <a:gd name="T1" fmla="*/ 8189 h 1493"/>
                              <a:gd name="T2" fmla="*/ 0 w 2"/>
                              <a:gd name="T3" fmla="*/ 6696 h 1493"/>
                              <a:gd name="T4" fmla="*/ 0 60000 65536"/>
                              <a:gd name="T5" fmla="*/ 0 60000 65536"/>
                            </a:gdLst>
                            <a:ahLst/>
                            <a:cxnLst>
                              <a:cxn ang="T4">
                                <a:pos x="T0" y="T1"/>
                              </a:cxn>
                              <a:cxn ang="T5">
                                <a:pos x="T2" y="T3"/>
                              </a:cxn>
                            </a:cxnLst>
                            <a:rect l="0" t="0" r="r" b="b"/>
                            <a:pathLst>
                              <a:path w="2" h="1493">
                                <a:moveTo>
                                  <a:pt x="0" y="1493"/>
                                </a:moveTo>
                                <a:lnTo>
                                  <a:pt x="0" y="0"/>
                                </a:lnTo>
                              </a:path>
                            </a:pathLst>
                          </a:custGeom>
                          <a:noFill/>
                          <a:ln w="910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7E3FF" id="Group 38" o:spid="_x0000_s1026" style="position:absolute;margin-left:607pt;margin-top:334.8pt;width:.1pt;height:74.65pt;z-index:-251653120;mso-position-horizontal-relative:page;mso-position-vertical-relative:page" coordorigin="12140,6696" coordsize="2,1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">
                <v:shape id="Freeform 415" o:spid="_x0000_s1027" style="position:absolute;left:12140;top:6696;width:0;height:1493;visibility:visible;mso-wrap-style:square;v-text-anchor:top" coordsize="2,1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" path="m,1493l,e" filled="f" strokecolor="#d4d4d4" strokeweight=".25281mm">
                  <v:path arrowok="t" o:connecttype="custom" o:connectlocs="0,8189;0,6696" o:connectangles="0,0"/>
                </v:shape>
                <w10:wrap anchorx="page" anchory="page"/>
              </v:group>
            </w:pict>
          </mc:Fallback>
        </mc:AlternateContent>
      </w:r>
      <w:r w:rsidRPr="00AE03EA">
        <w:rPr>
          <w:noProof/>
          <w:szCs w:val="22"/>
        </w:rPr>
        <mc:AlternateContent>
          <mc:Choice Requires="wpg">
            <w:drawing>
              <wp:anchor distT="0" distB="0" distL="114300" distR="114300" simplePos="0" relativeHeight="251664384" behindDoc="1" locked="0" layoutInCell="1" allowOverlap="1" wp14:anchorId="56E61193" wp14:editId="533D1881">
                <wp:simplePos x="0" y="0"/>
                <wp:positionH relativeFrom="page">
                  <wp:posOffset>7717790</wp:posOffset>
                </wp:positionH>
                <wp:positionV relativeFrom="page">
                  <wp:posOffset>6476365</wp:posOffset>
                </wp:positionV>
                <wp:extent cx="1270" cy="656590"/>
                <wp:effectExtent l="0" t="0" r="15240" b="1714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
                          <a:chOff x="12154" y="10199"/>
                          <a:chExt cx="2" cy="1034"/>
                        </a:xfrm>
                      </wpg:grpSpPr>
                      <wps:wsp>
                        <wps:cNvPr id="7" name="Freeform 413"/>
                        <wps:cNvSpPr>
                          <a:spLocks/>
                        </wps:cNvSpPr>
                        <wps:spPr bwMode="auto">
                          <a:xfrm>
                            <a:off x="12154" y="10199"/>
                            <a:ext cx="0" cy="1033"/>
                          </a:xfrm>
                          <a:custGeom>
                            <a:avLst/>
                            <a:gdLst>
                              <a:gd name="T0" fmla="*/ 0 w 2"/>
                              <a:gd name="T1" fmla="*/ 11232 h 1034"/>
                              <a:gd name="T2" fmla="*/ 0 w 2"/>
                              <a:gd name="T3" fmla="*/ 10199 h 1034"/>
                              <a:gd name="T4" fmla="*/ 0 60000 65536"/>
                              <a:gd name="T5" fmla="*/ 0 60000 65536"/>
                            </a:gdLst>
                            <a:ahLst/>
                            <a:cxnLst>
                              <a:cxn ang="T4">
                                <a:pos x="T0" y="T1"/>
                              </a:cxn>
                              <a:cxn ang="T5">
                                <a:pos x="T2" y="T3"/>
                              </a:cxn>
                            </a:cxnLst>
                            <a:rect l="0" t="0" r="r" b="b"/>
                            <a:pathLst>
                              <a:path w="2" h="1034">
                                <a:moveTo>
                                  <a:pt x="0" y="1034"/>
                                </a:moveTo>
                                <a:lnTo>
                                  <a:pt x="0" y="0"/>
                                </a:lnTo>
                              </a:path>
                            </a:pathLst>
                          </a:custGeom>
                          <a:noFill/>
                          <a:ln w="9101">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EB12D" id="Group 40" o:spid="_x0000_s1026" style="position:absolute;margin-left:607.7pt;margin-top:509.95pt;width:.1pt;height:51.7pt;z-index:-251652096;mso-position-horizontal-relative:page;mso-position-vertical-relative:page" coordorigin="12154,10199" coordsize="2,1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">
                <v:shape id="Freeform 413" o:spid="_x0000_s1027" style="position:absolute;left:12154;top:10199;width:0;height:1033;visibility:visible;mso-wrap-style:square;v-text-anchor:top" coordsize="2,1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" path="m,1034l,e" filled="f" strokecolor="#d4d4d4" strokeweight=".25281mm">
                  <v:path arrowok="t" o:connecttype="custom" o:connectlocs="0,11221;0,10189" o:connectangles="0,0"/>
                </v:shape>
                <w10:wrap anchorx="page" anchory="page"/>
              </v:group>
            </w:pict>
          </mc:Fallback>
        </mc:AlternateContent>
      </w:r>
      <w:r w:rsidRPr="00AE03EA">
        <w:rPr>
          <w:rFonts w:cs="Times New Roman"/>
          <w:color w:val="auto"/>
          <w:u w:color="383D3B"/>
        </w:rPr>
        <w:t xml:space="preserve">Agenda </w:t>
      </w:r>
      <w:r w:rsidRPr="00AE03EA">
        <w:rPr>
          <w:rFonts w:cs="Times New Roman"/>
          <w:color w:val="auto"/>
          <w:u w:color="242826"/>
        </w:rPr>
        <w:t>development includ</w:t>
      </w:r>
      <w:r w:rsidRPr="00AE03EA">
        <w:rPr>
          <w:rFonts w:cs="Times New Roman"/>
          <w:color w:val="auto"/>
          <w:u w:color="4D4F4F"/>
        </w:rPr>
        <w:t xml:space="preserve">es </w:t>
      </w:r>
      <w:r w:rsidRPr="00AE03EA">
        <w:rPr>
          <w:rFonts w:cs="Times New Roman"/>
          <w:color w:val="auto"/>
          <w:u w:color="242826"/>
        </w:rPr>
        <w:t xml:space="preserve">but is not limited to </w:t>
      </w:r>
      <w:r w:rsidRPr="00AE03EA">
        <w:rPr>
          <w:rFonts w:cs="Times New Roman"/>
          <w:color w:val="auto"/>
          <w:u w:color="383D3B"/>
        </w:rPr>
        <w:t xml:space="preserve">collecting and reviewing supporting </w:t>
      </w:r>
      <w:r w:rsidRPr="00AE03EA">
        <w:rPr>
          <w:rFonts w:cs="Times New Roman"/>
          <w:color w:val="auto"/>
          <w:u w:color="242826"/>
        </w:rPr>
        <w:t>material</w:t>
      </w:r>
      <w:r w:rsidRPr="00AE03EA">
        <w:rPr>
          <w:rFonts w:cs="Times New Roman"/>
          <w:color w:val="auto"/>
          <w:u w:color="4D4F4F"/>
        </w:rPr>
        <w:t xml:space="preserve">s </w:t>
      </w:r>
      <w:r w:rsidRPr="00AE03EA">
        <w:rPr>
          <w:rFonts w:cs="Times New Roman"/>
          <w:color w:val="auto"/>
          <w:u w:color="383D3B"/>
        </w:rPr>
        <w:t xml:space="preserve">for agenda </w:t>
      </w:r>
      <w:r w:rsidRPr="00AE03EA">
        <w:rPr>
          <w:rFonts w:cs="Times New Roman"/>
          <w:color w:val="auto"/>
          <w:u w:color="242826"/>
        </w:rPr>
        <w:t>item</w:t>
      </w:r>
      <w:r w:rsidRPr="00AE03EA">
        <w:rPr>
          <w:rFonts w:cs="Times New Roman"/>
          <w:color w:val="auto"/>
          <w:u w:color="4D4F4F"/>
        </w:rPr>
        <w:t xml:space="preserve">s, </w:t>
      </w:r>
      <w:r w:rsidRPr="00AE03EA">
        <w:rPr>
          <w:rFonts w:cs="Times New Roman"/>
          <w:color w:val="auto"/>
          <w:u w:color="383D3B"/>
        </w:rPr>
        <w:t xml:space="preserve">commenting </w:t>
      </w:r>
      <w:r w:rsidRPr="00AE03EA">
        <w:rPr>
          <w:rFonts w:cs="Times New Roman"/>
          <w:color w:val="auto"/>
          <w:u w:color="242826"/>
        </w:rPr>
        <w:t xml:space="preserve">on </w:t>
      </w:r>
      <w:r w:rsidRPr="00AE03EA">
        <w:rPr>
          <w:rFonts w:cs="Times New Roman"/>
          <w:color w:val="auto"/>
          <w:u w:color="383D3B"/>
        </w:rPr>
        <w:t xml:space="preserve">and/or </w:t>
      </w:r>
      <w:r w:rsidRPr="00AE03EA">
        <w:rPr>
          <w:rFonts w:cs="Times New Roman"/>
          <w:color w:val="auto"/>
          <w:u w:color="242826"/>
        </w:rPr>
        <w:t xml:space="preserve">recommending </w:t>
      </w:r>
      <w:r w:rsidRPr="00AE03EA">
        <w:rPr>
          <w:rFonts w:cs="Times New Roman"/>
          <w:color w:val="auto"/>
          <w:u w:color="383D3B"/>
        </w:rPr>
        <w:t xml:space="preserve">actions </w:t>
      </w:r>
      <w:r w:rsidRPr="00AE03EA">
        <w:rPr>
          <w:rFonts w:cs="Times New Roman"/>
          <w:color w:val="auto"/>
          <w:u w:color="242826"/>
        </w:rPr>
        <w:t xml:space="preserve">on items </w:t>
      </w:r>
      <w:r w:rsidRPr="00AE03EA">
        <w:rPr>
          <w:rFonts w:cs="Times New Roman"/>
          <w:color w:val="auto"/>
          <w:u w:color="383D3B"/>
        </w:rPr>
        <w:t xml:space="preserve">as appropriate, coordinating regular </w:t>
      </w:r>
      <w:r w:rsidRPr="00AE03EA">
        <w:rPr>
          <w:rFonts w:cs="Times New Roman"/>
          <w:color w:val="auto"/>
          <w:u w:color="4D4F4F"/>
        </w:rPr>
        <w:t>s</w:t>
      </w:r>
      <w:r w:rsidRPr="00AE03EA">
        <w:rPr>
          <w:rFonts w:cs="Times New Roman"/>
          <w:color w:val="auto"/>
          <w:u w:color="242826"/>
        </w:rPr>
        <w:t xml:space="preserve">tatus </w:t>
      </w:r>
      <w:r w:rsidRPr="00AE03EA">
        <w:rPr>
          <w:rFonts w:cs="Times New Roman"/>
          <w:color w:val="auto"/>
          <w:u w:color="383D3B"/>
        </w:rPr>
        <w:t xml:space="preserve">and </w:t>
      </w:r>
      <w:r w:rsidRPr="00AE03EA">
        <w:rPr>
          <w:rFonts w:cs="Times New Roman"/>
          <w:color w:val="auto"/>
          <w:u w:color="242826"/>
        </w:rPr>
        <w:t>m</w:t>
      </w:r>
      <w:r w:rsidRPr="00AE03EA">
        <w:rPr>
          <w:rFonts w:cs="Times New Roman"/>
          <w:color w:val="auto"/>
          <w:u w:color="4D4F4F"/>
        </w:rPr>
        <w:t>on</w:t>
      </w:r>
      <w:r w:rsidRPr="00AE03EA">
        <w:rPr>
          <w:rFonts w:cs="Times New Roman"/>
          <w:color w:val="auto"/>
          <w:u w:color="242826"/>
        </w:rPr>
        <w:t>itoring report</w:t>
      </w:r>
      <w:r w:rsidRPr="00AE03EA">
        <w:rPr>
          <w:rFonts w:cs="Times New Roman"/>
          <w:color w:val="auto"/>
          <w:u w:color="4D4F4F"/>
        </w:rPr>
        <w:t xml:space="preserve">s </w:t>
      </w:r>
      <w:r w:rsidRPr="00AE03EA">
        <w:rPr>
          <w:rFonts w:cs="Times New Roman"/>
          <w:color w:val="auto"/>
          <w:u w:color="383D3B"/>
        </w:rPr>
        <w:t xml:space="preserve">on ACCG approved </w:t>
      </w:r>
      <w:r w:rsidRPr="00AE03EA">
        <w:rPr>
          <w:rFonts w:cs="Times New Roman"/>
          <w:color w:val="auto"/>
          <w:u w:color="4D4F4F"/>
        </w:rPr>
        <w:t>sta</w:t>
      </w:r>
      <w:r w:rsidRPr="00AE03EA">
        <w:rPr>
          <w:rFonts w:cs="Times New Roman"/>
          <w:color w:val="auto"/>
          <w:u w:color="242826"/>
        </w:rPr>
        <w:t>ndin</w:t>
      </w:r>
      <w:r w:rsidRPr="00AE03EA">
        <w:rPr>
          <w:rFonts w:cs="Times New Roman"/>
          <w:color w:val="auto"/>
          <w:u w:color="4D4F4F"/>
        </w:rPr>
        <w:t xml:space="preserve">g </w:t>
      </w:r>
      <w:r w:rsidRPr="00AE03EA">
        <w:rPr>
          <w:rFonts w:cs="Times New Roman"/>
          <w:color w:val="auto"/>
          <w:u w:color="383D3B"/>
        </w:rPr>
        <w:t xml:space="preserve">or ad </w:t>
      </w:r>
      <w:r w:rsidRPr="00AE03EA">
        <w:rPr>
          <w:rFonts w:cs="Times New Roman"/>
          <w:color w:val="auto"/>
          <w:u w:color="242826"/>
        </w:rPr>
        <w:t xml:space="preserve">hoc </w:t>
      </w:r>
      <w:r w:rsidRPr="00AE03EA">
        <w:rPr>
          <w:rFonts w:cs="Times New Roman"/>
          <w:color w:val="auto"/>
          <w:u w:color="383D3B"/>
        </w:rPr>
        <w:t>work group activities.</w:t>
      </w:r>
    </w:p>
    <w:p w14:paraId="0EF739B6" w14:textId="77777777" w:rsidR="00AE03EA" w:rsidRPr="00AE03EA" w:rsidRDefault="00AE03EA" w:rsidP="00AE03EA">
      <w:pPr>
        <w:pStyle w:val="ListParagraph"/>
        <w:numPr>
          <w:ilvl w:val="0"/>
          <w:numId w:val="4"/>
        </w:numPr>
        <w:spacing w:before="17"/>
        <w:ind w:right="474"/>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Administration Work Group also </w:t>
      </w:r>
      <w:r w:rsidRPr="00AE03EA">
        <w:rPr>
          <w:rFonts w:cs="Times New Roman"/>
          <w:color w:val="auto"/>
          <w:u w:color="242826"/>
        </w:rPr>
        <w:t>researche</w:t>
      </w:r>
      <w:r w:rsidRPr="00AE03EA">
        <w:rPr>
          <w:rFonts w:cs="Times New Roman"/>
          <w:color w:val="auto"/>
          <w:u w:color="4D4F4F"/>
        </w:rPr>
        <w:t xml:space="preserve">s, </w:t>
      </w:r>
      <w:r w:rsidRPr="00AE03EA">
        <w:rPr>
          <w:rFonts w:cs="Times New Roman"/>
          <w:color w:val="auto"/>
          <w:u w:color="383D3B"/>
        </w:rPr>
        <w:t xml:space="preserve">deliberates and </w:t>
      </w:r>
      <w:r w:rsidRPr="00AE03EA">
        <w:rPr>
          <w:rFonts w:cs="Times New Roman"/>
          <w:color w:val="auto"/>
          <w:u w:color="242826"/>
        </w:rPr>
        <w:t>r</w:t>
      </w:r>
      <w:r w:rsidRPr="00AE03EA">
        <w:rPr>
          <w:rFonts w:cs="Times New Roman"/>
          <w:color w:val="auto"/>
          <w:u w:color="4D4F4F"/>
        </w:rPr>
        <w:t>eco</w:t>
      </w:r>
      <w:r w:rsidRPr="00AE03EA">
        <w:rPr>
          <w:rFonts w:cs="Times New Roman"/>
          <w:color w:val="auto"/>
          <w:u w:color="242826"/>
        </w:rPr>
        <w:t>mmend</w:t>
      </w:r>
      <w:r w:rsidRPr="00AE03EA">
        <w:rPr>
          <w:rFonts w:cs="Times New Roman"/>
          <w:color w:val="auto"/>
          <w:u w:color="4D4F4F"/>
        </w:rPr>
        <w:t xml:space="preserve">s </w:t>
      </w:r>
      <w:r w:rsidRPr="00AE03EA">
        <w:rPr>
          <w:rFonts w:cs="Times New Roman"/>
          <w:color w:val="auto"/>
          <w:u w:color="242826"/>
        </w:rPr>
        <w:t>on is</w:t>
      </w:r>
      <w:r w:rsidRPr="00AE03EA">
        <w:rPr>
          <w:rFonts w:cs="Times New Roman"/>
          <w:color w:val="auto"/>
          <w:u w:color="4D4F4F"/>
        </w:rPr>
        <w:t xml:space="preserve">sues </w:t>
      </w:r>
      <w:r w:rsidRPr="00AE03EA">
        <w:rPr>
          <w:rFonts w:cs="Times New Roman"/>
          <w:color w:val="auto"/>
          <w:u w:color="383D3B"/>
        </w:rPr>
        <w:t xml:space="preserve">of </w:t>
      </w:r>
      <w:r w:rsidRPr="00AE03EA">
        <w:rPr>
          <w:rFonts w:cs="Times New Roman"/>
          <w:color w:val="auto"/>
          <w:u w:color="242826"/>
        </w:rPr>
        <w:t>policy</w:t>
      </w:r>
      <w:r w:rsidRPr="00AE03EA">
        <w:rPr>
          <w:rFonts w:cs="Times New Roman"/>
          <w:color w:val="auto"/>
          <w:u w:color="4D4F4F"/>
        </w:rPr>
        <w:t xml:space="preserve">, </w:t>
      </w:r>
      <w:r w:rsidRPr="00AE03EA">
        <w:rPr>
          <w:rFonts w:cs="Times New Roman"/>
          <w:color w:val="auto"/>
          <w:u w:color="242826"/>
        </w:rPr>
        <w:t xml:space="preserve">procedure and </w:t>
      </w:r>
      <w:r w:rsidRPr="00AE03EA">
        <w:rPr>
          <w:rFonts w:cs="Times New Roman"/>
          <w:color w:val="auto"/>
          <w:u w:color="383D3B"/>
        </w:rPr>
        <w:t xml:space="preserve">other </w:t>
      </w:r>
      <w:r w:rsidRPr="00AE03EA">
        <w:rPr>
          <w:rFonts w:cs="Times New Roman"/>
          <w:color w:val="auto"/>
          <w:u w:color="242826"/>
        </w:rPr>
        <w:t>it</w:t>
      </w:r>
      <w:r w:rsidRPr="00AE03EA">
        <w:rPr>
          <w:rFonts w:cs="Times New Roman"/>
          <w:color w:val="auto"/>
          <w:u w:color="4D4F4F"/>
        </w:rPr>
        <w:t>e</w:t>
      </w:r>
      <w:r w:rsidRPr="00AE03EA">
        <w:rPr>
          <w:rFonts w:cs="Times New Roman"/>
          <w:color w:val="auto"/>
          <w:u w:color="242826"/>
        </w:rPr>
        <w:t>ms referred to it by the ACCG.</w:t>
      </w:r>
    </w:p>
    <w:p w14:paraId="3D6DB184" w14:textId="77777777" w:rsidR="00AE03EA" w:rsidRPr="00AE03EA" w:rsidRDefault="00AE03EA" w:rsidP="00AE03EA">
      <w:pPr>
        <w:pStyle w:val="ListParagraph"/>
        <w:numPr>
          <w:ilvl w:val="0"/>
          <w:numId w:val="5"/>
        </w:numPr>
        <w:spacing w:before="27"/>
        <w:ind w:right="271"/>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work group assesses </w:t>
      </w:r>
      <w:r w:rsidRPr="00AE03EA">
        <w:rPr>
          <w:rFonts w:cs="Times New Roman"/>
          <w:color w:val="auto"/>
          <w:u w:color="242826"/>
        </w:rPr>
        <w:t>m</w:t>
      </w:r>
      <w:r w:rsidRPr="00AE03EA">
        <w:rPr>
          <w:rFonts w:cs="Times New Roman"/>
          <w:color w:val="auto"/>
          <w:u w:color="4D4F4F"/>
        </w:rPr>
        <w:t>ee</w:t>
      </w:r>
      <w:r w:rsidRPr="00AE03EA">
        <w:rPr>
          <w:rFonts w:cs="Times New Roman"/>
          <w:color w:val="auto"/>
          <w:u w:color="242826"/>
        </w:rPr>
        <w:t>tin</w:t>
      </w:r>
      <w:r w:rsidRPr="00AE03EA">
        <w:rPr>
          <w:rFonts w:cs="Times New Roman"/>
          <w:color w:val="auto"/>
          <w:u w:color="4D4F4F"/>
        </w:rPr>
        <w:t xml:space="preserve">g </w:t>
      </w:r>
      <w:r w:rsidRPr="00AE03EA">
        <w:rPr>
          <w:rFonts w:cs="Times New Roman"/>
          <w:color w:val="auto"/>
          <w:u w:color="242826"/>
        </w:rPr>
        <w:t>n</w:t>
      </w:r>
      <w:r w:rsidRPr="00AE03EA">
        <w:rPr>
          <w:rFonts w:cs="Times New Roman"/>
          <w:color w:val="auto"/>
          <w:u w:color="4D4F4F"/>
        </w:rPr>
        <w:t>ee</w:t>
      </w:r>
      <w:r w:rsidRPr="00AE03EA">
        <w:rPr>
          <w:rFonts w:cs="Times New Roman"/>
          <w:color w:val="auto"/>
          <w:u w:color="242826"/>
        </w:rPr>
        <w:t xml:space="preserve">ds </w:t>
      </w:r>
      <w:r w:rsidRPr="00AE03EA">
        <w:rPr>
          <w:rFonts w:cs="Times New Roman"/>
          <w:color w:val="auto"/>
          <w:u w:color="383D3B"/>
        </w:rPr>
        <w:t xml:space="preserve">and </w:t>
      </w:r>
      <w:r w:rsidRPr="00AE03EA">
        <w:rPr>
          <w:rFonts w:cs="Times New Roman"/>
          <w:color w:val="auto"/>
          <w:u w:color="242826"/>
        </w:rPr>
        <w:t>provid</w:t>
      </w:r>
      <w:r w:rsidRPr="00AE03EA">
        <w:rPr>
          <w:rFonts w:cs="Times New Roman"/>
          <w:color w:val="auto"/>
          <w:u w:color="4D4F4F"/>
        </w:rPr>
        <w:t xml:space="preserve">es </w:t>
      </w:r>
      <w:r w:rsidRPr="00AE03EA">
        <w:rPr>
          <w:rFonts w:cs="Times New Roman"/>
          <w:color w:val="auto"/>
          <w:u w:color="383D3B"/>
        </w:rPr>
        <w:t xml:space="preserve">appropriate </w:t>
      </w:r>
      <w:r w:rsidRPr="00AE03EA">
        <w:rPr>
          <w:rFonts w:cs="Times New Roman"/>
          <w:color w:val="auto"/>
          <w:u w:color="4D4F4F"/>
        </w:rPr>
        <w:t>s</w:t>
      </w:r>
      <w:r w:rsidRPr="00AE03EA">
        <w:rPr>
          <w:rFonts w:cs="Times New Roman"/>
          <w:color w:val="auto"/>
          <w:u w:color="242826"/>
        </w:rPr>
        <w:t>pac</w:t>
      </w:r>
      <w:r w:rsidRPr="00AE03EA">
        <w:rPr>
          <w:rFonts w:cs="Times New Roman"/>
          <w:color w:val="auto"/>
          <w:u w:color="4D4F4F"/>
        </w:rPr>
        <w:t xml:space="preserve">e </w:t>
      </w:r>
      <w:r w:rsidRPr="00AE03EA">
        <w:rPr>
          <w:rFonts w:cs="Times New Roman"/>
          <w:color w:val="auto"/>
          <w:u w:color="383D3B"/>
        </w:rPr>
        <w:t xml:space="preserve">and </w:t>
      </w:r>
      <w:r w:rsidRPr="00AE03EA">
        <w:rPr>
          <w:rFonts w:cs="Times New Roman"/>
          <w:color w:val="auto"/>
          <w:u w:color="242826"/>
        </w:rPr>
        <w:t>technolog</w:t>
      </w:r>
      <w:r w:rsidRPr="00AE03EA">
        <w:rPr>
          <w:rFonts w:cs="Times New Roman"/>
          <w:color w:val="auto"/>
          <w:u w:color="4D4F4F"/>
        </w:rPr>
        <w:t xml:space="preserve">y </w:t>
      </w:r>
      <w:r w:rsidRPr="00AE03EA">
        <w:rPr>
          <w:rFonts w:cs="Times New Roman"/>
          <w:color w:val="auto"/>
          <w:u w:color="383D3B"/>
        </w:rPr>
        <w:t xml:space="preserve">for </w:t>
      </w:r>
      <w:r w:rsidRPr="00AE03EA">
        <w:rPr>
          <w:rFonts w:cs="Times New Roman"/>
          <w:color w:val="auto"/>
          <w:u w:color="242826"/>
        </w:rPr>
        <w:t>facilitatin</w:t>
      </w:r>
      <w:r w:rsidRPr="00AE03EA">
        <w:rPr>
          <w:rFonts w:cs="Times New Roman"/>
          <w:color w:val="auto"/>
          <w:u w:color="4D4F4F"/>
        </w:rPr>
        <w:t xml:space="preserve">g </w:t>
      </w:r>
      <w:r w:rsidRPr="00AE03EA">
        <w:rPr>
          <w:rFonts w:cs="Times New Roman"/>
          <w:color w:val="auto"/>
          <w:u w:color="383D3B"/>
        </w:rPr>
        <w:t xml:space="preserve">ACCG </w:t>
      </w:r>
      <w:r w:rsidRPr="00AE03EA">
        <w:rPr>
          <w:rFonts w:cs="Times New Roman"/>
          <w:color w:val="auto"/>
          <w:u w:color="242826"/>
        </w:rPr>
        <w:t>meetin</w:t>
      </w:r>
      <w:r w:rsidRPr="00AE03EA">
        <w:rPr>
          <w:rFonts w:cs="Times New Roman"/>
          <w:color w:val="auto"/>
          <w:u w:color="4D4F4F"/>
        </w:rPr>
        <w:t>gs.</w:t>
      </w:r>
    </w:p>
    <w:p w14:paraId="343FE9D9" w14:textId="77777777" w:rsidR="00AE03EA" w:rsidRPr="00AE03EA" w:rsidRDefault="00AE03EA" w:rsidP="00AE03EA">
      <w:pPr>
        <w:pStyle w:val="ListParagraph"/>
        <w:numPr>
          <w:ilvl w:val="0"/>
          <w:numId w:val="5"/>
        </w:numPr>
        <w:spacing w:before="19"/>
        <w:ind w:right="404"/>
        <w:rPr>
          <w:rFonts w:eastAsia="Times New Roman" w:cs="Times New Roman"/>
          <w:color w:val="auto"/>
        </w:rPr>
      </w:pPr>
      <w:commentRangeStart w:id="6"/>
      <w:r w:rsidRPr="00AE03EA">
        <w:rPr>
          <w:rFonts w:cs="Times New Roman"/>
          <w:color w:val="auto"/>
          <w:u w:color="242826"/>
        </w:rPr>
        <w:t>Th</w:t>
      </w:r>
      <w:r w:rsidRPr="00AE03EA">
        <w:rPr>
          <w:rFonts w:cs="Times New Roman"/>
          <w:color w:val="auto"/>
          <w:u w:color="4D4F4F"/>
        </w:rPr>
        <w:t xml:space="preserve">e </w:t>
      </w:r>
      <w:r w:rsidRPr="00AE03EA">
        <w:rPr>
          <w:rFonts w:cs="Times New Roman"/>
          <w:color w:val="auto"/>
          <w:u w:color="383D3B"/>
        </w:rPr>
        <w:t xml:space="preserve">work group </w:t>
      </w:r>
      <w:r w:rsidRPr="00AE03EA">
        <w:rPr>
          <w:rFonts w:cs="Times New Roman"/>
          <w:color w:val="auto"/>
          <w:u w:color="242826"/>
        </w:rPr>
        <w:t>resolves</w:t>
      </w:r>
      <w:r w:rsidRPr="00AE03EA">
        <w:rPr>
          <w:rFonts w:cs="Times New Roman"/>
          <w:color w:val="auto"/>
          <w:u w:color="4D4F4F"/>
        </w:rPr>
        <w:t xml:space="preserve"> </w:t>
      </w:r>
      <w:r w:rsidRPr="00AE03EA">
        <w:rPr>
          <w:rFonts w:cs="Times New Roman"/>
          <w:color w:val="auto"/>
          <w:u w:color="383D3B"/>
        </w:rPr>
        <w:t xml:space="preserve">communications </w:t>
      </w:r>
      <w:r w:rsidRPr="00AE03EA">
        <w:rPr>
          <w:rFonts w:cs="Times New Roman"/>
          <w:color w:val="auto"/>
          <w:u w:color="4D4F4F"/>
        </w:rPr>
        <w:t>a</w:t>
      </w:r>
      <w:r w:rsidRPr="00AE03EA">
        <w:rPr>
          <w:rFonts w:cs="Times New Roman"/>
          <w:color w:val="auto"/>
          <w:u w:color="242826"/>
        </w:rPr>
        <w:t xml:space="preserve">nd </w:t>
      </w:r>
      <w:r w:rsidRPr="00AE03EA">
        <w:rPr>
          <w:rFonts w:cs="Times New Roman"/>
          <w:color w:val="auto"/>
          <w:u w:color="4D4F4F"/>
        </w:rPr>
        <w:t>coo</w:t>
      </w:r>
      <w:r w:rsidRPr="00AE03EA">
        <w:rPr>
          <w:rFonts w:cs="Times New Roman"/>
          <w:color w:val="auto"/>
          <w:u w:color="242826"/>
        </w:rPr>
        <w:t>rdination i</w:t>
      </w:r>
      <w:r w:rsidRPr="00AE03EA">
        <w:rPr>
          <w:rFonts w:cs="Times New Roman"/>
          <w:color w:val="auto"/>
          <w:u w:color="4D4F4F"/>
        </w:rPr>
        <w:t>ss</w:t>
      </w:r>
      <w:r w:rsidRPr="00AE03EA">
        <w:rPr>
          <w:rFonts w:cs="Times New Roman"/>
          <w:color w:val="auto"/>
          <w:u w:color="242826"/>
        </w:rPr>
        <w:t>u</w:t>
      </w:r>
      <w:r w:rsidRPr="00AE03EA">
        <w:rPr>
          <w:rFonts w:cs="Times New Roman"/>
          <w:color w:val="auto"/>
          <w:u w:color="4D4F4F"/>
        </w:rPr>
        <w:t xml:space="preserve">es </w:t>
      </w:r>
      <w:r w:rsidRPr="00AE03EA">
        <w:rPr>
          <w:rFonts w:cs="Times New Roman"/>
          <w:color w:val="auto"/>
          <w:u w:color="242826"/>
        </w:rPr>
        <w:t>th</w:t>
      </w:r>
      <w:r w:rsidRPr="00AE03EA">
        <w:rPr>
          <w:rFonts w:cs="Times New Roman"/>
          <w:color w:val="auto"/>
          <w:u w:color="4D4F4F"/>
        </w:rPr>
        <w:t>a</w:t>
      </w:r>
      <w:r w:rsidRPr="00AE03EA">
        <w:rPr>
          <w:rFonts w:cs="Times New Roman"/>
          <w:color w:val="auto"/>
          <w:u w:color="242826"/>
        </w:rPr>
        <w:t xml:space="preserve">t </w:t>
      </w:r>
      <w:r w:rsidRPr="00AE03EA">
        <w:rPr>
          <w:rFonts w:cs="Times New Roman"/>
          <w:color w:val="auto"/>
          <w:u w:color="383D3B"/>
        </w:rPr>
        <w:t xml:space="preserve">may arise </w:t>
      </w:r>
      <w:r w:rsidRPr="00AE03EA">
        <w:rPr>
          <w:rFonts w:cs="Times New Roman"/>
          <w:color w:val="auto"/>
          <w:u w:color="242826"/>
        </w:rPr>
        <w:t>betw</w:t>
      </w:r>
      <w:r w:rsidRPr="00AE03EA">
        <w:rPr>
          <w:rFonts w:cs="Times New Roman"/>
          <w:color w:val="auto"/>
          <w:u w:color="4D4F4F"/>
        </w:rPr>
        <w:t xml:space="preserve">een </w:t>
      </w:r>
      <w:r w:rsidRPr="00AE03EA">
        <w:rPr>
          <w:rFonts w:cs="Times New Roman"/>
          <w:color w:val="auto"/>
          <w:u w:color="383D3B"/>
        </w:rPr>
        <w:t xml:space="preserve">work </w:t>
      </w:r>
      <w:r w:rsidRPr="00AE03EA">
        <w:rPr>
          <w:rFonts w:cs="Times New Roman"/>
          <w:color w:val="auto"/>
          <w:u w:color="4D4F4F"/>
        </w:rPr>
        <w:t>g</w:t>
      </w:r>
      <w:r w:rsidRPr="00AE03EA">
        <w:rPr>
          <w:rFonts w:cs="Times New Roman"/>
          <w:color w:val="auto"/>
          <w:u w:color="242826"/>
        </w:rPr>
        <w:t>roups to minimi</w:t>
      </w:r>
      <w:r w:rsidRPr="00AE03EA">
        <w:rPr>
          <w:rFonts w:cs="Times New Roman"/>
          <w:color w:val="auto"/>
          <w:u w:color="4D4F4F"/>
        </w:rPr>
        <w:t xml:space="preserve">ze </w:t>
      </w:r>
      <w:r w:rsidRPr="00AE03EA">
        <w:rPr>
          <w:rFonts w:cs="Times New Roman"/>
          <w:color w:val="auto"/>
          <w:u w:color="383D3B"/>
        </w:rPr>
        <w:t xml:space="preserve">duplication of effort </w:t>
      </w:r>
      <w:r w:rsidRPr="00AE03EA">
        <w:rPr>
          <w:rFonts w:cs="Times New Roman"/>
          <w:color w:val="auto"/>
          <w:u w:color="4D4F4F"/>
        </w:rPr>
        <w:t>o</w:t>
      </w:r>
      <w:r w:rsidRPr="00AE03EA">
        <w:rPr>
          <w:rFonts w:cs="Times New Roman"/>
          <w:color w:val="auto"/>
          <w:u w:color="242826"/>
        </w:rPr>
        <w:t xml:space="preserve">r </w:t>
      </w:r>
      <w:r w:rsidRPr="00AE03EA">
        <w:rPr>
          <w:rFonts w:cs="Times New Roman"/>
          <w:color w:val="auto"/>
          <w:u w:color="4D4F4F"/>
        </w:rPr>
        <w:t>wor</w:t>
      </w:r>
      <w:r w:rsidRPr="00AE03EA">
        <w:rPr>
          <w:rFonts w:cs="Times New Roman"/>
          <w:color w:val="auto"/>
          <w:u w:color="242826"/>
        </w:rPr>
        <w:t xml:space="preserve">king at </w:t>
      </w:r>
      <w:r w:rsidRPr="00AE03EA">
        <w:rPr>
          <w:rFonts w:cs="Times New Roman"/>
          <w:color w:val="auto"/>
          <w:u w:color="383D3B"/>
        </w:rPr>
        <w:t>cross purposes.</w:t>
      </w:r>
      <w:commentRangeEnd w:id="6"/>
      <w:r w:rsidRPr="00AE03EA">
        <w:rPr>
          <w:rStyle w:val="CommentReference"/>
          <w:rFonts w:cs="Times New Roman"/>
          <w:color w:val="auto"/>
          <w:szCs w:val="22"/>
        </w:rPr>
        <w:commentReference w:id="6"/>
      </w:r>
    </w:p>
    <w:p w14:paraId="12FAFBF5" w14:textId="77777777" w:rsidR="00AE03EA" w:rsidRPr="00AE03EA" w:rsidRDefault="00AE03EA" w:rsidP="00AE03EA">
      <w:pPr>
        <w:pStyle w:val="ListParagraph"/>
        <w:numPr>
          <w:ilvl w:val="0"/>
          <w:numId w:val="5"/>
        </w:numPr>
        <w:spacing w:before="12"/>
        <w:ind w:right="292"/>
        <w:rPr>
          <w:rFonts w:eastAsia="Times New Roman" w:cs="Times New Roman"/>
          <w:color w:val="auto"/>
        </w:rPr>
      </w:pPr>
      <w:r w:rsidRPr="00AE03EA">
        <w:rPr>
          <w:rFonts w:cs="Times New Roman"/>
          <w:color w:val="auto"/>
          <w:u w:color="242826"/>
        </w:rPr>
        <w:t xml:space="preserve">The </w:t>
      </w:r>
      <w:r w:rsidRPr="00AE03EA">
        <w:rPr>
          <w:rFonts w:cs="Times New Roman"/>
          <w:color w:val="auto"/>
          <w:u w:color="383D3B"/>
        </w:rPr>
        <w:t xml:space="preserve">work </w:t>
      </w:r>
      <w:r w:rsidRPr="00AE03EA">
        <w:rPr>
          <w:rFonts w:cs="Times New Roman"/>
          <w:color w:val="auto"/>
          <w:u w:color="4D4F4F"/>
        </w:rPr>
        <w:t>g</w:t>
      </w:r>
      <w:r w:rsidRPr="00AE03EA">
        <w:rPr>
          <w:rFonts w:cs="Times New Roman"/>
          <w:color w:val="auto"/>
          <w:u w:color="242826"/>
        </w:rPr>
        <w:t>roup also recomm</w:t>
      </w:r>
      <w:r w:rsidRPr="00AE03EA">
        <w:rPr>
          <w:rFonts w:cs="Times New Roman"/>
          <w:color w:val="auto"/>
          <w:u w:color="4D4F4F"/>
        </w:rPr>
        <w:t>e</w:t>
      </w:r>
      <w:r w:rsidRPr="00AE03EA">
        <w:rPr>
          <w:rFonts w:cs="Times New Roman"/>
          <w:color w:val="auto"/>
          <w:u w:color="242826"/>
        </w:rPr>
        <w:t>nd</w:t>
      </w:r>
      <w:r w:rsidRPr="00AE03EA">
        <w:rPr>
          <w:rFonts w:cs="Times New Roman"/>
          <w:color w:val="auto"/>
          <w:u w:color="4D4F4F"/>
        </w:rPr>
        <w:t xml:space="preserve">s </w:t>
      </w:r>
      <w:r w:rsidRPr="00AE03EA">
        <w:rPr>
          <w:rFonts w:cs="Times New Roman"/>
          <w:color w:val="auto"/>
          <w:u w:color="242826"/>
        </w:rPr>
        <w:t xml:space="preserve">training </w:t>
      </w:r>
      <w:r w:rsidRPr="00AE03EA">
        <w:rPr>
          <w:rFonts w:cs="Times New Roman"/>
          <w:color w:val="auto"/>
          <w:u w:color="383D3B"/>
        </w:rPr>
        <w:t xml:space="preserve">activities </w:t>
      </w:r>
      <w:r w:rsidRPr="00AE03EA">
        <w:rPr>
          <w:rFonts w:cs="Times New Roman"/>
          <w:color w:val="auto"/>
          <w:u w:color="242826"/>
        </w:rPr>
        <w:t>to impro</w:t>
      </w:r>
      <w:r w:rsidRPr="00AE03EA">
        <w:rPr>
          <w:rFonts w:cs="Times New Roman"/>
          <w:color w:val="auto"/>
          <w:u w:color="4D4F4F"/>
        </w:rPr>
        <w:t xml:space="preserve">ve </w:t>
      </w:r>
      <w:r w:rsidRPr="00AE03EA">
        <w:rPr>
          <w:rFonts w:cs="Times New Roman"/>
          <w:color w:val="auto"/>
          <w:u w:color="242826"/>
        </w:rPr>
        <w:t>m</w:t>
      </w:r>
      <w:r w:rsidRPr="00AE03EA">
        <w:rPr>
          <w:rFonts w:cs="Times New Roman"/>
          <w:color w:val="auto"/>
          <w:u w:color="4D4F4F"/>
        </w:rPr>
        <w:t xml:space="preserve">embers' </w:t>
      </w:r>
      <w:r w:rsidRPr="00AE03EA">
        <w:rPr>
          <w:rFonts w:cs="Times New Roman"/>
          <w:color w:val="auto"/>
          <w:u w:color="383D3B"/>
        </w:rPr>
        <w:t xml:space="preserve">abilities </w:t>
      </w:r>
      <w:r w:rsidRPr="00AE03EA">
        <w:rPr>
          <w:rFonts w:cs="Times New Roman"/>
          <w:color w:val="auto"/>
          <w:u w:color="242826"/>
        </w:rPr>
        <w:t>to participat</w:t>
      </w:r>
      <w:r w:rsidRPr="00AE03EA">
        <w:rPr>
          <w:rFonts w:cs="Times New Roman"/>
          <w:color w:val="auto"/>
          <w:u w:color="4D4F4F"/>
        </w:rPr>
        <w:t>e ef</w:t>
      </w:r>
      <w:r w:rsidRPr="00AE03EA">
        <w:rPr>
          <w:rFonts w:cs="Times New Roman"/>
          <w:color w:val="auto"/>
          <w:u w:color="242826"/>
        </w:rPr>
        <w:t>f</w:t>
      </w:r>
      <w:r w:rsidRPr="00AE03EA">
        <w:rPr>
          <w:rFonts w:cs="Times New Roman"/>
          <w:color w:val="auto"/>
          <w:u w:color="4D4F4F"/>
        </w:rPr>
        <w:t>ec</w:t>
      </w:r>
      <w:r w:rsidRPr="00AE03EA">
        <w:rPr>
          <w:rFonts w:cs="Times New Roman"/>
          <w:color w:val="auto"/>
          <w:u w:color="242826"/>
        </w:rPr>
        <w:t>tivel</w:t>
      </w:r>
      <w:r w:rsidRPr="00AE03EA">
        <w:rPr>
          <w:rFonts w:cs="Times New Roman"/>
          <w:color w:val="auto"/>
          <w:u w:color="4D4F4F"/>
        </w:rPr>
        <w:t xml:space="preserve">y </w:t>
      </w:r>
      <w:r w:rsidRPr="00AE03EA">
        <w:rPr>
          <w:rFonts w:cs="Times New Roman"/>
          <w:color w:val="auto"/>
          <w:u w:color="383D3B"/>
        </w:rPr>
        <w:t xml:space="preserve">and to be able </w:t>
      </w:r>
      <w:r w:rsidRPr="00AE03EA">
        <w:rPr>
          <w:rFonts w:cs="Times New Roman"/>
          <w:color w:val="auto"/>
          <w:u w:color="242826"/>
        </w:rPr>
        <w:t xml:space="preserve">to </w:t>
      </w:r>
      <w:r w:rsidRPr="00AE03EA">
        <w:rPr>
          <w:rFonts w:cs="Times New Roman"/>
          <w:color w:val="auto"/>
          <w:u w:color="383D3B"/>
        </w:rPr>
        <w:t xml:space="preserve">cooperatively </w:t>
      </w:r>
      <w:r w:rsidRPr="00AE03EA">
        <w:rPr>
          <w:rFonts w:cs="Times New Roman"/>
          <w:color w:val="auto"/>
          <w:u w:color="4D4F4F"/>
        </w:rPr>
        <w:t>se</w:t>
      </w:r>
      <w:r w:rsidRPr="00AE03EA">
        <w:rPr>
          <w:rFonts w:cs="Times New Roman"/>
          <w:color w:val="auto"/>
          <w:u w:color="242826"/>
        </w:rPr>
        <w:t>lf-organi</w:t>
      </w:r>
      <w:r w:rsidRPr="00AE03EA">
        <w:rPr>
          <w:rFonts w:cs="Times New Roman"/>
          <w:color w:val="auto"/>
          <w:u w:color="4D4F4F"/>
        </w:rPr>
        <w:t xml:space="preserve">ze </w:t>
      </w:r>
      <w:r w:rsidRPr="00AE03EA">
        <w:rPr>
          <w:rFonts w:cs="Times New Roman"/>
          <w:color w:val="auto"/>
          <w:u w:color="242826"/>
        </w:rPr>
        <w:t>proj</w:t>
      </w:r>
      <w:r w:rsidRPr="00AE03EA">
        <w:rPr>
          <w:rFonts w:cs="Times New Roman"/>
          <w:color w:val="auto"/>
          <w:u w:color="4D4F4F"/>
        </w:rPr>
        <w:t>ec</w:t>
      </w:r>
      <w:r w:rsidRPr="00AE03EA">
        <w:rPr>
          <w:rFonts w:cs="Times New Roman"/>
          <w:color w:val="auto"/>
          <w:u w:color="242826"/>
        </w:rPr>
        <w:t>t</w:t>
      </w:r>
      <w:r w:rsidRPr="00AE03EA">
        <w:rPr>
          <w:rFonts w:cs="Times New Roman"/>
          <w:color w:val="auto"/>
          <w:u w:color="4D4F4F"/>
        </w:rPr>
        <w:t xml:space="preserve">s </w:t>
      </w:r>
      <w:r w:rsidRPr="00AE03EA">
        <w:rPr>
          <w:rFonts w:cs="Times New Roman"/>
          <w:color w:val="auto"/>
          <w:u w:color="242826"/>
        </w:rPr>
        <w:t>that impl</w:t>
      </w:r>
      <w:r w:rsidRPr="00AE03EA">
        <w:rPr>
          <w:rFonts w:cs="Times New Roman"/>
          <w:color w:val="auto"/>
          <w:u w:color="4D4F4F"/>
        </w:rPr>
        <w:t>eme</w:t>
      </w:r>
      <w:r w:rsidRPr="00AE03EA">
        <w:rPr>
          <w:rFonts w:cs="Times New Roman"/>
          <w:color w:val="auto"/>
          <w:u w:color="242826"/>
        </w:rPr>
        <w:t xml:space="preserve">nt </w:t>
      </w:r>
      <w:r w:rsidRPr="00AE03EA">
        <w:rPr>
          <w:rFonts w:cs="Times New Roman"/>
          <w:color w:val="auto"/>
          <w:u w:color="383D3B"/>
        </w:rPr>
        <w:t xml:space="preserve">ACCG </w:t>
      </w:r>
      <w:r w:rsidRPr="00AE03EA">
        <w:rPr>
          <w:rFonts w:cs="Times New Roman"/>
          <w:color w:val="auto"/>
          <w:u w:color="4D4F4F"/>
        </w:rPr>
        <w:t>s</w:t>
      </w:r>
      <w:r w:rsidRPr="00AE03EA">
        <w:rPr>
          <w:rFonts w:cs="Times New Roman"/>
          <w:color w:val="auto"/>
          <w:u w:color="242826"/>
        </w:rPr>
        <w:t>upport</w:t>
      </w:r>
      <w:r w:rsidRPr="00AE03EA">
        <w:rPr>
          <w:rFonts w:cs="Times New Roman"/>
          <w:color w:val="auto"/>
          <w:u w:color="4D4F4F"/>
        </w:rPr>
        <w:t>e</w:t>
      </w:r>
      <w:r w:rsidRPr="00AE03EA">
        <w:rPr>
          <w:rFonts w:cs="Times New Roman"/>
          <w:color w:val="auto"/>
          <w:u w:color="242826"/>
        </w:rPr>
        <w:t>d acti</w:t>
      </w:r>
      <w:r w:rsidRPr="00AE03EA">
        <w:rPr>
          <w:rFonts w:cs="Times New Roman"/>
          <w:color w:val="auto"/>
          <w:u w:color="4D4F4F"/>
        </w:rPr>
        <w:t>v</w:t>
      </w:r>
      <w:r w:rsidRPr="00AE03EA">
        <w:rPr>
          <w:rFonts w:cs="Times New Roman"/>
          <w:color w:val="auto"/>
          <w:u w:color="242826"/>
        </w:rPr>
        <w:t>itie</w:t>
      </w:r>
      <w:r w:rsidRPr="00AE03EA">
        <w:rPr>
          <w:rFonts w:cs="Times New Roman"/>
          <w:color w:val="auto"/>
          <w:u w:color="4D4F4F"/>
        </w:rPr>
        <w:t>s.</w:t>
      </w:r>
      <w:commentRangeStart w:id="7"/>
      <w:r w:rsidRPr="00AE03EA">
        <w:rPr>
          <w:rFonts w:eastAsia="Times New Roman" w:cs="Times New Roman"/>
          <w:color w:val="auto"/>
        </w:rPr>
        <w:br/>
      </w:r>
      <w:commentRangeEnd w:id="7"/>
      <w:r w:rsidRPr="00AE03EA">
        <w:rPr>
          <w:rFonts w:cs="Times New Roman"/>
          <w:color w:val="auto"/>
        </w:rPr>
        <w:commentReference w:id="7"/>
      </w:r>
    </w:p>
    <w:p w14:paraId="41A09C7A" w14:textId="77777777" w:rsidR="00AE03EA" w:rsidRPr="00AE03EA" w:rsidRDefault="00AE03EA" w:rsidP="00AE03EA">
      <w:pPr>
        <w:pStyle w:val="Body"/>
        <w:spacing w:after="0" w:line="240" w:lineRule="auto"/>
        <w:rPr>
          <w:rFonts w:ascii="Times New Roman" w:hAnsi="Times New Roman" w:cs="Times New Roman"/>
          <w:color w:val="auto"/>
        </w:rPr>
      </w:pPr>
    </w:p>
    <w:p w14:paraId="499FD02F" w14:textId="77777777" w:rsidR="00AE03EA" w:rsidRPr="00AE03EA" w:rsidRDefault="00AE03EA" w:rsidP="00AE03EA">
      <w:pPr>
        <w:pStyle w:val="Body"/>
        <w:spacing w:before="7" w:after="0" w:line="240" w:lineRule="auto"/>
        <w:rPr>
          <w:rFonts w:ascii="Times New Roman" w:hAnsi="Times New Roman" w:cs="Times New Roman"/>
          <w:color w:val="auto"/>
        </w:rPr>
      </w:pPr>
    </w:p>
    <w:p w14:paraId="13026914" w14:textId="77777777" w:rsidR="00AE03EA" w:rsidRPr="00AE03EA" w:rsidRDefault="00AE03EA" w:rsidP="00AE03EA">
      <w:pPr>
        <w:pStyle w:val="Body"/>
        <w:spacing w:after="0" w:line="240" w:lineRule="auto"/>
        <w:rPr>
          <w:rFonts w:ascii="Times New Roman" w:eastAsia="Times New Roman" w:hAnsi="Times New Roman" w:cs="Times New Roman"/>
          <w:color w:val="auto"/>
        </w:rPr>
      </w:pPr>
      <w:commentRangeStart w:id="8"/>
      <w:r w:rsidRPr="00AE03EA">
        <w:rPr>
          <w:rFonts w:ascii="Times New Roman" w:hAnsi="Times New Roman" w:cs="Times New Roman"/>
          <w:i/>
          <w:color w:val="auto"/>
          <w:u w:color="242826"/>
        </w:rPr>
        <w:t>Planning</w:t>
      </w:r>
      <w:commentRangeEnd w:id="8"/>
      <w:r w:rsidRPr="00AE03EA">
        <w:rPr>
          <w:rStyle w:val="CommentReference"/>
          <w:rFonts w:ascii="Times New Roman" w:eastAsia="Arial Unicode MS" w:hAnsi="Times New Roman" w:cs="Times New Roman"/>
          <w:color w:val="auto"/>
        </w:rPr>
        <w:commentReference w:id="8"/>
      </w:r>
    </w:p>
    <w:p w14:paraId="5E85DB1D" w14:textId="77777777" w:rsidR="00AE03EA" w:rsidRPr="00AE03EA" w:rsidRDefault="00AE03EA" w:rsidP="00AE03EA">
      <w:pPr>
        <w:pStyle w:val="Body"/>
        <w:spacing w:before="5" w:after="0" w:line="240" w:lineRule="auto"/>
        <w:rPr>
          <w:rFonts w:ascii="Times New Roman" w:hAnsi="Times New Roman" w:cs="Times New Roman"/>
          <w:color w:val="auto"/>
        </w:rPr>
      </w:pPr>
    </w:p>
    <w:p w14:paraId="5033BFE0" w14:textId="77777777" w:rsidR="00AE03EA" w:rsidRPr="00AB7EB8" w:rsidRDefault="00AE03EA" w:rsidP="00AE03EA">
      <w:r w:rsidRPr="00AE03EA">
        <w:t>The Planning Work Group  provides research and analysis for policy and program development, designs implementation projects consistent</w:t>
      </w:r>
      <w:r w:rsidRPr="00AB7EB8">
        <w:t xml:space="preserve"> with </w:t>
      </w:r>
      <w:commentRangeStart w:id="9"/>
      <w:r w:rsidRPr="00AB7EB8">
        <w:t>approved policy and resources reasonably available</w:t>
      </w:r>
      <w:commentRangeEnd w:id="9"/>
      <w:r w:rsidRPr="00AB7EB8">
        <w:commentReference w:id="9"/>
      </w:r>
      <w:r w:rsidRPr="00AB7EB8">
        <w:t xml:space="preserve">, prepares project proposals, drafts position papers and assesses opportunities. The Planning Work Group is responsible to the ACCG for this function. The </w:t>
      </w:r>
      <w:r>
        <w:t xml:space="preserve">Planning </w:t>
      </w:r>
      <w:r w:rsidRPr="00AB7EB8">
        <w:t>Work Group consists of no fewer than three (3) willing signatories or representatives appointed by the ACCG.</w:t>
      </w:r>
    </w:p>
    <w:p w14:paraId="6C54D422" w14:textId="77777777" w:rsidR="00AE03EA" w:rsidRPr="00AE03EA" w:rsidRDefault="00AE03EA" w:rsidP="00AE03EA">
      <w:pPr>
        <w:pStyle w:val="ListParagraph"/>
        <w:numPr>
          <w:ilvl w:val="0"/>
          <w:numId w:val="11"/>
        </w:numPr>
      </w:pPr>
      <w:commentRangeStart w:id="10"/>
      <w:r w:rsidRPr="00AE03EA">
        <w:lastRenderedPageBreak/>
        <w:t>Appointments are for one year and made at the last ACCG meeting of the year for the upcoming year.</w:t>
      </w:r>
      <w:commentRangeEnd w:id="10"/>
      <w:r w:rsidRPr="00AE03EA">
        <w:commentReference w:id="10"/>
      </w:r>
    </w:p>
    <w:p w14:paraId="0D5AFB70" w14:textId="77777777" w:rsidR="00AE03EA" w:rsidRPr="00AE03EA" w:rsidRDefault="00AE03EA" w:rsidP="00AE03EA">
      <w:pPr>
        <w:pStyle w:val="ListParagraph"/>
        <w:numPr>
          <w:ilvl w:val="0"/>
          <w:numId w:val="11"/>
        </w:numPr>
      </w:pPr>
      <w:r w:rsidRPr="00AE03EA">
        <w:t>Individual work group members may be reappointed for continuity. However it is the Group's intent to rotate standing work group appointments to share in the organization 's support.</w:t>
      </w:r>
    </w:p>
    <w:p w14:paraId="766CBE7E" w14:textId="77777777" w:rsidR="00AE03EA" w:rsidRPr="00AE03EA" w:rsidRDefault="00AE03EA" w:rsidP="00AE03EA">
      <w:pPr>
        <w:pStyle w:val="ListParagraph"/>
        <w:numPr>
          <w:ilvl w:val="0"/>
          <w:numId w:val="11"/>
        </w:numPr>
      </w:pPr>
      <w:r w:rsidRPr="00AE03EA">
        <w:t>The Planning Work Group selects a willing member to represent the group as a member of the Administration Work Group.</w:t>
      </w:r>
    </w:p>
    <w:p w14:paraId="44D4DA90" w14:textId="77777777" w:rsidR="00AE03EA" w:rsidRPr="00AE03EA" w:rsidRDefault="00AE03EA" w:rsidP="00AE03EA">
      <w:pPr>
        <w:pStyle w:val="ListParagraph"/>
        <w:numPr>
          <w:ilvl w:val="0"/>
          <w:numId w:val="11"/>
        </w:numPr>
      </w:pPr>
      <w:r w:rsidRPr="00AE03EA">
        <w:t>Similar to the full ACCG meeting, Planning Work Group meetings and activities are not limited only to appointees specifically responsible to the full ACCG for this function.</w:t>
      </w:r>
    </w:p>
    <w:p w14:paraId="34D1AAA4" w14:textId="77777777" w:rsidR="00AE03EA" w:rsidRPr="00AE03EA" w:rsidRDefault="00AE03EA" w:rsidP="00AE03EA">
      <w:pPr>
        <w:pStyle w:val="ListParagraph"/>
        <w:numPr>
          <w:ilvl w:val="0"/>
          <w:numId w:val="11"/>
        </w:numPr>
      </w:pPr>
      <w:r w:rsidRPr="00AE03EA">
        <w:t>The work group establishes its own meeting schedule as and when needed to research, deliberate, and recommend on issues of strategic and implementation planning, monitoring, and evaluation for ACCG supported projects and other items referred to it by the Group.</w:t>
      </w:r>
    </w:p>
    <w:p w14:paraId="6A8C37BB" w14:textId="77777777" w:rsidR="00AE03EA" w:rsidRPr="00AE03EA" w:rsidRDefault="00AE03EA" w:rsidP="00AE03EA">
      <w:pPr>
        <w:pStyle w:val="ListParagraph"/>
        <w:numPr>
          <w:ilvl w:val="0"/>
          <w:numId w:val="11"/>
        </w:numPr>
      </w:pPr>
      <w:r w:rsidRPr="00AE03EA">
        <w:t>The work group assesses planning, monitoring, and evaluation needs and provides background and recommendations to ACCG meetings.</w:t>
      </w:r>
    </w:p>
    <w:p w14:paraId="2042FF31" w14:textId="77777777" w:rsidR="00AE03EA" w:rsidRPr="00AE03EA" w:rsidRDefault="00AE03EA" w:rsidP="00AE03EA">
      <w:pPr>
        <w:pStyle w:val="ListParagraph"/>
        <w:numPr>
          <w:ilvl w:val="0"/>
          <w:numId w:val="11"/>
        </w:numPr>
      </w:pPr>
      <w:commentRangeStart w:id="11"/>
      <w:r w:rsidRPr="00AE03EA">
        <w:t>They oversee and maintain a comprehensive ACCG public archive (database) of available information (e.g. reports, studies, plans, data, analysis, surveys, etc.) related to local healthy and sustainable natural environments, communities and economies.</w:t>
      </w:r>
      <w:commentRangeEnd w:id="11"/>
      <w:r w:rsidRPr="00AE03EA">
        <w:commentReference w:id="11"/>
      </w:r>
    </w:p>
    <w:p w14:paraId="4544B0C0" w14:textId="77777777" w:rsidR="00AE03EA" w:rsidRPr="00AE03EA" w:rsidRDefault="00AE03EA" w:rsidP="00AE03EA">
      <w:pPr>
        <w:pStyle w:val="ListParagraph"/>
        <w:numPr>
          <w:ilvl w:val="0"/>
          <w:numId w:val="11"/>
        </w:numPr>
        <w:rPr>
          <w:rFonts w:eastAsia="Times New Roman"/>
        </w:rPr>
      </w:pPr>
      <w:r w:rsidRPr="00AE03EA">
        <w:t>They assess and coordinate planning and reporting</w:t>
      </w:r>
      <w:r w:rsidRPr="00AE03EA">
        <w:rPr>
          <w:u w:color="494D4B"/>
        </w:rPr>
        <w:t xml:space="preserve"> </w:t>
      </w:r>
      <w:r w:rsidRPr="00AE03EA">
        <w:rPr>
          <w:u w:color="242828"/>
        </w:rPr>
        <w:t>i</w:t>
      </w:r>
      <w:r w:rsidRPr="00AE03EA">
        <w:rPr>
          <w:u w:color="494D4B"/>
        </w:rPr>
        <w:t>ss</w:t>
      </w:r>
      <w:r w:rsidRPr="00AE03EA">
        <w:rPr>
          <w:u w:color="242828"/>
        </w:rPr>
        <w:t xml:space="preserve">ues that may </w:t>
      </w:r>
      <w:r w:rsidRPr="00AE03EA">
        <w:rPr>
          <w:u w:color="494D4B"/>
        </w:rPr>
        <w:t>a</w:t>
      </w:r>
      <w:r w:rsidRPr="00AE03EA">
        <w:rPr>
          <w:u w:color="242828"/>
        </w:rPr>
        <w:t>ri</w:t>
      </w:r>
      <w:r w:rsidRPr="00AE03EA">
        <w:rPr>
          <w:u w:color="494D4B"/>
        </w:rPr>
        <w:t xml:space="preserve">se </w:t>
      </w:r>
      <w:r w:rsidRPr="00AE03EA">
        <w:rPr>
          <w:u w:color="242828"/>
        </w:rPr>
        <w:t>between proje</w:t>
      </w:r>
      <w:r w:rsidRPr="00AE03EA">
        <w:rPr>
          <w:u w:color="494D4B"/>
        </w:rPr>
        <w:t>c</w:t>
      </w:r>
      <w:r w:rsidRPr="00AE03EA">
        <w:rPr>
          <w:u w:color="242828"/>
        </w:rPr>
        <w:t>t</w:t>
      </w:r>
      <w:r w:rsidRPr="00AE03EA">
        <w:rPr>
          <w:u w:color="494D4B"/>
        </w:rPr>
        <w:t xml:space="preserve">s </w:t>
      </w:r>
      <w:r w:rsidRPr="00AE03EA">
        <w:rPr>
          <w:u w:color="363B3A"/>
        </w:rPr>
        <w:t xml:space="preserve">to </w:t>
      </w:r>
      <w:r w:rsidRPr="00AE03EA">
        <w:rPr>
          <w:u w:color="242828"/>
        </w:rPr>
        <w:t>minimi</w:t>
      </w:r>
      <w:r w:rsidRPr="00AE03EA">
        <w:rPr>
          <w:u w:color="494D4B"/>
        </w:rPr>
        <w:t xml:space="preserve">ze </w:t>
      </w:r>
      <w:r w:rsidRPr="00AE03EA">
        <w:rPr>
          <w:u w:color="242828"/>
        </w:rPr>
        <w:t xml:space="preserve">duplication </w:t>
      </w:r>
      <w:r w:rsidRPr="00AE03EA">
        <w:rPr>
          <w:u w:color="363B3A"/>
        </w:rPr>
        <w:t xml:space="preserve">of </w:t>
      </w:r>
      <w:r w:rsidRPr="00AE03EA">
        <w:rPr>
          <w:u w:color="494D4B"/>
        </w:rPr>
        <w:t>ef</w:t>
      </w:r>
      <w:r w:rsidRPr="00AE03EA">
        <w:rPr>
          <w:u w:color="242828"/>
        </w:rPr>
        <w:t>f</w:t>
      </w:r>
      <w:r w:rsidRPr="00AE03EA">
        <w:rPr>
          <w:u w:color="494D4B"/>
        </w:rPr>
        <w:t xml:space="preserve">ort </w:t>
      </w:r>
      <w:r w:rsidRPr="00AE03EA">
        <w:rPr>
          <w:u w:color="363B3A"/>
        </w:rPr>
        <w:t xml:space="preserve">or working </w:t>
      </w:r>
      <w:r w:rsidRPr="00AE03EA">
        <w:rPr>
          <w:u w:color="242828"/>
        </w:rPr>
        <w:t xml:space="preserve">at </w:t>
      </w:r>
      <w:r w:rsidRPr="00AE03EA">
        <w:rPr>
          <w:u w:color="494D4B"/>
        </w:rPr>
        <w:t>c</w:t>
      </w:r>
      <w:r w:rsidRPr="00AE03EA">
        <w:rPr>
          <w:u w:color="242828"/>
        </w:rPr>
        <w:t>r</w:t>
      </w:r>
      <w:r w:rsidRPr="00AE03EA">
        <w:rPr>
          <w:u w:color="494D4B"/>
        </w:rPr>
        <w:t>oss-</w:t>
      </w:r>
      <w:r w:rsidRPr="00AE03EA">
        <w:rPr>
          <w:u w:color="242828"/>
        </w:rPr>
        <w:t>purpose</w:t>
      </w:r>
      <w:r w:rsidRPr="00AE03EA">
        <w:rPr>
          <w:u w:color="494D4B"/>
        </w:rPr>
        <w:t>s.</w:t>
      </w:r>
    </w:p>
    <w:p w14:paraId="773D8732" w14:textId="77777777" w:rsidR="00AE03EA" w:rsidRPr="00621D6C" w:rsidRDefault="00AE03EA" w:rsidP="00AE03EA">
      <w:pPr>
        <w:pStyle w:val="ListParagraph"/>
        <w:numPr>
          <w:ilvl w:val="0"/>
          <w:numId w:val="7"/>
        </w:numPr>
        <w:spacing w:before="33"/>
        <w:ind w:right="505"/>
        <w:rPr>
          <w:rFonts w:eastAsia="Times New Roman" w:cs="Times New Roman"/>
          <w:color w:val="auto"/>
        </w:rPr>
      </w:pPr>
      <w:r w:rsidRPr="00621D6C">
        <w:rPr>
          <w:rFonts w:cs="Times New Roman"/>
          <w:color w:val="auto"/>
          <w:u w:color="242828"/>
        </w:rPr>
        <w:t xml:space="preserve">The </w:t>
      </w:r>
      <w:r>
        <w:rPr>
          <w:rFonts w:cs="Times New Roman"/>
          <w:color w:val="auto"/>
          <w:u w:color="363B3A"/>
        </w:rPr>
        <w:t>P</w:t>
      </w:r>
      <w:r w:rsidRPr="00621D6C">
        <w:rPr>
          <w:rFonts w:cs="Times New Roman"/>
          <w:color w:val="auto"/>
          <w:u w:color="363B3A"/>
        </w:rPr>
        <w:t xml:space="preserve">lanning </w:t>
      </w:r>
      <w:r>
        <w:rPr>
          <w:rFonts w:cs="Times New Roman"/>
          <w:color w:val="auto"/>
          <w:u w:color="494D4B"/>
        </w:rPr>
        <w:t>W</w:t>
      </w:r>
      <w:r w:rsidRPr="00621D6C">
        <w:rPr>
          <w:rFonts w:cs="Times New Roman"/>
          <w:color w:val="auto"/>
          <w:u w:color="494D4B"/>
        </w:rPr>
        <w:t>o</w:t>
      </w:r>
      <w:r w:rsidRPr="00621D6C">
        <w:rPr>
          <w:rFonts w:cs="Times New Roman"/>
          <w:color w:val="auto"/>
          <w:u w:color="242828"/>
        </w:rPr>
        <w:t xml:space="preserve">rk </w:t>
      </w:r>
      <w:r>
        <w:rPr>
          <w:rFonts w:cs="Times New Roman"/>
          <w:color w:val="auto"/>
          <w:u w:color="494D4B"/>
        </w:rPr>
        <w:t>G</w:t>
      </w:r>
      <w:r w:rsidRPr="00621D6C">
        <w:rPr>
          <w:rFonts w:cs="Times New Roman"/>
          <w:color w:val="auto"/>
          <w:u w:color="242828"/>
        </w:rPr>
        <w:t xml:space="preserve">roup </w:t>
      </w:r>
      <w:r w:rsidRPr="00621D6C">
        <w:rPr>
          <w:rFonts w:cs="Times New Roman"/>
          <w:color w:val="auto"/>
          <w:u w:color="494D4B"/>
        </w:rPr>
        <w:t>a</w:t>
      </w:r>
      <w:r w:rsidRPr="00621D6C">
        <w:rPr>
          <w:rFonts w:cs="Times New Roman"/>
          <w:color w:val="auto"/>
          <w:u w:color="242828"/>
        </w:rPr>
        <w:t>l</w:t>
      </w:r>
      <w:r w:rsidRPr="00621D6C">
        <w:rPr>
          <w:rFonts w:cs="Times New Roman"/>
          <w:color w:val="auto"/>
          <w:u w:color="494D4B"/>
        </w:rPr>
        <w:t>so ac</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as </w:t>
      </w:r>
      <w:r w:rsidRPr="00621D6C">
        <w:rPr>
          <w:rFonts w:cs="Times New Roman"/>
          <w:color w:val="auto"/>
          <w:u w:color="242828"/>
        </w:rPr>
        <w:t>the liai</w:t>
      </w:r>
      <w:r w:rsidRPr="00621D6C">
        <w:rPr>
          <w:rFonts w:cs="Times New Roman"/>
          <w:color w:val="auto"/>
          <w:u w:color="494D4B"/>
        </w:rPr>
        <w:t>so</w:t>
      </w:r>
      <w:r w:rsidRPr="00621D6C">
        <w:rPr>
          <w:rFonts w:cs="Times New Roman"/>
          <w:color w:val="auto"/>
          <w:u w:color="242828"/>
        </w:rPr>
        <w:t xml:space="preserve">n </w:t>
      </w:r>
      <w:r w:rsidRPr="00621D6C">
        <w:rPr>
          <w:rFonts w:cs="Times New Roman"/>
          <w:color w:val="auto"/>
          <w:u w:color="363B3A"/>
        </w:rPr>
        <w:t xml:space="preserve">contact </w:t>
      </w:r>
      <w:r w:rsidRPr="00621D6C">
        <w:rPr>
          <w:rFonts w:cs="Times New Roman"/>
          <w:color w:val="auto"/>
          <w:u w:color="494D4B"/>
        </w:rPr>
        <w:t>w</w:t>
      </w:r>
      <w:r w:rsidRPr="00621D6C">
        <w:rPr>
          <w:rFonts w:cs="Times New Roman"/>
          <w:color w:val="auto"/>
          <w:u w:color="242828"/>
        </w:rPr>
        <w:t xml:space="preserve">ith </w:t>
      </w:r>
      <w:r w:rsidRPr="00621D6C">
        <w:rPr>
          <w:rFonts w:cs="Times New Roman"/>
          <w:color w:val="auto"/>
          <w:u w:color="363B3A"/>
        </w:rPr>
        <w:t>regional</w:t>
      </w:r>
      <w:r w:rsidRPr="00621D6C">
        <w:rPr>
          <w:rFonts w:cs="Times New Roman"/>
          <w:color w:val="auto"/>
          <w:u w:color="606462"/>
        </w:rPr>
        <w:t xml:space="preserve">, </w:t>
      </w:r>
      <w:r w:rsidRPr="00621D6C">
        <w:rPr>
          <w:rFonts w:cs="Times New Roman"/>
          <w:color w:val="auto"/>
          <w:u w:color="494D4B"/>
        </w:rPr>
        <w:t>s</w:t>
      </w:r>
      <w:r w:rsidRPr="00621D6C">
        <w:rPr>
          <w:rFonts w:cs="Times New Roman"/>
          <w:color w:val="auto"/>
          <w:u w:color="242828"/>
        </w:rPr>
        <w:t>tat</w:t>
      </w:r>
      <w:r w:rsidRPr="00621D6C">
        <w:rPr>
          <w:rFonts w:cs="Times New Roman"/>
          <w:color w:val="auto"/>
          <w:u w:color="494D4B"/>
        </w:rPr>
        <w:t xml:space="preserve">e, </w:t>
      </w:r>
      <w:r w:rsidRPr="00621D6C">
        <w:rPr>
          <w:rFonts w:cs="Times New Roman"/>
          <w:color w:val="auto"/>
          <w:u w:color="242828"/>
        </w:rPr>
        <w:t>fed</w:t>
      </w:r>
      <w:r w:rsidRPr="00621D6C">
        <w:rPr>
          <w:rFonts w:cs="Times New Roman"/>
          <w:color w:val="auto"/>
          <w:u w:color="494D4B"/>
        </w:rPr>
        <w:t>e</w:t>
      </w:r>
      <w:r w:rsidRPr="00621D6C">
        <w:rPr>
          <w:rFonts w:cs="Times New Roman"/>
          <w:color w:val="auto"/>
          <w:u w:color="242828"/>
        </w:rPr>
        <w:t xml:space="preserve">ral </w:t>
      </w:r>
      <w:r w:rsidRPr="00621D6C">
        <w:rPr>
          <w:rFonts w:cs="Times New Roman"/>
          <w:color w:val="auto"/>
          <w:u w:color="363B3A"/>
        </w:rPr>
        <w:t xml:space="preserve">and corporate </w:t>
      </w:r>
      <w:r w:rsidRPr="00621D6C">
        <w:rPr>
          <w:rFonts w:cs="Times New Roman"/>
          <w:color w:val="auto"/>
          <w:u w:color="494D4B"/>
        </w:rPr>
        <w:t>e</w:t>
      </w:r>
      <w:r w:rsidRPr="00621D6C">
        <w:rPr>
          <w:rFonts w:cs="Times New Roman"/>
          <w:color w:val="auto"/>
          <w:u w:color="242828"/>
        </w:rPr>
        <w:t>ntiti</w:t>
      </w:r>
      <w:r w:rsidRPr="00621D6C">
        <w:rPr>
          <w:rFonts w:cs="Times New Roman"/>
          <w:color w:val="auto"/>
          <w:u w:color="494D4B"/>
        </w:rPr>
        <w:t xml:space="preserve">es </w:t>
      </w:r>
      <w:r w:rsidRPr="00621D6C">
        <w:rPr>
          <w:rFonts w:cs="Times New Roman"/>
          <w:color w:val="auto"/>
          <w:u w:color="363B3A"/>
        </w:rPr>
        <w:t xml:space="preserve">as appropriate </w:t>
      </w:r>
      <w:r w:rsidRPr="00621D6C">
        <w:rPr>
          <w:rFonts w:cs="Times New Roman"/>
          <w:color w:val="auto"/>
          <w:u w:color="242828"/>
        </w:rPr>
        <w:t>fo</w:t>
      </w:r>
      <w:r w:rsidRPr="00621D6C">
        <w:rPr>
          <w:rFonts w:cs="Times New Roman"/>
          <w:color w:val="auto"/>
          <w:u w:color="494D4B"/>
        </w:rPr>
        <w:t>r coordi</w:t>
      </w:r>
      <w:r w:rsidRPr="00621D6C">
        <w:rPr>
          <w:rFonts w:cs="Times New Roman"/>
          <w:color w:val="auto"/>
          <w:u w:color="242828"/>
        </w:rPr>
        <w:t>n</w:t>
      </w:r>
      <w:r w:rsidRPr="00621D6C">
        <w:rPr>
          <w:rFonts w:cs="Times New Roman"/>
          <w:color w:val="auto"/>
          <w:u w:color="494D4B"/>
        </w:rPr>
        <w:t>ati</w:t>
      </w:r>
      <w:r w:rsidRPr="00621D6C">
        <w:rPr>
          <w:rFonts w:cs="Times New Roman"/>
          <w:color w:val="auto"/>
          <w:u w:color="242828"/>
        </w:rPr>
        <w:t>n</w:t>
      </w:r>
      <w:r w:rsidRPr="00621D6C">
        <w:rPr>
          <w:rFonts w:cs="Times New Roman"/>
          <w:color w:val="auto"/>
          <w:u w:color="494D4B"/>
        </w:rPr>
        <w:t xml:space="preserve">g </w:t>
      </w:r>
      <w:r w:rsidRPr="00621D6C">
        <w:rPr>
          <w:rFonts w:cs="Times New Roman"/>
          <w:color w:val="auto"/>
          <w:u w:color="363B3A"/>
        </w:rPr>
        <w:t xml:space="preserve">planning and </w:t>
      </w:r>
      <w:r w:rsidRPr="00621D6C">
        <w:rPr>
          <w:rFonts w:cs="Times New Roman"/>
          <w:color w:val="auto"/>
          <w:u w:color="242828"/>
        </w:rPr>
        <w:t>r</w:t>
      </w:r>
      <w:r w:rsidRPr="00621D6C">
        <w:rPr>
          <w:rFonts w:cs="Times New Roman"/>
          <w:color w:val="auto"/>
          <w:u w:color="494D4B"/>
        </w:rPr>
        <w:t>esearc</w:t>
      </w:r>
      <w:r w:rsidRPr="00621D6C">
        <w:rPr>
          <w:rFonts w:cs="Times New Roman"/>
          <w:color w:val="auto"/>
          <w:u w:color="242828"/>
        </w:rPr>
        <w:t xml:space="preserve">h </w:t>
      </w:r>
      <w:r w:rsidRPr="00621D6C">
        <w:rPr>
          <w:rFonts w:cs="Times New Roman"/>
          <w:color w:val="auto"/>
          <w:u w:color="494D4B"/>
        </w:rPr>
        <w:t>ac</w:t>
      </w:r>
      <w:r w:rsidRPr="00621D6C">
        <w:rPr>
          <w:rFonts w:cs="Times New Roman"/>
          <w:color w:val="auto"/>
          <w:u w:color="242828"/>
        </w:rPr>
        <w:t>ti</w:t>
      </w:r>
      <w:r w:rsidRPr="00621D6C">
        <w:rPr>
          <w:rFonts w:cs="Times New Roman"/>
          <w:color w:val="auto"/>
          <w:u w:color="494D4B"/>
        </w:rPr>
        <w:t>v</w:t>
      </w:r>
      <w:r w:rsidRPr="00621D6C">
        <w:rPr>
          <w:rFonts w:cs="Times New Roman"/>
          <w:color w:val="auto"/>
          <w:u w:color="242828"/>
        </w:rPr>
        <w:t>iti</w:t>
      </w:r>
      <w:r w:rsidRPr="00621D6C">
        <w:rPr>
          <w:rFonts w:cs="Times New Roman"/>
          <w:color w:val="auto"/>
          <w:u w:color="494D4B"/>
        </w:rPr>
        <w:t>es.</w:t>
      </w:r>
    </w:p>
    <w:p w14:paraId="0E787404" w14:textId="77777777" w:rsidR="00AE03EA" w:rsidRPr="00621D6C" w:rsidRDefault="00AE03EA" w:rsidP="00AE03EA">
      <w:pPr>
        <w:pStyle w:val="ListParagraph"/>
        <w:numPr>
          <w:ilvl w:val="0"/>
          <w:numId w:val="7"/>
        </w:numPr>
        <w:spacing w:before="19"/>
        <w:ind w:right="133"/>
        <w:rPr>
          <w:rFonts w:eastAsia="Times New Roman" w:cs="Times New Roman"/>
          <w:color w:val="auto"/>
        </w:rPr>
      </w:pPr>
      <w:r w:rsidRPr="00621D6C">
        <w:rPr>
          <w:rFonts w:cs="Times New Roman"/>
          <w:color w:val="auto"/>
          <w:u w:color="242828"/>
        </w:rPr>
        <w:t>Th</w:t>
      </w:r>
      <w:r w:rsidRPr="00621D6C">
        <w:rPr>
          <w:rFonts w:cs="Times New Roman"/>
          <w:color w:val="auto"/>
          <w:u w:color="494D4B"/>
        </w:rPr>
        <w:t xml:space="preserve">ey </w:t>
      </w:r>
      <w:r w:rsidRPr="00621D6C">
        <w:rPr>
          <w:rFonts w:cs="Times New Roman"/>
          <w:color w:val="auto"/>
          <w:u w:color="363B3A"/>
        </w:rPr>
        <w:t xml:space="preserve">oversee a </w:t>
      </w:r>
      <w:r w:rsidRPr="00621D6C">
        <w:rPr>
          <w:rFonts w:cs="Times New Roman"/>
          <w:color w:val="auto"/>
          <w:u w:color="242828"/>
        </w:rPr>
        <w:t xml:space="preserve">long-term </w:t>
      </w:r>
      <w:r w:rsidRPr="00621D6C">
        <w:rPr>
          <w:rFonts w:cs="Times New Roman"/>
          <w:color w:val="auto"/>
          <w:u w:color="363B3A"/>
        </w:rPr>
        <w:t xml:space="preserve">ACCG </w:t>
      </w:r>
      <w:r w:rsidRPr="00621D6C">
        <w:rPr>
          <w:rFonts w:cs="Times New Roman"/>
          <w:color w:val="auto"/>
          <w:u w:color="242828"/>
        </w:rPr>
        <w:t xml:space="preserve">effort </w:t>
      </w:r>
      <w:r w:rsidRPr="00621D6C">
        <w:rPr>
          <w:rFonts w:cs="Times New Roman"/>
          <w:color w:val="auto"/>
          <w:u w:color="363B3A"/>
        </w:rPr>
        <w:t xml:space="preserve">to </w:t>
      </w:r>
      <w:r w:rsidRPr="00621D6C">
        <w:rPr>
          <w:rFonts w:cs="Times New Roman"/>
          <w:color w:val="auto"/>
          <w:u w:color="242828"/>
        </w:rPr>
        <w:t>identi</w:t>
      </w:r>
      <w:r w:rsidRPr="00621D6C">
        <w:rPr>
          <w:rFonts w:cs="Times New Roman"/>
          <w:color w:val="auto"/>
          <w:u w:color="494D4B"/>
        </w:rPr>
        <w:t xml:space="preserve">fy </w:t>
      </w:r>
      <w:r w:rsidRPr="00621D6C">
        <w:rPr>
          <w:rFonts w:cs="Times New Roman"/>
          <w:color w:val="auto"/>
          <w:u w:color="363B3A"/>
        </w:rPr>
        <w:t xml:space="preserve">and/or </w:t>
      </w:r>
      <w:r w:rsidRPr="00621D6C">
        <w:rPr>
          <w:rFonts w:cs="Times New Roman"/>
          <w:color w:val="auto"/>
          <w:u w:color="242828"/>
        </w:rPr>
        <w:t>de</w:t>
      </w:r>
      <w:r w:rsidRPr="00621D6C">
        <w:rPr>
          <w:rFonts w:cs="Times New Roman"/>
          <w:color w:val="auto"/>
          <w:u w:color="494D4B"/>
        </w:rPr>
        <w:t>ve</w:t>
      </w:r>
      <w:r w:rsidRPr="00621D6C">
        <w:rPr>
          <w:rFonts w:cs="Times New Roman"/>
          <w:color w:val="auto"/>
          <w:u w:color="242828"/>
        </w:rPr>
        <w:t xml:space="preserve">lop </w:t>
      </w:r>
      <w:r w:rsidRPr="00621D6C">
        <w:rPr>
          <w:rFonts w:cs="Times New Roman"/>
          <w:color w:val="auto"/>
          <w:u w:color="363B3A"/>
        </w:rPr>
        <w:t xml:space="preserve">metrics and </w:t>
      </w:r>
      <w:r w:rsidRPr="00621D6C">
        <w:rPr>
          <w:rFonts w:cs="Times New Roman"/>
          <w:color w:val="auto"/>
          <w:u w:color="242828"/>
        </w:rPr>
        <w:t xml:space="preserve">best </w:t>
      </w:r>
      <w:r w:rsidRPr="00621D6C">
        <w:rPr>
          <w:rFonts w:cs="Times New Roman"/>
          <w:color w:val="auto"/>
          <w:u w:color="363B3A"/>
        </w:rPr>
        <w:t xml:space="preserve">practices </w:t>
      </w:r>
      <w:r w:rsidRPr="00621D6C">
        <w:rPr>
          <w:rFonts w:cs="Times New Roman"/>
          <w:color w:val="auto"/>
          <w:u w:color="242828"/>
        </w:rPr>
        <w:t>for monitoring and m</w:t>
      </w:r>
      <w:r w:rsidRPr="00621D6C">
        <w:rPr>
          <w:rFonts w:cs="Times New Roman"/>
          <w:color w:val="auto"/>
          <w:u w:color="494D4B"/>
        </w:rPr>
        <w:t>eas</w:t>
      </w:r>
      <w:r w:rsidRPr="00621D6C">
        <w:rPr>
          <w:rFonts w:cs="Times New Roman"/>
          <w:color w:val="auto"/>
          <w:u w:color="242828"/>
        </w:rPr>
        <w:t>urin</w:t>
      </w:r>
      <w:r w:rsidRPr="00621D6C">
        <w:rPr>
          <w:rFonts w:cs="Times New Roman"/>
          <w:color w:val="auto"/>
          <w:u w:color="494D4B"/>
        </w:rPr>
        <w:t xml:space="preserve">g </w:t>
      </w:r>
      <w:r w:rsidRPr="00621D6C">
        <w:rPr>
          <w:rFonts w:cs="Times New Roman"/>
          <w:color w:val="auto"/>
          <w:u w:color="242828"/>
        </w:rPr>
        <w:t>l</w:t>
      </w:r>
      <w:r w:rsidRPr="00621D6C">
        <w:rPr>
          <w:rFonts w:cs="Times New Roman"/>
          <w:color w:val="auto"/>
          <w:u w:color="494D4B"/>
        </w:rPr>
        <w:t>oca</w:t>
      </w:r>
      <w:r w:rsidRPr="00621D6C">
        <w:rPr>
          <w:rFonts w:cs="Times New Roman"/>
          <w:color w:val="auto"/>
          <w:u w:color="242828"/>
        </w:rPr>
        <w:t>l indicator</w:t>
      </w:r>
      <w:r w:rsidRPr="00621D6C">
        <w:rPr>
          <w:rFonts w:cs="Times New Roman"/>
          <w:color w:val="auto"/>
          <w:u w:color="494D4B"/>
        </w:rPr>
        <w:t xml:space="preserve">s </w:t>
      </w:r>
      <w:r w:rsidRPr="00621D6C">
        <w:rPr>
          <w:rFonts w:cs="Times New Roman"/>
          <w:color w:val="auto"/>
          <w:u w:color="363B3A"/>
        </w:rPr>
        <w:t xml:space="preserve">for </w:t>
      </w:r>
      <w:r w:rsidRPr="00621D6C">
        <w:rPr>
          <w:rFonts w:cs="Times New Roman"/>
          <w:color w:val="auto"/>
          <w:u w:color="494D4B"/>
        </w:rPr>
        <w:t xml:space="preserve">a </w:t>
      </w:r>
      <w:r w:rsidRPr="00621D6C">
        <w:rPr>
          <w:rFonts w:cs="Times New Roman"/>
          <w:color w:val="auto"/>
          <w:u w:color="242828"/>
        </w:rPr>
        <w:t>h</w:t>
      </w:r>
      <w:r w:rsidRPr="00621D6C">
        <w:rPr>
          <w:rFonts w:cs="Times New Roman"/>
          <w:color w:val="auto"/>
          <w:u w:color="494D4B"/>
        </w:rPr>
        <w:t>ea</w:t>
      </w:r>
      <w:r w:rsidRPr="00621D6C">
        <w:rPr>
          <w:rFonts w:cs="Times New Roman"/>
          <w:color w:val="auto"/>
          <w:u w:color="242828"/>
        </w:rPr>
        <w:t xml:space="preserve">lthy and </w:t>
      </w:r>
      <w:r w:rsidRPr="00621D6C">
        <w:rPr>
          <w:rFonts w:cs="Times New Roman"/>
          <w:color w:val="auto"/>
          <w:u w:color="494D4B"/>
        </w:rPr>
        <w:t>s</w:t>
      </w:r>
      <w:r w:rsidRPr="00621D6C">
        <w:rPr>
          <w:rFonts w:cs="Times New Roman"/>
          <w:color w:val="auto"/>
          <w:u w:color="242828"/>
        </w:rPr>
        <w:t>u</w:t>
      </w:r>
      <w:r w:rsidRPr="00621D6C">
        <w:rPr>
          <w:rFonts w:cs="Times New Roman"/>
          <w:color w:val="auto"/>
          <w:u w:color="494D4B"/>
        </w:rPr>
        <w:t>sta</w:t>
      </w:r>
      <w:r w:rsidRPr="00621D6C">
        <w:rPr>
          <w:rFonts w:cs="Times New Roman"/>
          <w:color w:val="auto"/>
          <w:u w:color="242828"/>
        </w:rPr>
        <w:t>inabl</w:t>
      </w:r>
      <w:r w:rsidRPr="00621D6C">
        <w:rPr>
          <w:rFonts w:cs="Times New Roman"/>
          <w:color w:val="auto"/>
          <w:u w:color="494D4B"/>
        </w:rPr>
        <w:t xml:space="preserve">e </w:t>
      </w:r>
      <w:r w:rsidRPr="00621D6C">
        <w:rPr>
          <w:rFonts w:cs="Times New Roman"/>
          <w:color w:val="auto"/>
          <w:u w:color="363B3A"/>
        </w:rPr>
        <w:t xml:space="preserve">equilibrium </w:t>
      </w:r>
      <w:r w:rsidRPr="00621D6C">
        <w:rPr>
          <w:rFonts w:cs="Times New Roman"/>
          <w:color w:val="auto"/>
          <w:u w:color="242828"/>
        </w:rPr>
        <w:t>betwe</w:t>
      </w:r>
      <w:r w:rsidRPr="00621D6C">
        <w:rPr>
          <w:rFonts w:cs="Times New Roman"/>
          <w:color w:val="auto"/>
          <w:u w:color="494D4B"/>
        </w:rPr>
        <w:t>e</w:t>
      </w:r>
      <w:r w:rsidRPr="00621D6C">
        <w:rPr>
          <w:rFonts w:cs="Times New Roman"/>
          <w:color w:val="auto"/>
          <w:u w:color="242828"/>
        </w:rPr>
        <w:t xml:space="preserve">n </w:t>
      </w:r>
      <w:r w:rsidRPr="00621D6C">
        <w:rPr>
          <w:rFonts w:cs="Times New Roman"/>
          <w:color w:val="auto"/>
          <w:u w:color="363B3A"/>
        </w:rPr>
        <w:t xml:space="preserve">local </w:t>
      </w:r>
      <w:r w:rsidRPr="00621D6C">
        <w:rPr>
          <w:rFonts w:cs="Times New Roman"/>
          <w:color w:val="auto"/>
          <w:u w:color="242828"/>
        </w:rPr>
        <w:t>n</w:t>
      </w:r>
      <w:r w:rsidRPr="00621D6C">
        <w:rPr>
          <w:rFonts w:cs="Times New Roman"/>
          <w:color w:val="auto"/>
          <w:u w:color="494D4B"/>
        </w:rPr>
        <w:t>a</w:t>
      </w:r>
      <w:r w:rsidRPr="00621D6C">
        <w:rPr>
          <w:rFonts w:cs="Times New Roman"/>
          <w:color w:val="auto"/>
          <w:u w:color="242828"/>
        </w:rPr>
        <w:t xml:space="preserve">tural </w:t>
      </w:r>
      <w:r w:rsidRPr="00621D6C">
        <w:rPr>
          <w:rFonts w:cs="Times New Roman"/>
          <w:color w:val="auto"/>
          <w:u w:color="494D4B"/>
        </w:rPr>
        <w:t>e</w:t>
      </w:r>
      <w:r w:rsidRPr="00621D6C">
        <w:rPr>
          <w:rFonts w:cs="Times New Roman"/>
          <w:color w:val="auto"/>
          <w:u w:color="242828"/>
        </w:rPr>
        <w:t>n</w:t>
      </w:r>
      <w:r w:rsidRPr="00621D6C">
        <w:rPr>
          <w:rFonts w:cs="Times New Roman"/>
          <w:color w:val="auto"/>
          <w:u w:color="494D4B"/>
        </w:rPr>
        <w:t>v</w:t>
      </w:r>
      <w:r w:rsidRPr="00621D6C">
        <w:rPr>
          <w:rFonts w:cs="Times New Roman"/>
          <w:color w:val="auto"/>
          <w:u w:color="242828"/>
        </w:rPr>
        <w:t>i</w:t>
      </w:r>
      <w:r w:rsidRPr="00621D6C">
        <w:rPr>
          <w:rFonts w:cs="Times New Roman"/>
          <w:color w:val="auto"/>
          <w:u w:color="494D4B"/>
        </w:rPr>
        <w:t>ro</w:t>
      </w:r>
      <w:r w:rsidRPr="00621D6C">
        <w:rPr>
          <w:rFonts w:cs="Times New Roman"/>
          <w:color w:val="auto"/>
          <w:u w:color="242828"/>
        </w:rPr>
        <w:t>nm</w:t>
      </w:r>
      <w:r w:rsidRPr="00621D6C">
        <w:rPr>
          <w:rFonts w:cs="Times New Roman"/>
          <w:color w:val="auto"/>
          <w:u w:color="494D4B"/>
        </w:rPr>
        <w:t>en</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communities </w:t>
      </w:r>
      <w:r w:rsidRPr="00621D6C">
        <w:rPr>
          <w:rFonts w:cs="Times New Roman"/>
          <w:color w:val="auto"/>
          <w:u w:color="494D4B"/>
        </w:rPr>
        <w:t>a</w:t>
      </w:r>
      <w:r w:rsidRPr="00621D6C">
        <w:rPr>
          <w:rFonts w:cs="Times New Roman"/>
          <w:color w:val="auto"/>
          <w:u w:color="242828"/>
        </w:rPr>
        <w:t xml:space="preserve">nd </w:t>
      </w:r>
      <w:r w:rsidRPr="00621D6C">
        <w:rPr>
          <w:rFonts w:cs="Times New Roman"/>
          <w:color w:val="auto"/>
          <w:u w:color="494D4B"/>
        </w:rPr>
        <w:t>eco</w:t>
      </w:r>
      <w:r w:rsidRPr="00621D6C">
        <w:rPr>
          <w:rFonts w:cs="Times New Roman"/>
          <w:color w:val="auto"/>
          <w:u w:color="242828"/>
        </w:rPr>
        <w:t>nomi</w:t>
      </w:r>
      <w:r w:rsidRPr="00621D6C">
        <w:rPr>
          <w:rFonts w:cs="Times New Roman"/>
          <w:color w:val="auto"/>
          <w:u w:color="494D4B"/>
        </w:rPr>
        <w:t>es.</w:t>
      </w:r>
    </w:p>
    <w:p w14:paraId="3E0771D4" w14:textId="77777777" w:rsidR="00AE03EA" w:rsidRPr="00621D6C" w:rsidRDefault="00AE03EA" w:rsidP="00AE03EA">
      <w:pPr>
        <w:pStyle w:val="ListParagraph"/>
        <w:numPr>
          <w:ilvl w:val="0"/>
          <w:numId w:val="7"/>
        </w:numPr>
        <w:spacing w:before="27"/>
        <w:ind w:right="557"/>
        <w:rPr>
          <w:rFonts w:eastAsia="Times New Roman" w:cs="Times New Roman"/>
          <w:color w:val="auto"/>
        </w:rPr>
      </w:pPr>
      <w:r w:rsidRPr="00621D6C">
        <w:rPr>
          <w:rFonts w:cs="Times New Roman"/>
          <w:color w:val="auto"/>
          <w:u w:color="242828"/>
        </w:rPr>
        <w:t xml:space="preserve">The </w:t>
      </w:r>
      <w:r w:rsidRPr="00621D6C">
        <w:rPr>
          <w:rFonts w:cs="Times New Roman"/>
          <w:color w:val="auto"/>
          <w:u w:color="494D4B"/>
        </w:rPr>
        <w:t>work g</w:t>
      </w:r>
      <w:r w:rsidRPr="00621D6C">
        <w:rPr>
          <w:rFonts w:cs="Times New Roman"/>
          <w:color w:val="auto"/>
          <w:u w:color="242828"/>
        </w:rPr>
        <w:t>r</w:t>
      </w:r>
      <w:r w:rsidRPr="00621D6C">
        <w:rPr>
          <w:rFonts w:cs="Times New Roman"/>
          <w:color w:val="auto"/>
          <w:u w:color="494D4B"/>
        </w:rPr>
        <w:t>o</w:t>
      </w:r>
      <w:r w:rsidRPr="00621D6C">
        <w:rPr>
          <w:rFonts w:cs="Times New Roman"/>
          <w:color w:val="auto"/>
          <w:u w:color="242828"/>
        </w:rPr>
        <w:t xml:space="preserve">up </w:t>
      </w:r>
      <w:r>
        <w:rPr>
          <w:rFonts w:cs="Times New Roman"/>
          <w:color w:val="auto"/>
          <w:u w:color="242828"/>
        </w:rPr>
        <w:t xml:space="preserve">communicates and coordinates with the Funding Coordination Work Group to </w:t>
      </w:r>
      <w:r w:rsidRPr="00621D6C">
        <w:rPr>
          <w:rFonts w:cs="Times New Roman"/>
          <w:color w:val="auto"/>
          <w:u w:color="494D4B"/>
        </w:rPr>
        <w:t xml:space="preserve">seek </w:t>
      </w:r>
      <w:r w:rsidRPr="00621D6C">
        <w:rPr>
          <w:rFonts w:cs="Times New Roman"/>
          <w:color w:val="auto"/>
          <w:u w:color="363B3A"/>
        </w:rPr>
        <w:t xml:space="preserve">and </w:t>
      </w:r>
      <w:r w:rsidRPr="00621D6C">
        <w:rPr>
          <w:rFonts w:cs="Times New Roman"/>
          <w:color w:val="auto"/>
          <w:u w:color="494D4B"/>
        </w:rPr>
        <w:t>s</w:t>
      </w:r>
      <w:r w:rsidRPr="00621D6C">
        <w:rPr>
          <w:rFonts w:cs="Times New Roman"/>
          <w:color w:val="auto"/>
          <w:u w:color="242828"/>
        </w:rPr>
        <w:t>h</w:t>
      </w:r>
      <w:r w:rsidRPr="00621D6C">
        <w:rPr>
          <w:rFonts w:cs="Times New Roman"/>
          <w:color w:val="auto"/>
          <w:u w:color="494D4B"/>
        </w:rPr>
        <w:t xml:space="preserve">are </w:t>
      </w:r>
      <w:r w:rsidRPr="00621D6C">
        <w:rPr>
          <w:rFonts w:cs="Times New Roman"/>
          <w:color w:val="auto"/>
          <w:u w:color="242828"/>
        </w:rPr>
        <w:t xml:space="preserve">information </w:t>
      </w:r>
      <w:r w:rsidRPr="00621D6C">
        <w:rPr>
          <w:rFonts w:cs="Times New Roman"/>
          <w:color w:val="auto"/>
          <w:u w:color="494D4B"/>
        </w:rPr>
        <w:t xml:space="preserve">about </w:t>
      </w:r>
      <w:r w:rsidRPr="00621D6C">
        <w:rPr>
          <w:rFonts w:cs="Times New Roman"/>
          <w:color w:val="auto"/>
          <w:u w:color="242828"/>
        </w:rPr>
        <w:t xml:space="preserve">funding </w:t>
      </w:r>
      <w:r w:rsidRPr="00621D6C">
        <w:rPr>
          <w:rFonts w:cs="Times New Roman"/>
          <w:color w:val="auto"/>
          <w:u w:color="363B3A"/>
        </w:rPr>
        <w:t xml:space="preserve">opportunities applicable to </w:t>
      </w:r>
      <w:r w:rsidRPr="00621D6C">
        <w:rPr>
          <w:rFonts w:cs="Times New Roman"/>
          <w:color w:val="auto"/>
          <w:u w:color="242828"/>
        </w:rPr>
        <w:t>initiati</w:t>
      </w:r>
      <w:r w:rsidRPr="00621D6C">
        <w:rPr>
          <w:rFonts w:cs="Times New Roman"/>
          <w:color w:val="auto"/>
          <w:u w:color="494D4B"/>
        </w:rPr>
        <w:t xml:space="preserve">ves or </w:t>
      </w:r>
      <w:r w:rsidRPr="00621D6C">
        <w:rPr>
          <w:rFonts w:cs="Times New Roman"/>
          <w:color w:val="auto"/>
          <w:u w:color="242828"/>
        </w:rPr>
        <w:t>project plan</w:t>
      </w:r>
      <w:r w:rsidRPr="00621D6C">
        <w:rPr>
          <w:rFonts w:cs="Times New Roman"/>
          <w:color w:val="auto"/>
          <w:u w:color="494D4B"/>
        </w:rPr>
        <w:t>s sup</w:t>
      </w:r>
      <w:r w:rsidRPr="00621D6C">
        <w:rPr>
          <w:rFonts w:cs="Times New Roman"/>
          <w:color w:val="auto"/>
          <w:u w:color="242828"/>
        </w:rPr>
        <w:t>p</w:t>
      </w:r>
      <w:r w:rsidRPr="00621D6C">
        <w:rPr>
          <w:rFonts w:cs="Times New Roman"/>
          <w:color w:val="auto"/>
          <w:u w:color="494D4B"/>
        </w:rPr>
        <w:t>orte</w:t>
      </w:r>
      <w:r w:rsidRPr="00621D6C">
        <w:rPr>
          <w:rFonts w:cs="Times New Roman"/>
          <w:color w:val="auto"/>
          <w:u w:color="242828"/>
        </w:rPr>
        <w:t>d b</w:t>
      </w:r>
      <w:r w:rsidRPr="00621D6C">
        <w:rPr>
          <w:rFonts w:cs="Times New Roman"/>
          <w:color w:val="auto"/>
          <w:u w:color="494D4B"/>
        </w:rPr>
        <w:t xml:space="preserve">y </w:t>
      </w:r>
      <w:r w:rsidRPr="00621D6C">
        <w:rPr>
          <w:rFonts w:cs="Times New Roman"/>
          <w:color w:val="auto"/>
          <w:u w:color="242828"/>
        </w:rPr>
        <w:t>th</w:t>
      </w:r>
      <w:r w:rsidRPr="00621D6C">
        <w:rPr>
          <w:rFonts w:cs="Times New Roman"/>
          <w:color w:val="auto"/>
          <w:u w:color="494D4B"/>
        </w:rPr>
        <w:t xml:space="preserve">e </w:t>
      </w:r>
      <w:r w:rsidRPr="00621D6C">
        <w:rPr>
          <w:rFonts w:cs="Times New Roman"/>
          <w:color w:val="auto"/>
          <w:u w:color="363B3A"/>
        </w:rPr>
        <w:t>ACCG.</w:t>
      </w:r>
    </w:p>
    <w:p w14:paraId="3EA6AA95" w14:textId="77777777" w:rsidR="00AE03EA" w:rsidRDefault="00AE03EA" w:rsidP="00AE03EA">
      <w:pPr>
        <w:pStyle w:val="Body"/>
        <w:spacing w:after="0" w:line="240" w:lineRule="auto"/>
        <w:rPr>
          <w:rFonts w:ascii="Times New Roman" w:hAnsi="Times New Roman" w:cs="Times New Roman"/>
          <w:color w:val="auto"/>
        </w:rPr>
      </w:pPr>
    </w:p>
    <w:p w14:paraId="1AEAE46E" w14:textId="77777777" w:rsidR="00AE03EA" w:rsidRPr="009D315C" w:rsidRDefault="00AE03EA" w:rsidP="00AE03EA">
      <w:pPr>
        <w:ind w:left="720"/>
        <w:rPr>
          <w:i/>
        </w:rPr>
      </w:pPr>
      <w:r w:rsidRPr="00D54DCD">
        <w:rPr>
          <w:i/>
        </w:rPr>
        <w:t>Landscape Assessment</w:t>
      </w:r>
    </w:p>
    <w:p w14:paraId="404A22AF" w14:textId="77777777" w:rsidR="00AE03EA" w:rsidRDefault="00AE03EA" w:rsidP="00AE03EA">
      <w:pPr>
        <w:ind w:left="720"/>
      </w:pPr>
      <w:r>
        <w:t xml:space="preserve">The Strategic Landscape Assessment Work Group (SLAWG), a subgroup of the Planning Work Group, coordinates and guides efforts to conduct a landscape-level assessment of the ACCG footprint and develop processes and tools to help advance projects aligned with the ACCG’s all-lands, landscape-scale vision and triple bottom line </w:t>
      </w:r>
      <w:commentRangeStart w:id="12"/>
      <w:r>
        <w:t>mission</w:t>
      </w:r>
      <w:commentRangeEnd w:id="12"/>
      <w:r>
        <w:rPr>
          <w:rStyle w:val="CommentReference"/>
        </w:rPr>
        <w:commentReference w:id="12"/>
      </w:r>
      <w:r>
        <w:t xml:space="preserve">. </w:t>
      </w:r>
    </w:p>
    <w:p w14:paraId="77215B6D" w14:textId="77777777" w:rsidR="00AE03EA" w:rsidRPr="00621D6C" w:rsidRDefault="00AE03EA" w:rsidP="00AE03EA">
      <w:pPr>
        <w:pStyle w:val="Body"/>
        <w:spacing w:after="0" w:line="240" w:lineRule="auto"/>
        <w:rPr>
          <w:rFonts w:ascii="Times New Roman" w:hAnsi="Times New Roman" w:cs="Times New Roman"/>
          <w:color w:val="auto"/>
        </w:rPr>
      </w:pPr>
    </w:p>
    <w:p w14:paraId="55BD6C38" w14:textId="77777777" w:rsidR="00AE03EA" w:rsidRDefault="00AE03EA" w:rsidP="00AE03EA">
      <w:pPr>
        <w:pStyle w:val="Body"/>
        <w:spacing w:before="7" w:after="0" w:line="240" w:lineRule="auto"/>
        <w:rPr>
          <w:rFonts w:ascii="Times New Roman" w:hAnsi="Times New Roman" w:cs="Times New Roman"/>
          <w:color w:val="auto"/>
        </w:rPr>
      </w:pPr>
    </w:p>
    <w:p w14:paraId="5EED717D" w14:textId="77777777" w:rsidR="00AE03EA" w:rsidRPr="00621D6C" w:rsidRDefault="00AE03EA" w:rsidP="00AE03EA">
      <w:pPr>
        <w:pStyle w:val="Body"/>
        <w:spacing w:before="7" w:after="0" w:line="240" w:lineRule="auto"/>
        <w:rPr>
          <w:rFonts w:ascii="Times New Roman" w:hAnsi="Times New Roman" w:cs="Times New Roman"/>
          <w:color w:val="auto"/>
        </w:rPr>
      </w:pPr>
    </w:p>
    <w:p w14:paraId="5627BDBF" w14:textId="77777777" w:rsidR="00AE03EA" w:rsidRDefault="00AE03EA" w:rsidP="00AE03EA">
      <w:pPr>
        <w:pStyle w:val="Body"/>
        <w:spacing w:after="0" w:line="240" w:lineRule="auto"/>
        <w:rPr>
          <w:rFonts w:ascii="Times New Roman" w:hAnsi="Times New Roman" w:cs="Times New Roman"/>
          <w:i/>
          <w:color w:val="auto"/>
          <w:u w:color="494D4B"/>
        </w:rPr>
      </w:pPr>
      <w:r>
        <w:rPr>
          <w:rFonts w:ascii="Times New Roman" w:hAnsi="Times New Roman" w:cs="Times New Roman"/>
          <w:i/>
          <w:color w:val="auto"/>
          <w:u w:color="494D4B"/>
        </w:rPr>
        <w:t>Monitoring</w:t>
      </w:r>
    </w:p>
    <w:p w14:paraId="4DA73375" w14:textId="77777777" w:rsidR="00AE03EA" w:rsidRDefault="00AE03EA" w:rsidP="00AE03EA">
      <w:pPr>
        <w:pStyle w:val="Body"/>
        <w:spacing w:after="0" w:line="240" w:lineRule="auto"/>
        <w:rPr>
          <w:rFonts w:ascii="Times New Roman" w:hAnsi="Times New Roman" w:cs="Times New Roman"/>
          <w:color w:val="auto"/>
          <w:u w:color="494D4B"/>
        </w:rPr>
      </w:pPr>
    </w:p>
    <w:p w14:paraId="226DFF00" w14:textId="77777777" w:rsidR="00AE03EA" w:rsidRPr="00D54DCD" w:rsidRDefault="00AE03EA" w:rsidP="00AE03EA">
      <w:pPr>
        <w:rPr>
          <w:rFonts w:cs="Calibri"/>
          <w:color w:val="000000"/>
          <w:u w:color="000000"/>
        </w:rPr>
      </w:pPr>
      <w:r w:rsidRPr="00AB7EB8">
        <w:rPr>
          <w:u w:color="494D4B"/>
        </w:rPr>
        <w:t xml:space="preserve">The </w:t>
      </w:r>
      <w:r>
        <w:rPr>
          <w:u w:color="494D4B"/>
        </w:rPr>
        <w:t>M</w:t>
      </w:r>
      <w:r w:rsidRPr="00AB7EB8">
        <w:rPr>
          <w:u w:color="494D4B"/>
        </w:rPr>
        <w:t xml:space="preserve">onitoring </w:t>
      </w:r>
      <w:r>
        <w:rPr>
          <w:u w:color="494D4B"/>
        </w:rPr>
        <w:t>W</w:t>
      </w:r>
      <w:r w:rsidRPr="00AB7EB8">
        <w:rPr>
          <w:u w:color="494D4B"/>
        </w:rPr>
        <w:t>ork</w:t>
      </w:r>
      <w:r>
        <w:rPr>
          <w:u w:color="494D4B"/>
        </w:rPr>
        <w:t xml:space="preserve"> G</w:t>
      </w:r>
      <w:r w:rsidRPr="00AB7EB8">
        <w:rPr>
          <w:u w:color="494D4B"/>
        </w:rPr>
        <w:t xml:space="preserve">roup provides ecological, economic, and social monitoring oversight to 1) meet the objectives for the CFLRP program and ACCG, and 2) translate the benefits and lessons learned from restoration efforts to future management activities. The </w:t>
      </w:r>
      <w:r>
        <w:rPr>
          <w:u w:color="494D4B"/>
        </w:rPr>
        <w:t>M</w:t>
      </w:r>
      <w:r w:rsidRPr="00AB7EB8">
        <w:rPr>
          <w:u w:color="494D4B"/>
        </w:rPr>
        <w:t xml:space="preserve">onitoring </w:t>
      </w:r>
      <w:r>
        <w:rPr>
          <w:u w:color="494D4B"/>
        </w:rPr>
        <w:t>W</w:t>
      </w:r>
      <w:r w:rsidRPr="00AB7EB8">
        <w:rPr>
          <w:u w:color="494D4B"/>
        </w:rPr>
        <w:t>ork</w:t>
      </w:r>
      <w:r>
        <w:rPr>
          <w:u w:color="494D4B"/>
        </w:rPr>
        <w:t xml:space="preserve"> G</w:t>
      </w:r>
      <w:r w:rsidRPr="00AB7EB8">
        <w:rPr>
          <w:u w:color="494D4B"/>
        </w:rPr>
        <w:t>roup accomplishes this in a collaborative multi-party environment to oversee the monitoring strategy and monitoring activities on the ground.</w:t>
      </w:r>
      <w:r w:rsidRPr="00386ABB">
        <w:rPr>
          <w:u w:color="494D4B"/>
        </w:rPr>
        <w:t xml:space="preserve"> </w:t>
      </w:r>
      <w:r w:rsidRPr="00A605FB">
        <w:rPr>
          <w:u w:color="494D4B"/>
        </w:rPr>
        <w:t xml:space="preserve">The </w:t>
      </w:r>
      <w:r>
        <w:rPr>
          <w:u w:color="494D4B"/>
        </w:rPr>
        <w:t>Monitoring</w:t>
      </w:r>
      <w:r w:rsidRPr="00A605FB">
        <w:rPr>
          <w:u w:color="494D4B"/>
        </w:rPr>
        <w:t xml:space="preserve"> Work Group consists of no fewer than three (3) willing signatories or representatives appointed by the ACCG.</w:t>
      </w:r>
    </w:p>
    <w:p w14:paraId="70DC6143" w14:textId="77777777" w:rsidR="00AE03EA" w:rsidRPr="00DA66E4" w:rsidRDefault="00AE03EA" w:rsidP="00AE03EA">
      <w:pPr>
        <w:pStyle w:val="Body"/>
        <w:spacing w:after="0" w:line="240" w:lineRule="auto"/>
        <w:rPr>
          <w:rFonts w:ascii="Times New Roman" w:hAnsi="Times New Roman" w:cs="Times New Roman"/>
          <w:color w:val="auto"/>
          <w:u w:color="494D4B"/>
        </w:rPr>
      </w:pPr>
    </w:p>
    <w:p w14:paraId="518C455E" w14:textId="77777777" w:rsidR="00AE03EA" w:rsidRPr="00DA66E4" w:rsidRDefault="00AE03EA" w:rsidP="00AE03EA">
      <w:pPr>
        <w:pStyle w:val="ListParagraph"/>
        <w:numPr>
          <w:ilvl w:val="0"/>
          <w:numId w:val="10"/>
        </w:numPr>
      </w:pPr>
      <w:commentRangeStart w:id="13"/>
      <w:r w:rsidRPr="00DA66E4">
        <w:t>Appointments are for one year and made at the last ACCG meeting of the year for the upcoming year.</w:t>
      </w:r>
    </w:p>
    <w:p w14:paraId="0D4E1512" w14:textId="77777777" w:rsidR="00AE03EA" w:rsidRPr="00DA66E4" w:rsidRDefault="00AE03EA" w:rsidP="00AE03EA">
      <w:pPr>
        <w:pStyle w:val="ListParagraph"/>
        <w:numPr>
          <w:ilvl w:val="0"/>
          <w:numId w:val="10"/>
        </w:numPr>
      </w:pPr>
      <w:r w:rsidRPr="00DA66E4">
        <w:t xml:space="preserve">Individual work group members may be reappointed for continuity however, it is the intent of the Group to rotate standing work group appointments annually to share in the organization's support. </w:t>
      </w:r>
      <w:commentRangeEnd w:id="13"/>
      <w:r>
        <w:rPr>
          <w:rStyle w:val="CommentReference"/>
          <w:rFonts w:eastAsia="Arial Unicode MS" w:cs="Times New Roman"/>
          <w:color w:val="auto"/>
        </w:rPr>
        <w:commentReference w:id="13"/>
      </w:r>
    </w:p>
    <w:p w14:paraId="078B18ED" w14:textId="77777777" w:rsidR="00AE03EA" w:rsidRPr="00DA66E4" w:rsidRDefault="00AE03EA" w:rsidP="00AE03EA">
      <w:pPr>
        <w:pStyle w:val="ListParagraph"/>
        <w:numPr>
          <w:ilvl w:val="0"/>
          <w:numId w:val="10"/>
        </w:numPr>
      </w:pPr>
      <w:r w:rsidRPr="00DA66E4">
        <w:lastRenderedPageBreak/>
        <w:t xml:space="preserve">The work group selects a willing member to represent the group as a member of the </w:t>
      </w:r>
      <w:r>
        <w:t>A</w:t>
      </w:r>
      <w:r w:rsidRPr="00DA66E4">
        <w:t xml:space="preserve">dministration </w:t>
      </w:r>
      <w:r>
        <w:t>W</w:t>
      </w:r>
      <w:r w:rsidRPr="00DA66E4">
        <w:t xml:space="preserve">ork </w:t>
      </w:r>
      <w:r>
        <w:t>G</w:t>
      </w:r>
      <w:r w:rsidRPr="00DA66E4">
        <w:t>roup.</w:t>
      </w:r>
    </w:p>
    <w:p w14:paraId="7E47F736" w14:textId="77777777" w:rsidR="00AE03EA" w:rsidRPr="00D54DCD" w:rsidRDefault="00AE03EA" w:rsidP="00AE03EA">
      <w:pPr>
        <w:pStyle w:val="ListParagraph"/>
        <w:numPr>
          <w:ilvl w:val="0"/>
          <w:numId w:val="10"/>
        </w:numPr>
        <w:tabs>
          <w:tab w:val="left" w:pos="440"/>
        </w:tabs>
        <w:spacing w:before="27"/>
        <w:ind w:right="352"/>
        <w:rPr>
          <w:rFonts w:eastAsia="Times New Roman" w:cs="Times New Roman"/>
          <w:color w:val="auto"/>
        </w:rPr>
      </w:pPr>
      <w:r w:rsidRPr="00621D6C">
        <w:rPr>
          <w:rFonts w:cs="Times New Roman"/>
          <w:color w:val="auto"/>
          <w:u w:color="383D3B"/>
        </w:rPr>
        <w:t xml:space="preserve">The work </w:t>
      </w:r>
      <w:r w:rsidRPr="00621D6C">
        <w:rPr>
          <w:rFonts w:cs="Times New Roman"/>
          <w:color w:val="auto"/>
          <w:u w:color="4D4F4F"/>
        </w:rPr>
        <w:t>g</w:t>
      </w:r>
      <w:r w:rsidRPr="00621D6C">
        <w:rPr>
          <w:rFonts w:cs="Times New Roman"/>
          <w:color w:val="auto"/>
          <w:u w:color="242826"/>
        </w:rPr>
        <w:t xml:space="preserve">roup </w:t>
      </w:r>
      <w:r w:rsidRPr="00621D6C">
        <w:rPr>
          <w:rFonts w:cs="Times New Roman"/>
          <w:color w:val="auto"/>
          <w:u w:color="4D4F4F"/>
        </w:rPr>
        <w:t>es</w:t>
      </w:r>
      <w:r w:rsidRPr="00621D6C">
        <w:rPr>
          <w:rFonts w:cs="Times New Roman"/>
          <w:color w:val="auto"/>
          <w:u w:color="242826"/>
        </w:rPr>
        <w:t>tabli</w:t>
      </w:r>
      <w:r w:rsidRPr="00621D6C">
        <w:rPr>
          <w:rFonts w:cs="Times New Roman"/>
          <w:color w:val="auto"/>
          <w:u w:color="4D4F4F"/>
        </w:rPr>
        <w:t>s</w:t>
      </w:r>
      <w:r w:rsidRPr="00621D6C">
        <w:rPr>
          <w:rFonts w:cs="Times New Roman"/>
          <w:color w:val="auto"/>
          <w:u w:color="242826"/>
        </w:rPr>
        <w:t>h</w:t>
      </w:r>
      <w:r w:rsidRPr="00621D6C">
        <w:rPr>
          <w:rFonts w:cs="Times New Roman"/>
          <w:color w:val="auto"/>
          <w:u w:color="4D4F4F"/>
        </w:rPr>
        <w:t xml:space="preserve">es </w:t>
      </w:r>
      <w:r w:rsidRPr="00621D6C">
        <w:rPr>
          <w:rFonts w:cs="Times New Roman"/>
          <w:color w:val="auto"/>
          <w:u w:color="242826"/>
        </w:rPr>
        <w:t>it</w:t>
      </w:r>
      <w:r w:rsidRPr="00621D6C">
        <w:rPr>
          <w:rFonts w:cs="Times New Roman"/>
          <w:color w:val="auto"/>
          <w:u w:color="4D4F4F"/>
        </w:rPr>
        <w:t xml:space="preserve">s </w:t>
      </w:r>
      <w:r w:rsidRPr="00621D6C">
        <w:rPr>
          <w:rFonts w:cs="Times New Roman"/>
          <w:color w:val="auto"/>
          <w:u w:color="383D3B"/>
        </w:rPr>
        <w:t xml:space="preserve">own </w:t>
      </w:r>
      <w:r w:rsidRPr="00621D6C">
        <w:rPr>
          <w:rFonts w:cs="Times New Roman"/>
          <w:color w:val="auto"/>
          <w:u w:color="242826"/>
        </w:rPr>
        <w:t>me</w:t>
      </w:r>
      <w:r w:rsidRPr="00621D6C">
        <w:rPr>
          <w:rFonts w:cs="Times New Roman"/>
          <w:color w:val="auto"/>
          <w:u w:color="4D4F4F"/>
        </w:rPr>
        <w:t>et</w:t>
      </w:r>
      <w:r w:rsidRPr="00621D6C">
        <w:rPr>
          <w:rFonts w:cs="Times New Roman"/>
          <w:color w:val="auto"/>
          <w:u w:color="242826"/>
        </w:rPr>
        <w:t xml:space="preserve">ing </w:t>
      </w:r>
      <w:r w:rsidRPr="00621D6C">
        <w:rPr>
          <w:rFonts w:cs="Times New Roman"/>
          <w:color w:val="auto"/>
          <w:u w:color="4D4F4F"/>
        </w:rPr>
        <w:t>sc</w:t>
      </w:r>
      <w:r w:rsidRPr="00621D6C">
        <w:rPr>
          <w:rFonts w:cs="Times New Roman"/>
          <w:color w:val="auto"/>
          <w:u w:color="242826"/>
        </w:rPr>
        <w:t>h</w:t>
      </w:r>
      <w:r w:rsidRPr="00621D6C">
        <w:rPr>
          <w:rFonts w:cs="Times New Roman"/>
          <w:color w:val="auto"/>
          <w:u w:color="4D4F4F"/>
        </w:rPr>
        <w:t>ed</w:t>
      </w:r>
      <w:r w:rsidRPr="00621D6C">
        <w:rPr>
          <w:rFonts w:cs="Times New Roman"/>
          <w:color w:val="auto"/>
          <w:u w:color="242826"/>
        </w:rPr>
        <w:t>ul</w:t>
      </w:r>
      <w:r w:rsidRPr="00621D6C">
        <w:rPr>
          <w:rFonts w:cs="Times New Roman"/>
          <w:color w:val="auto"/>
          <w:u w:color="4D4F4F"/>
        </w:rPr>
        <w:t xml:space="preserve">e </w:t>
      </w:r>
      <w:r w:rsidRPr="00621D6C">
        <w:rPr>
          <w:rFonts w:cs="Times New Roman"/>
          <w:color w:val="auto"/>
          <w:u w:color="383D3B"/>
        </w:rPr>
        <w:t xml:space="preserve">as </w:t>
      </w:r>
      <w:r w:rsidRPr="00621D6C">
        <w:rPr>
          <w:rFonts w:cs="Times New Roman"/>
          <w:color w:val="auto"/>
          <w:u w:color="4D4F4F"/>
        </w:rPr>
        <w:t>a</w:t>
      </w:r>
      <w:r w:rsidRPr="00621D6C">
        <w:rPr>
          <w:rFonts w:cs="Times New Roman"/>
          <w:color w:val="auto"/>
          <w:u w:color="242826"/>
        </w:rPr>
        <w:t xml:space="preserve">nd </w:t>
      </w:r>
      <w:r w:rsidRPr="00621D6C">
        <w:rPr>
          <w:rFonts w:cs="Times New Roman"/>
          <w:color w:val="auto"/>
          <w:u w:color="4D4F4F"/>
        </w:rPr>
        <w:t>w</w:t>
      </w:r>
      <w:r w:rsidRPr="00621D6C">
        <w:rPr>
          <w:rFonts w:cs="Times New Roman"/>
          <w:color w:val="auto"/>
          <w:u w:color="242826"/>
        </w:rPr>
        <w:t>h</w:t>
      </w:r>
      <w:r w:rsidRPr="00621D6C">
        <w:rPr>
          <w:rFonts w:cs="Times New Roman"/>
          <w:color w:val="auto"/>
          <w:u w:color="4D4F4F"/>
        </w:rPr>
        <w:t>e</w:t>
      </w:r>
      <w:r w:rsidRPr="00621D6C">
        <w:rPr>
          <w:rFonts w:cs="Times New Roman"/>
          <w:color w:val="auto"/>
          <w:u w:color="242826"/>
        </w:rPr>
        <w:t>n n</w:t>
      </w:r>
      <w:r w:rsidRPr="00621D6C">
        <w:rPr>
          <w:rFonts w:cs="Times New Roman"/>
          <w:color w:val="auto"/>
          <w:u w:color="646767"/>
        </w:rPr>
        <w:t>ee</w:t>
      </w:r>
      <w:r w:rsidRPr="00621D6C">
        <w:rPr>
          <w:rFonts w:cs="Times New Roman"/>
          <w:color w:val="auto"/>
          <w:u w:color="383D3B"/>
        </w:rPr>
        <w:t xml:space="preserve">ded </w:t>
      </w:r>
      <w:r w:rsidRPr="00621D6C">
        <w:rPr>
          <w:rFonts w:cs="Times New Roman"/>
          <w:color w:val="auto"/>
          <w:u w:color="242826"/>
        </w:rPr>
        <w:t>to re</w:t>
      </w:r>
      <w:r w:rsidRPr="00621D6C">
        <w:rPr>
          <w:rFonts w:cs="Times New Roman"/>
          <w:color w:val="auto"/>
          <w:u w:color="4D4F4F"/>
        </w:rPr>
        <w:t>sea</w:t>
      </w:r>
      <w:r w:rsidRPr="00621D6C">
        <w:rPr>
          <w:rFonts w:cs="Times New Roman"/>
          <w:color w:val="auto"/>
          <w:u w:color="242826"/>
        </w:rPr>
        <w:t>r</w:t>
      </w:r>
      <w:r w:rsidRPr="00621D6C">
        <w:rPr>
          <w:rFonts w:cs="Times New Roman"/>
          <w:color w:val="auto"/>
          <w:u w:color="4D4F4F"/>
        </w:rPr>
        <w:t>c</w:t>
      </w:r>
      <w:r w:rsidRPr="00621D6C">
        <w:rPr>
          <w:rFonts w:cs="Times New Roman"/>
          <w:color w:val="auto"/>
          <w:u w:color="242826"/>
        </w:rPr>
        <w:t>h</w:t>
      </w:r>
      <w:r w:rsidRPr="00621D6C">
        <w:rPr>
          <w:rFonts w:cs="Times New Roman"/>
          <w:color w:val="auto"/>
          <w:u w:color="4D4F4F"/>
        </w:rPr>
        <w:t xml:space="preserve">, </w:t>
      </w:r>
      <w:r w:rsidRPr="00621D6C">
        <w:rPr>
          <w:rFonts w:cs="Times New Roman"/>
          <w:color w:val="auto"/>
          <w:u w:color="242826"/>
        </w:rPr>
        <w:t>d</w:t>
      </w:r>
      <w:r w:rsidRPr="00621D6C">
        <w:rPr>
          <w:rFonts w:cs="Times New Roman"/>
          <w:color w:val="auto"/>
          <w:u w:color="4D4F4F"/>
        </w:rPr>
        <w:t>e</w:t>
      </w:r>
      <w:r w:rsidRPr="00621D6C">
        <w:rPr>
          <w:rFonts w:cs="Times New Roman"/>
          <w:color w:val="auto"/>
          <w:u w:color="242826"/>
        </w:rPr>
        <w:t>lib</w:t>
      </w:r>
      <w:r w:rsidRPr="00621D6C">
        <w:rPr>
          <w:rFonts w:cs="Times New Roman"/>
          <w:color w:val="auto"/>
          <w:u w:color="4D4F4F"/>
        </w:rPr>
        <w:t>e</w:t>
      </w:r>
      <w:r w:rsidRPr="00621D6C">
        <w:rPr>
          <w:rFonts w:cs="Times New Roman"/>
          <w:color w:val="auto"/>
          <w:u w:color="242826"/>
        </w:rPr>
        <w:t>r</w:t>
      </w:r>
      <w:r w:rsidRPr="00621D6C">
        <w:rPr>
          <w:rFonts w:cs="Times New Roman"/>
          <w:color w:val="auto"/>
          <w:u w:color="4D4F4F"/>
        </w:rPr>
        <w:t>ate</w:t>
      </w:r>
      <w:r>
        <w:rPr>
          <w:rFonts w:cs="Times New Roman"/>
          <w:color w:val="auto"/>
          <w:u w:color="4D4F4F"/>
        </w:rPr>
        <w:t>,</w:t>
      </w:r>
      <w:r w:rsidRPr="00621D6C">
        <w:rPr>
          <w:rFonts w:cs="Times New Roman"/>
          <w:color w:val="auto"/>
          <w:u w:color="4D4F4F"/>
        </w:rPr>
        <w:t xml:space="preserve"> and </w:t>
      </w:r>
      <w:r w:rsidRPr="00621D6C">
        <w:rPr>
          <w:rFonts w:cs="Times New Roman"/>
          <w:color w:val="auto"/>
          <w:u w:color="242826"/>
        </w:rPr>
        <w:t>r</w:t>
      </w:r>
      <w:r w:rsidRPr="00621D6C">
        <w:rPr>
          <w:rFonts w:cs="Times New Roman"/>
          <w:color w:val="auto"/>
          <w:u w:color="4D4F4F"/>
        </w:rPr>
        <w:t>eco</w:t>
      </w:r>
      <w:r w:rsidRPr="00621D6C">
        <w:rPr>
          <w:rFonts w:cs="Times New Roman"/>
          <w:color w:val="auto"/>
          <w:u w:color="242826"/>
        </w:rPr>
        <w:t>mm</w:t>
      </w:r>
      <w:r w:rsidRPr="00621D6C">
        <w:rPr>
          <w:rFonts w:cs="Times New Roman"/>
          <w:color w:val="auto"/>
          <w:u w:color="4D4F4F"/>
        </w:rPr>
        <w:t>e</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n i</w:t>
      </w:r>
      <w:r w:rsidRPr="00621D6C">
        <w:rPr>
          <w:rFonts w:cs="Times New Roman"/>
          <w:color w:val="auto"/>
          <w:u w:color="4D4F4F"/>
        </w:rPr>
        <w:t>ss</w:t>
      </w:r>
      <w:r w:rsidRPr="00621D6C">
        <w:rPr>
          <w:rFonts w:cs="Times New Roman"/>
          <w:color w:val="auto"/>
          <w:u w:color="242826"/>
        </w:rPr>
        <w:t>u</w:t>
      </w:r>
      <w:r w:rsidRPr="00621D6C">
        <w:rPr>
          <w:rFonts w:cs="Times New Roman"/>
          <w:color w:val="auto"/>
          <w:u w:color="4D4F4F"/>
        </w:rPr>
        <w:t xml:space="preserve">es </w:t>
      </w:r>
      <w:r w:rsidRPr="00621D6C">
        <w:rPr>
          <w:rFonts w:cs="Times New Roman"/>
          <w:color w:val="auto"/>
          <w:u w:color="383D3B"/>
        </w:rPr>
        <w:t xml:space="preserve">of </w:t>
      </w:r>
      <w:r>
        <w:rPr>
          <w:rFonts w:cs="Times New Roman"/>
          <w:color w:val="auto"/>
          <w:u w:color="383D3B"/>
        </w:rPr>
        <w:t>monitoring oversight</w:t>
      </w:r>
      <w:r>
        <w:rPr>
          <w:rFonts w:cs="Times New Roman"/>
          <w:color w:val="auto"/>
          <w:u w:color="4D4F4F"/>
        </w:rPr>
        <w:t xml:space="preserve"> in support of the CFLR program, informing future management activities, </w:t>
      </w:r>
      <w:r w:rsidRPr="00621D6C">
        <w:rPr>
          <w:rFonts w:cs="Times New Roman"/>
          <w:color w:val="auto"/>
          <w:u w:color="4D4F4F"/>
        </w:rPr>
        <w:t>a</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ther item</w:t>
      </w:r>
      <w:r w:rsidRPr="00621D6C">
        <w:rPr>
          <w:rFonts w:cs="Times New Roman"/>
          <w:color w:val="auto"/>
          <w:u w:color="4D4F4F"/>
        </w:rPr>
        <w:t xml:space="preserve">s </w:t>
      </w:r>
      <w:r w:rsidRPr="00621D6C">
        <w:rPr>
          <w:rFonts w:cs="Times New Roman"/>
          <w:color w:val="auto"/>
          <w:u w:color="383D3B"/>
        </w:rPr>
        <w:t xml:space="preserve">referred to it </w:t>
      </w:r>
      <w:r w:rsidRPr="00621D6C">
        <w:rPr>
          <w:rFonts w:cs="Times New Roman"/>
          <w:color w:val="auto"/>
          <w:u w:color="242826"/>
        </w:rPr>
        <w:t>b</w:t>
      </w:r>
      <w:r w:rsidRPr="00621D6C">
        <w:rPr>
          <w:rFonts w:cs="Times New Roman"/>
          <w:color w:val="auto"/>
          <w:u w:color="4D4F4F"/>
        </w:rPr>
        <w:t xml:space="preserve">y </w:t>
      </w:r>
      <w:r w:rsidRPr="00621D6C">
        <w:rPr>
          <w:rFonts w:cs="Times New Roman"/>
          <w:color w:val="auto"/>
          <w:u w:color="383D3B"/>
        </w:rPr>
        <w:t>the Group.</w:t>
      </w:r>
      <w:r>
        <w:rPr>
          <w:rFonts w:cs="Times New Roman"/>
          <w:color w:val="auto"/>
          <w:u w:color="383D3B"/>
        </w:rPr>
        <w:t xml:space="preserve"> </w:t>
      </w:r>
    </w:p>
    <w:p w14:paraId="29E3DEE2" w14:textId="77777777" w:rsidR="00AE03EA" w:rsidRDefault="00AE03EA" w:rsidP="00AE03EA">
      <w:pPr>
        <w:pStyle w:val="ListParagraph"/>
        <w:numPr>
          <w:ilvl w:val="0"/>
          <w:numId w:val="10"/>
        </w:numPr>
      </w:pPr>
      <w:r w:rsidRPr="00DA66E4">
        <w:t xml:space="preserve">Similar to the full ACCG meeting, work group meetings and activities are not limited only to appointees specifically responsible to the full ACCG for its </w:t>
      </w:r>
      <w:r>
        <w:t>monitoring</w:t>
      </w:r>
      <w:r w:rsidRPr="00DA66E4">
        <w:t xml:space="preserve"> function.</w:t>
      </w:r>
    </w:p>
    <w:p w14:paraId="25EA5F24" w14:textId="77777777" w:rsidR="00AE03EA" w:rsidRDefault="00AE03EA" w:rsidP="00AE03EA">
      <w:pPr>
        <w:pStyle w:val="ListParagraph"/>
        <w:numPr>
          <w:ilvl w:val="0"/>
          <w:numId w:val="10"/>
        </w:numPr>
      </w:pPr>
      <w:r>
        <w:rPr>
          <w:rFonts w:eastAsia="Times New Roman" w:cs="Times New Roman"/>
        </w:rPr>
        <w:t>The work group supports and ensures post-project monitoring for ACCG-supported projects to ensure an essential lessons learned feedback loop to inform future project activities.</w:t>
      </w:r>
    </w:p>
    <w:p w14:paraId="2B50B628" w14:textId="77777777" w:rsidR="00AE03EA" w:rsidRDefault="00AE03EA" w:rsidP="00AE03EA">
      <w:pPr>
        <w:pStyle w:val="ListParagraph"/>
        <w:ind w:left="848"/>
      </w:pPr>
    </w:p>
    <w:p w14:paraId="5268DA59" w14:textId="77777777" w:rsidR="00AE03EA" w:rsidRDefault="00AE03EA" w:rsidP="00AE03EA">
      <w:pPr>
        <w:pStyle w:val="Body"/>
        <w:spacing w:after="0" w:line="240" w:lineRule="auto"/>
        <w:rPr>
          <w:rFonts w:ascii="Times New Roman" w:hAnsi="Times New Roman" w:cs="Times New Roman"/>
          <w:i/>
          <w:color w:val="auto"/>
          <w:u w:color="494D4B"/>
        </w:rPr>
      </w:pPr>
    </w:p>
    <w:p w14:paraId="1B8D5C8E" w14:textId="77777777" w:rsidR="00AE03EA" w:rsidRDefault="00AE03EA" w:rsidP="00AE03EA">
      <w:pPr>
        <w:pStyle w:val="Body"/>
        <w:spacing w:after="0" w:line="240" w:lineRule="auto"/>
        <w:ind w:left="114"/>
        <w:rPr>
          <w:rFonts w:ascii="Times New Roman" w:hAnsi="Times New Roman" w:cs="Times New Roman"/>
          <w:i/>
          <w:color w:val="auto"/>
          <w:u w:color="494D4B"/>
        </w:rPr>
      </w:pPr>
    </w:p>
    <w:p w14:paraId="19246D5C" w14:textId="77777777" w:rsidR="00AE03EA" w:rsidRDefault="00AE03EA" w:rsidP="00AE03EA">
      <w:pPr>
        <w:pStyle w:val="Body"/>
        <w:spacing w:after="0" w:line="240" w:lineRule="auto"/>
        <w:ind w:left="114"/>
        <w:rPr>
          <w:rFonts w:ascii="Times New Roman" w:hAnsi="Times New Roman" w:cs="Times New Roman"/>
          <w:i/>
          <w:color w:val="auto"/>
          <w:u w:color="494D4B"/>
        </w:rPr>
      </w:pPr>
    </w:p>
    <w:p w14:paraId="2584179F" w14:textId="77777777" w:rsidR="00AE03EA" w:rsidRDefault="00AE03EA" w:rsidP="00AE03EA">
      <w:pPr>
        <w:pStyle w:val="Body"/>
        <w:spacing w:after="0" w:line="240" w:lineRule="auto"/>
        <w:rPr>
          <w:rFonts w:ascii="Times New Roman" w:hAnsi="Times New Roman" w:cs="Times New Roman"/>
          <w:i/>
          <w:color w:val="auto"/>
          <w:u w:color="494D4B"/>
        </w:rPr>
      </w:pPr>
      <w:r>
        <w:rPr>
          <w:rFonts w:ascii="Times New Roman" w:hAnsi="Times New Roman" w:cs="Times New Roman"/>
          <w:i/>
          <w:color w:val="auto"/>
          <w:u w:color="494D4B"/>
        </w:rPr>
        <w:t>Funding Coordination</w:t>
      </w:r>
    </w:p>
    <w:p w14:paraId="578B0740" w14:textId="77777777" w:rsidR="00AE03EA" w:rsidRDefault="00AE03EA" w:rsidP="00AE03EA">
      <w:pPr>
        <w:pStyle w:val="Body"/>
        <w:spacing w:after="0" w:line="240" w:lineRule="auto"/>
        <w:rPr>
          <w:rFonts w:ascii="Times New Roman" w:hAnsi="Times New Roman" w:cs="Times New Roman"/>
          <w:color w:val="auto"/>
          <w:u w:color="494D4B"/>
        </w:rPr>
      </w:pPr>
    </w:p>
    <w:p w14:paraId="0BA20FF3" w14:textId="77777777" w:rsidR="00AE03EA" w:rsidRPr="009D315C" w:rsidRDefault="00AE03EA" w:rsidP="00AE03EA">
      <w:pPr>
        <w:rPr>
          <w:u w:color="000000"/>
        </w:rPr>
      </w:pPr>
      <w:r w:rsidRPr="00A605FB">
        <w:rPr>
          <w:u w:color="494D4B"/>
        </w:rPr>
        <w:t xml:space="preserve">The Funding Coordination Work Group promotes more collaboration and less competition in seeking funding in order to maximize the ACCG’s funding potential and capacity to pursue grants. </w:t>
      </w:r>
      <w:r>
        <w:t>The work group</w:t>
      </w:r>
      <w:r w:rsidRPr="00DA66E4">
        <w:t xml:space="preserve"> help</w:t>
      </w:r>
      <w:r>
        <w:t>s</w:t>
      </w:r>
      <w:r w:rsidRPr="00DA66E4">
        <w:t xml:space="preserve"> the ACCG work toward financial sustainability after CFLR funding ends. </w:t>
      </w:r>
      <w:r w:rsidRPr="00A605FB">
        <w:rPr>
          <w:u w:color="494D4B"/>
        </w:rPr>
        <w:t xml:space="preserve">The Funding Coordination Work Group consists of no fewer than </w:t>
      </w:r>
      <w:r w:rsidRPr="009D315C">
        <w:rPr>
          <w:highlight w:val="yellow"/>
          <w:u w:color="494D4B"/>
        </w:rPr>
        <w:t>NUMBER (#)</w:t>
      </w:r>
      <w:r w:rsidRPr="00A605FB">
        <w:rPr>
          <w:u w:color="494D4B"/>
        </w:rPr>
        <w:t xml:space="preserve"> willing signatories or representatives appointed by the ACCG.</w:t>
      </w:r>
    </w:p>
    <w:p w14:paraId="634A8DC1" w14:textId="77777777" w:rsidR="00AE03EA" w:rsidRPr="00DA66E4" w:rsidRDefault="00AE03EA" w:rsidP="00AE03EA">
      <w:pPr>
        <w:pStyle w:val="ListParagraph"/>
        <w:numPr>
          <w:ilvl w:val="0"/>
          <w:numId w:val="10"/>
        </w:numPr>
      </w:pPr>
      <w:r w:rsidRPr="00DA66E4">
        <w:t>Appointments are for one year and made at the last ACCG meeting of the year for the upcoming year.</w:t>
      </w:r>
    </w:p>
    <w:p w14:paraId="3E2D12F5" w14:textId="77777777" w:rsidR="00AE03EA" w:rsidRPr="00DA66E4" w:rsidRDefault="00AE03EA" w:rsidP="00AE03EA">
      <w:pPr>
        <w:pStyle w:val="ListParagraph"/>
        <w:numPr>
          <w:ilvl w:val="0"/>
          <w:numId w:val="10"/>
        </w:numPr>
      </w:pPr>
      <w:r w:rsidRPr="00DA66E4">
        <w:t xml:space="preserve">Individual work group members may be reappointed for continuity however, it is the intent of the Group to rotate standing work group appointments annually to share in the organization's support. </w:t>
      </w:r>
    </w:p>
    <w:p w14:paraId="623D25C8" w14:textId="77777777" w:rsidR="00AE03EA" w:rsidRPr="009D315C" w:rsidRDefault="00AE03EA" w:rsidP="00AE03EA">
      <w:pPr>
        <w:pStyle w:val="ListParagraph"/>
        <w:numPr>
          <w:ilvl w:val="0"/>
          <w:numId w:val="10"/>
        </w:numPr>
        <w:tabs>
          <w:tab w:val="left" w:pos="440"/>
        </w:tabs>
        <w:spacing w:before="27"/>
        <w:ind w:right="352"/>
        <w:rPr>
          <w:rFonts w:eastAsia="Times New Roman" w:cs="Times New Roman"/>
          <w:color w:val="auto"/>
        </w:rPr>
      </w:pPr>
      <w:r w:rsidRPr="00621D6C">
        <w:rPr>
          <w:rFonts w:cs="Times New Roman"/>
          <w:color w:val="auto"/>
          <w:u w:color="383D3B"/>
        </w:rPr>
        <w:t xml:space="preserve">The work </w:t>
      </w:r>
      <w:r w:rsidRPr="00621D6C">
        <w:rPr>
          <w:rFonts w:cs="Times New Roman"/>
          <w:color w:val="auto"/>
          <w:u w:color="4D4F4F"/>
        </w:rPr>
        <w:t>g</w:t>
      </w:r>
      <w:r w:rsidRPr="00621D6C">
        <w:rPr>
          <w:rFonts w:cs="Times New Roman"/>
          <w:color w:val="auto"/>
          <w:u w:color="242826"/>
        </w:rPr>
        <w:t xml:space="preserve">roup </w:t>
      </w:r>
      <w:r w:rsidRPr="00621D6C">
        <w:rPr>
          <w:rFonts w:cs="Times New Roman"/>
          <w:color w:val="auto"/>
          <w:u w:color="4D4F4F"/>
        </w:rPr>
        <w:t>es</w:t>
      </w:r>
      <w:r w:rsidRPr="00621D6C">
        <w:rPr>
          <w:rFonts w:cs="Times New Roman"/>
          <w:color w:val="auto"/>
          <w:u w:color="242826"/>
        </w:rPr>
        <w:t>tabli</w:t>
      </w:r>
      <w:r w:rsidRPr="00621D6C">
        <w:rPr>
          <w:rFonts w:cs="Times New Roman"/>
          <w:color w:val="auto"/>
          <w:u w:color="4D4F4F"/>
        </w:rPr>
        <w:t>s</w:t>
      </w:r>
      <w:r w:rsidRPr="00621D6C">
        <w:rPr>
          <w:rFonts w:cs="Times New Roman"/>
          <w:color w:val="auto"/>
          <w:u w:color="242826"/>
        </w:rPr>
        <w:t>h</w:t>
      </w:r>
      <w:r w:rsidRPr="00621D6C">
        <w:rPr>
          <w:rFonts w:cs="Times New Roman"/>
          <w:color w:val="auto"/>
          <w:u w:color="4D4F4F"/>
        </w:rPr>
        <w:t xml:space="preserve">es </w:t>
      </w:r>
      <w:r w:rsidRPr="00621D6C">
        <w:rPr>
          <w:rFonts w:cs="Times New Roman"/>
          <w:color w:val="auto"/>
          <w:u w:color="242826"/>
        </w:rPr>
        <w:t>it</w:t>
      </w:r>
      <w:r w:rsidRPr="00621D6C">
        <w:rPr>
          <w:rFonts w:cs="Times New Roman"/>
          <w:color w:val="auto"/>
          <w:u w:color="4D4F4F"/>
        </w:rPr>
        <w:t xml:space="preserve">s </w:t>
      </w:r>
      <w:r w:rsidRPr="00621D6C">
        <w:rPr>
          <w:rFonts w:cs="Times New Roman"/>
          <w:color w:val="auto"/>
          <w:u w:color="383D3B"/>
        </w:rPr>
        <w:t xml:space="preserve">own </w:t>
      </w:r>
      <w:r w:rsidRPr="00621D6C">
        <w:rPr>
          <w:rFonts w:cs="Times New Roman"/>
          <w:color w:val="auto"/>
          <w:u w:color="242826"/>
        </w:rPr>
        <w:t>me</w:t>
      </w:r>
      <w:r w:rsidRPr="00621D6C">
        <w:rPr>
          <w:rFonts w:cs="Times New Roman"/>
          <w:color w:val="auto"/>
          <w:u w:color="4D4F4F"/>
        </w:rPr>
        <w:t>et</w:t>
      </w:r>
      <w:r w:rsidRPr="00621D6C">
        <w:rPr>
          <w:rFonts w:cs="Times New Roman"/>
          <w:color w:val="auto"/>
          <w:u w:color="242826"/>
        </w:rPr>
        <w:t xml:space="preserve">ing </w:t>
      </w:r>
      <w:r w:rsidRPr="00621D6C">
        <w:rPr>
          <w:rFonts w:cs="Times New Roman"/>
          <w:color w:val="auto"/>
          <w:u w:color="4D4F4F"/>
        </w:rPr>
        <w:t>sc</w:t>
      </w:r>
      <w:r w:rsidRPr="00621D6C">
        <w:rPr>
          <w:rFonts w:cs="Times New Roman"/>
          <w:color w:val="auto"/>
          <w:u w:color="242826"/>
        </w:rPr>
        <w:t>h</w:t>
      </w:r>
      <w:r w:rsidRPr="00621D6C">
        <w:rPr>
          <w:rFonts w:cs="Times New Roman"/>
          <w:color w:val="auto"/>
          <w:u w:color="4D4F4F"/>
        </w:rPr>
        <w:t>ed</w:t>
      </w:r>
      <w:r w:rsidRPr="00621D6C">
        <w:rPr>
          <w:rFonts w:cs="Times New Roman"/>
          <w:color w:val="auto"/>
          <w:u w:color="242826"/>
        </w:rPr>
        <w:t>ul</w:t>
      </w:r>
      <w:r w:rsidRPr="00621D6C">
        <w:rPr>
          <w:rFonts w:cs="Times New Roman"/>
          <w:color w:val="auto"/>
          <w:u w:color="4D4F4F"/>
        </w:rPr>
        <w:t xml:space="preserve">e </w:t>
      </w:r>
      <w:r w:rsidRPr="00621D6C">
        <w:rPr>
          <w:rFonts w:cs="Times New Roman"/>
          <w:color w:val="auto"/>
          <w:u w:color="383D3B"/>
        </w:rPr>
        <w:t xml:space="preserve">as </w:t>
      </w:r>
      <w:r w:rsidRPr="00621D6C">
        <w:rPr>
          <w:rFonts w:cs="Times New Roman"/>
          <w:color w:val="auto"/>
          <w:u w:color="4D4F4F"/>
        </w:rPr>
        <w:t>a</w:t>
      </w:r>
      <w:r w:rsidRPr="00621D6C">
        <w:rPr>
          <w:rFonts w:cs="Times New Roman"/>
          <w:color w:val="auto"/>
          <w:u w:color="242826"/>
        </w:rPr>
        <w:t xml:space="preserve">nd </w:t>
      </w:r>
      <w:r w:rsidRPr="00621D6C">
        <w:rPr>
          <w:rFonts w:cs="Times New Roman"/>
          <w:color w:val="auto"/>
          <w:u w:color="4D4F4F"/>
        </w:rPr>
        <w:t>w</w:t>
      </w:r>
      <w:r w:rsidRPr="00621D6C">
        <w:rPr>
          <w:rFonts w:cs="Times New Roman"/>
          <w:color w:val="auto"/>
          <w:u w:color="242826"/>
        </w:rPr>
        <w:t>h</w:t>
      </w:r>
      <w:r w:rsidRPr="00621D6C">
        <w:rPr>
          <w:rFonts w:cs="Times New Roman"/>
          <w:color w:val="auto"/>
          <w:u w:color="4D4F4F"/>
        </w:rPr>
        <w:t>e</w:t>
      </w:r>
      <w:r w:rsidRPr="00621D6C">
        <w:rPr>
          <w:rFonts w:cs="Times New Roman"/>
          <w:color w:val="auto"/>
          <w:u w:color="242826"/>
        </w:rPr>
        <w:t>n n</w:t>
      </w:r>
      <w:r w:rsidRPr="00621D6C">
        <w:rPr>
          <w:rFonts w:cs="Times New Roman"/>
          <w:color w:val="auto"/>
          <w:u w:color="646767"/>
        </w:rPr>
        <w:t>ee</w:t>
      </w:r>
      <w:r w:rsidRPr="00621D6C">
        <w:rPr>
          <w:rFonts w:cs="Times New Roman"/>
          <w:color w:val="auto"/>
          <w:u w:color="383D3B"/>
        </w:rPr>
        <w:t xml:space="preserve">ded </w:t>
      </w:r>
      <w:r w:rsidRPr="00621D6C">
        <w:rPr>
          <w:rFonts w:cs="Times New Roman"/>
          <w:color w:val="auto"/>
          <w:u w:color="242826"/>
        </w:rPr>
        <w:t>to re</w:t>
      </w:r>
      <w:r w:rsidRPr="00621D6C">
        <w:rPr>
          <w:rFonts w:cs="Times New Roman"/>
          <w:color w:val="auto"/>
          <w:u w:color="4D4F4F"/>
        </w:rPr>
        <w:t>sea</w:t>
      </w:r>
      <w:r w:rsidRPr="00621D6C">
        <w:rPr>
          <w:rFonts w:cs="Times New Roman"/>
          <w:color w:val="auto"/>
          <w:u w:color="242826"/>
        </w:rPr>
        <w:t>r</w:t>
      </w:r>
      <w:r w:rsidRPr="00621D6C">
        <w:rPr>
          <w:rFonts w:cs="Times New Roman"/>
          <w:color w:val="auto"/>
          <w:u w:color="4D4F4F"/>
        </w:rPr>
        <w:t>c</w:t>
      </w:r>
      <w:r w:rsidRPr="00621D6C">
        <w:rPr>
          <w:rFonts w:cs="Times New Roman"/>
          <w:color w:val="auto"/>
          <w:u w:color="242826"/>
        </w:rPr>
        <w:t>h</w:t>
      </w:r>
      <w:r w:rsidRPr="00621D6C">
        <w:rPr>
          <w:rFonts w:cs="Times New Roman"/>
          <w:color w:val="auto"/>
          <w:u w:color="4D4F4F"/>
        </w:rPr>
        <w:t xml:space="preserve">, </w:t>
      </w:r>
      <w:r w:rsidRPr="00621D6C">
        <w:rPr>
          <w:rFonts w:cs="Times New Roman"/>
          <w:color w:val="auto"/>
          <w:u w:color="242826"/>
        </w:rPr>
        <w:t>d</w:t>
      </w:r>
      <w:r w:rsidRPr="00621D6C">
        <w:rPr>
          <w:rFonts w:cs="Times New Roman"/>
          <w:color w:val="auto"/>
          <w:u w:color="4D4F4F"/>
        </w:rPr>
        <w:t>e</w:t>
      </w:r>
      <w:r w:rsidRPr="00621D6C">
        <w:rPr>
          <w:rFonts w:cs="Times New Roman"/>
          <w:color w:val="auto"/>
          <w:u w:color="242826"/>
        </w:rPr>
        <w:t>lib</w:t>
      </w:r>
      <w:r w:rsidRPr="00621D6C">
        <w:rPr>
          <w:rFonts w:cs="Times New Roman"/>
          <w:color w:val="auto"/>
          <w:u w:color="4D4F4F"/>
        </w:rPr>
        <w:t>e</w:t>
      </w:r>
      <w:r w:rsidRPr="00621D6C">
        <w:rPr>
          <w:rFonts w:cs="Times New Roman"/>
          <w:color w:val="auto"/>
          <w:u w:color="242826"/>
        </w:rPr>
        <w:t>r</w:t>
      </w:r>
      <w:r w:rsidRPr="00621D6C">
        <w:rPr>
          <w:rFonts w:cs="Times New Roman"/>
          <w:color w:val="auto"/>
          <w:u w:color="4D4F4F"/>
        </w:rPr>
        <w:t>ate</w:t>
      </w:r>
      <w:r>
        <w:rPr>
          <w:rFonts w:cs="Times New Roman"/>
          <w:color w:val="auto"/>
          <w:u w:color="4D4F4F"/>
        </w:rPr>
        <w:t>,</w:t>
      </w:r>
      <w:r w:rsidRPr="00621D6C">
        <w:rPr>
          <w:rFonts w:cs="Times New Roman"/>
          <w:color w:val="auto"/>
          <w:u w:color="4D4F4F"/>
        </w:rPr>
        <w:t xml:space="preserve"> and </w:t>
      </w:r>
      <w:r w:rsidRPr="00621D6C">
        <w:rPr>
          <w:rFonts w:cs="Times New Roman"/>
          <w:color w:val="auto"/>
          <w:u w:color="242826"/>
        </w:rPr>
        <w:t>r</w:t>
      </w:r>
      <w:r w:rsidRPr="00621D6C">
        <w:rPr>
          <w:rFonts w:cs="Times New Roman"/>
          <w:color w:val="auto"/>
          <w:u w:color="4D4F4F"/>
        </w:rPr>
        <w:t>eco</w:t>
      </w:r>
      <w:r w:rsidRPr="00621D6C">
        <w:rPr>
          <w:rFonts w:cs="Times New Roman"/>
          <w:color w:val="auto"/>
          <w:u w:color="242826"/>
        </w:rPr>
        <w:t>mm</w:t>
      </w:r>
      <w:r w:rsidRPr="00621D6C">
        <w:rPr>
          <w:rFonts w:cs="Times New Roman"/>
          <w:color w:val="auto"/>
          <w:u w:color="4D4F4F"/>
        </w:rPr>
        <w:t>e</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n i</w:t>
      </w:r>
      <w:r w:rsidRPr="00621D6C">
        <w:rPr>
          <w:rFonts w:cs="Times New Roman"/>
          <w:color w:val="auto"/>
          <w:u w:color="4D4F4F"/>
        </w:rPr>
        <w:t>ss</w:t>
      </w:r>
      <w:r w:rsidRPr="00621D6C">
        <w:rPr>
          <w:rFonts w:cs="Times New Roman"/>
          <w:color w:val="auto"/>
          <w:u w:color="242826"/>
        </w:rPr>
        <w:t>u</w:t>
      </w:r>
      <w:r w:rsidRPr="00621D6C">
        <w:rPr>
          <w:rFonts w:cs="Times New Roman"/>
          <w:color w:val="auto"/>
          <w:u w:color="4D4F4F"/>
        </w:rPr>
        <w:t xml:space="preserve">es </w:t>
      </w:r>
      <w:r w:rsidRPr="00621D6C">
        <w:rPr>
          <w:rFonts w:cs="Times New Roman"/>
          <w:color w:val="auto"/>
          <w:u w:color="383D3B"/>
        </w:rPr>
        <w:t xml:space="preserve">of </w:t>
      </w:r>
      <w:r>
        <w:rPr>
          <w:rFonts w:cs="Times New Roman"/>
          <w:color w:val="auto"/>
          <w:u w:color="4D4F4F"/>
        </w:rPr>
        <w:t>funding coordination</w:t>
      </w:r>
      <w:r w:rsidRPr="00621D6C">
        <w:rPr>
          <w:rFonts w:cs="Times New Roman"/>
          <w:color w:val="auto"/>
          <w:u w:color="242826"/>
        </w:rPr>
        <w:t xml:space="preserve"> for </w:t>
      </w:r>
      <w:r w:rsidRPr="00621D6C">
        <w:rPr>
          <w:rFonts w:cs="Times New Roman"/>
          <w:color w:val="auto"/>
          <w:u w:color="383D3B"/>
        </w:rPr>
        <w:t xml:space="preserve">ACCG </w:t>
      </w:r>
      <w:r w:rsidRPr="00621D6C">
        <w:rPr>
          <w:rFonts w:cs="Times New Roman"/>
          <w:color w:val="auto"/>
          <w:u w:color="646767"/>
        </w:rPr>
        <w:t>s</w:t>
      </w:r>
      <w:r w:rsidRPr="00621D6C">
        <w:rPr>
          <w:rFonts w:cs="Times New Roman"/>
          <w:color w:val="auto"/>
          <w:u w:color="242826"/>
        </w:rPr>
        <w:t>upp</w:t>
      </w:r>
      <w:r w:rsidRPr="00621D6C">
        <w:rPr>
          <w:rFonts w:cs="Times New Roman"/>
          <w:color w:val="auto"/>
          <w:u w:color="4D4F4F"/>
        </w:rPr>
        <w:t>o</w:t>
      </w:r>
      <w:r w:rsidRPr="00621D6C">
        <w:rPr>
          <w:rFonts w:cs="Times New Roman"/>
          <w:color w:val="auto"/>
          <w:u w:color="242826"/>
        </w:rPr>
        <w:t>rt</w:t>
      </w:r>
      <w:r w:rsidRPr="00621D6C">
        <w:rPr>
          <w:rFonts w:cs="Times New Roman"/>
          <w:color w:val="auto"/>
          <w:u w:color="4D4F4F"/>
        </w:rPr>
        <w:t>e</w:t>
      </w:r>
      <w:r w:rsidRPr="00621D6C">
        <w:rPr>
          <w:rFonts w:cs="Times New Roman"/>
          <w:color w:val="auto"/>
          <w:u w:color="242826"/>
        </w:rPr>
        <w:t>d proj</w:t>
      </w:r>
      <w:r w:rsidRPr="00621D6C">
        <w:rPr>
          <w:rFonts w:cs="Times New Roman"/>
          <w:color w:val="auto"/>
          <w:u w:color="4D4F4F"/>
        </w:rPr>
        <w:t>ects a</w:t>
      </w:r>
      <w:r w:rsidRPr="00621D6C">
        <w:rPr>
          <w:rFonts w:cs="Times New Roman"/>
          <w:color w:val="auto"/>
          <w:u w:color="242826"/>
        </w:rPr>
        <w:t xml:space="preserve">nd </w:t>
      </w:r>
      <w:r w:rsidRPr="00621D6C">
        <w:rPr>
          <w:rFonts w:cs="Times New Roman"/>
          <w:color w:val="auto"/>
          <w:u w:color="4D4F4F"/>
        </w:rPr>
        <w:t>o</w:t>
      </w:r>
      <w:r w:rsidRPr="00621D6C">
        <w:rPr>
          <w:rFonts w:cs="Times New Roman"/>
          <w:color w:val="auto"/>
          <w:u w:color="242826"/>
        </w:rPr>
        <w:t>ther item</w:t>
      </w:r>
      <w:r w:rsidRPr="00621D6C">
        <w:rPr>
          <w:rFonts w:cs="Times New Roman"/>
          <w:color w:val="auto"/>
          <w:u w:color="4D4F4F"/>
        </w:rPr>
        <w:t xml:space="preserve">s </w:t>
      </w:r>
      <w:r w:rsidRPr="00621D6C">
        <w:rPr>
          <w:rFonts w:cs="Times New Roman"/>
          <w:color w:val="auto"/>
          <w:u w:color="383D3B"/>
        </w:rPr>
        <w:t xml:space="preserve">referred to it </w:t>
      </w:r>
      <w:r w:rsidRPr="00621D6C">
        <w:rPr>
          <w:rFonts w:cs="Times New Roman"/>
          <w:color w:val="auto"/>
          <w:u w:color="242826"/>
        </w:rPr>
        <w:t>b</w:t>
      </w:r>
      <w:r w:rsidRPr="00621D6C">
        <w:rPr>
          <w:rFonts w:cs="Times New Roman"/>
          <w:color w:val="auto"/>
          <w:u w:color="4D4F4F"/>
        </w:rPr>
        <w:t xml:space="preserve">y </w:t>
      </w:r>
      <w:r w:rsidRPr="00621D6C">
        <w:rPr>
          <w:rFonts w:cs="Times New Roman"/>
          <w:color w:val="auto"/>
          <w:u w:color="383D3B"/>
        </w:rPr>
        <w:t>the Group.</w:t>
      </w:r>
      <w:r>
        <w:rPr>
          <w:rFonts w:cs="Times New Roman"/>
          <w:color w:val="auto"/>
          <w:u w:color="383D3B"/>
        </w:rPr>
        <w:t xml:space="preserve"> The group is expected to meet at least quarterly at the beginning of its first convening.</w:t>
      </w:r>
    </w:p>
    <w:p w14:paraId="5EDF4F42" w14:textId="77777777" w:rsidR="00AE03EA" w:rsidRDefault="00AE03EA" w:rsidP="00AE03EA">
      <w:pPr>
        <w:pStyle w:val="ListParagraph"/>
        <w:numPr>
          <w:ilvl w:val="0"/>
          <w:numId w:val="10"/>
        </w:numPr>
      </w:pPr>
      <w:r w:rsidRPr="00DA66E4">
        <w:t>Similar to the full ACCG meeting, work group meetings and activities are not limited only to appointees specifically responsible to the full ACCG for its finance function.</w:t>
      </w:r>
    </w:p>
    <w:p w14:paraId="37F07C81" w14:textId="77777777" w:rsidR="00AE03EA" w:rsidRDefault="00AE03EA" w:rsidP="00AE03EA">
      <w:pPr>
        <w:pStyle w:val="ListParagraph"/>
        <w:numPr>
          <w:ilvl w:val="0"/>
          <w:numId w:val="10"/>
        </w:numPr>
      </w:pPr>
      <w:r w:rsidRPr="00DA66E4">
        <w:t xml:space="preserve">The work group assists the ACCG to leverage the members’ resources and identify priorities, which enable the collaborative to be more opportunistic in pursuing funding. </w:t>
      </w:r>
    </w:p>
    <w:p w14:paraId="1FE53F6D" w14:textId="77777777" w:rsidR="00AE03EA" w:rsidRPr="003D079F" w:rsidRDefault="00AE03EA" w:rsidP="00AE03EA">
      <w:pPr>
        <w:pStyle w:val="ListParagraph"/>
        <w:numPr>
          <w:ilvl w:val="0"/>
          <w:numId w:val="10"/>
        </w:numPr>
        <w:tabs>
          <w:tab w:val="left" w:pos="440"/>
        </w:tabs>
        <w:spacing w:before="33"/>
        <w:ind w:right="505"/>
      </w:pPr>
      <w:r w:rsidRPr="00621D6C">
        <w:rPr>
          <w:rFonts w:cs="Times New Roman"/>
          <w:color w:val="auto"/>
          <w:u w:color="242828"/>
        </w:rPr>
        <w:t xml:space="preserve">The </w:t>
      </w:r>
      <w:r>
        <w:rPr>
          <w:rFonts w:cs="Times New Roman"/>
          <w:color w:val="auto"/>
          <w:u w:color="363B3A"/>
        </w:rPr>
        <w:t>Funding Coordination</w:t>
      </w:r>
      <w:r w:rsidRPr="00621D6C">
        <w:rPr>
          <w:rFonts w:cs="Times New Roman"/>
          <w:color w:val="auto"/>
          <w:u w:color="363B3A"/>
        </w:rPr>
        <w:t xml:space="preserve"> </w:t>
      </w:r>
      <w:r>
        <w:rPr>
          <w:rFonts w:cs="Times New Roman"/>
          <w:color w:val="auto"/>
          <w:u w:color="494D4B"/>
        </w:rPr>
        <w:t>W</w:t>
      </w:r>
      <w:r w:rsidRPr="00621D6C">
        <w:rPr>
          <w:rFonts w:cs="Times New Roman"/>
          <w:color w:val="auto"/>
          <w:u w:color="494D4B"/>
        </w:rPr>
        <w:t>o</w:t>
      </w:r>
      <w:r w:rsidRPr="00621D6C">
        <w:rPr>
          <w:rFonts w:cs="Times New Roman"/>
          <w:color w:val="auto"/>
          <w:u w:color="242828"/>
        </w:rPr>
        <w:t xml:space="preserve">rk </w:t>
      </w:r>
      <w:r>
        <w:rPr>
          <w:rFonts w:cs="Times New Roman"/>
          <w:color w:val="auto"/>
          <w:u w:color="494D4B"/>
        </w:rPr>
        <w:t>G</w:t>
      </w:r>
      <w:r w:rsidRPr="00621D6C">
        <w:rPr>
          <w:rFonts w:cs="Times New Roman"/>
          <w:color w:val="auto"/>
          <w:u w:color="242828"/>
        </w:rPr>
        <w:t xml:space="preserve">roup </w:t>
      </w:r>
      <w:r w:rsidRPr="00621D6C">
        <w:rPr>
          <w:rFonts w:cs="Times New Roman"/>
          <w:color w:val="auto"/>
          <w:u w:color="494D4B"/>
        </w:rPr>
        <w:t>a</w:t>
      </w:r>
      <w:r w:rsidRPr="00621D6C">
        <w:rPr>
          <w:rFonts w:cs="Times New Roman"/>
          <w:color w:val="auto"/>
          <w:u w:color="242828"/>
        </w:rPr>
        <w:t>l</w:t>
      </w:r>
      <w:r w:rsidRPr="00621D6C">
        <w:rPr>
          <w:rFonts w:cs="Times New Roman"/>
          <w:color w:val="auto"/>
          <w:u w:color="494D4B"/>
        </w:rPr>
        <w:t>so ac</w:t>
      </w:r>
      <w:r w:rsidRPr="00621D6C">
        <w:rPr>
          <w:rFonts w:cs="Times New Roman"/>
          <w:color w:val="auto"/>
          <w:u w:color="242828"/>
        </w:rPr>
        <w:t>t</w:t>
      </w:r>
      <w:r w:rsidRPr="00621D6C">
        <w:rPr>
          <w:rFonts w:cs="Times New Roman"/>
          <w:color w:val="auto"/>
          <w:u w:color="494D4B"/>
        </w:rPr>
        <w:t xml:space="preserve">s </w:t>
      </w:r>
      <w:r w:rsidRPr="00621D6C">
        <w:rPr>
          <w:rFonts w:cs="Times New Roman"/>
          <w:color w:val="auto"/>
          <w:u w:color="363B3A"/>
        </w:rPr>
        <w:t xml:space="preserve">as </w:t>
      </w:r>
      <w:r w:rsidRPr="00621D6C">
        <w:rPr>
          <w:rFonts w:cs="Times New Roman"/>
          <w:color w:val="auto"/>
          <w:u w:color="242828"/>
        </w:rPr>
        <w:t>the liai</w:t>
      </w:r>
      <w:r w:rsidRPr="00621D6C">
        <w:rPr>
          <w:rFonts w:cs="Times New Roman"/>
          <w:color w:val="auto"/>
          <w:u w:color="494D4B"/>
        </w:rPr>
        <w:t>so</w:t>
      </w:r>
      <w:r w:rsidRPr="00621D6C">
        <w:rPr>
          <w:rFonts w:cs="Times New Roman"/>
          <w:color w:val="auto"/>
          <w:u w:color="242828"/>
        </w:rPr>
        <w:t xml:space="preserve">n </w:t>
      </w:r>
      <w:r w:rsidRPr="00621D6C">
        <w:rPr>
          <w:rFonts w:cs="Times New Roman"/>
          <w:color w:val="auto"/>
          <w:u w:color="363B3A"/>
        </w:rPr>
        <w:t xml:space="preserve">contact </w:t>
      </w:r>
      <w:r w:rsidRPr="00621D6C">
        <w:rPr>
          <w:rFonts w:cs="Times New Roman"/>
          <w:color w:val="auto"/>
          <w:u w:color="494D4B"/>
        </w:rPr>
        <w:t>w</w:t>
      </w:r>
      <w:r w:rsidRPr="00621D6C">
        <w:rPr>
          <w:rFonts w:cs="Times New Roman"/>
          <w:color w:val="auto"/>
          <w:u w:color="242828"/>
        </w:rPr>
        <w:t xml:space="preserve">ith </w:t>
      </w:r>
      <w:r>
        <w:rPr>
          <w:rFonts w:cs="Times New Roman"/>
          <w:color w:val="auto"/>
          <w:u w:color="242828"/>
        </w:rPr>
        <w:t xml:space="preserve">local, </w:t>
      </w:r>
      <w:r w:rsidRPr="00621D6C">
        <w:rPr>
          <w:rFonts w:cs="Times New Roman"/>
          <w:color w:val="auto"/>
          <w:u w:color="363B3A"/>
        </w:rPr>
        <w:t>regional</w:t>
      </w:r>
      <w:r w:rsidRPr="00621D6C">
        <w:rPr>
          <w:rFonts w:cs="Times New Roman"/>
          <w:color w:val="auto"/>
          <w:u w:color="606462"/>
        </w:rPr>
        <w:t xml:space="preserve">, </w:t>
      </w:r>
      <w:r w:rsidRPr="00621D6C">
        <w:rPr>
          <w:rFonts w:cs="Times New Roman"/>
          <w:color w:val="auto"/>
          <w:u w:color="494D4B"/>
        </w:rPr>
        <w:t>s</w:t>
      </w:r>
      <w:r w:rsidRPr="00621D6C">
        <w:rPr>
          <w:rFonts w:cs="Times New Roman"/>
          <w:color w:val="auto"/>
          <w:u w:color="242828"/>
        </w:rPr>
        <w:t>tat</w:t>
      </w:r>
      <w:r w:rsidRPr="00621D6C">
        <w:rPr>
          <w:rFonts w:cs="Times New Roman"/>
          <w:color w:val="auto"/>
          <w:u w:color="494D4B"/>
        </w:rPr>
        <w:t xml:space="preserve">e, </w:t>
      </w:r>
      <w:r w:rsidRPr="00621D6C">
        <w:rPr>
          <w:rFonts w:cs="Times New Roman"/>
          <w:color w:val="auto"/>
          <w:u w:color="242828"/>
        </w:rPr>
        <w:t>fed</w:t>
      </w:r>
      <w:r w:rsidRPr="00621D6C">
        <w:rPr>
          <w:rFonts w:cs="Times New Roman"/>
          <w:color w:val="auto"/>
          <w:u w:color="494D4B"/>
        </w:rPr>
        <w:t>e</w:t>
      </w:r>
      <w:r w:rsidRPr="00621D6C">
        <w:rPr>
          <w:rFonts w:cs="Times New Roman"/>
          <w:color w:val="auto"/>
          <w:u w:color="242828"/>
        </w:rPr>
        <w:t>ral</w:t>
      </w:r>
      <w:r>
        <w:rPr>
          <w:rFonts w:cs="Times New Roman"/>
          <w:color w:val="auto"/>
          <w:u w:color="242828"/>
        </w:rPr>
        <w:t>,</w:t>
      </w:r>
      <w:r w:rsidRPr="00621D6C">
        <w:rPr>
          <w:rFonts w:cs="Times New Roman"/>
          <w:color w:val="auto"/>
          <w:u w:color="242828"/>
        </w:rPr>
        <w:t xml:space="preserve"> </w:t>
      </w:r>
      <w:r w:rsidRPr="00621D6C">
        <w:rPr>
          <w:rFonts w:cs="Times New Roman"/>
          <w:color w:val="auto"/>
          <w:u w:color="363B3A"/>
        </w:rPr>
        <w:t xml:space="preserve">and corporate </w:t>
      </w:r>
      <w:r w:rsidRPr="00621D6C">
        <w:rPr>
          <w:rFonts w:cs="Times New Roman"/>
          <w:color w:val="auto"/>
          <w:u w:color="494D4B"/>
        </w:rPr>
        <w:t>e</w:t>
      </w:r>
      <w:r w:rsidRPr="00621D6C">
        <w:rPr>
          <w:rFonts w:cs="Times New Roman"/>
          <w:color w:val="auto"/>
          <w:u w:color="242828"/>
        </w:rPr>
        <w:t>ntiti</w:t>
      </w:r>
      <w:r w:rsidRPr="00621D6C">
        <w:rPr>
          <w:rFonts w:cs="Times New Roman"/>
          <w:color w:val="auto"/>
          <w:u w:color="494D4B"/>
        </w:rPr>
        <w:t xml:space="preserve">es </w:t>
      </w:r>
      <w:r w:rsidRPr="00621D6C">
        <w:rPr>
          <w:rFonts w:cs="Times New Roman"/>
          <w:color w:val="auto"/>
          <w:u w:color="363B3A"/>
        </w:rPr>
        <w:t xml:space="preserve">as appropriate </w:t>
      </w:r>
      <w:r w:rsidRPr="00621D6C">
        <w:rPr>
          <w:rFonts w:cs="Times New Roman"/>
          <w:color w:val="auto"/>
          <w:u w:color="242828"/>
        </w:rPr>
        <w:t>fo</w:t>
      </w:r>
      <w:r w:rsidRPr="00621D6C">
        <w:rPr>
          <w:rFonts w:cs="Times New Roman"/>
          <w:color w:val="auto"/>
          <w:u w:color="494D4B"/>
        </w:rPr>
        <w:t>r coordi</w:t>
      </w:r>
      <w:r w:rsidRPr="00621D6C">
        <w:rPr>
          <w:rFonts w:cs="Times New Roman"/>
          <w:color w:val="auto"/>
          <w:u w:color="242828"/>
        </w:rPr>
        <w:t>n</w:t>
      </w:r>
      <w:r w:rsidRPr="00621D6C">
        <w:rPr>
          <w:rFonts w:cs="Times New Roman"/>
          <w:color w:val="auto"/>
          <w:u w:color="494D4B"/>
        </w:rPr>
        <w:t>ati</w:t>
      </w:r>
      <w:r w:rsidRPr="00621D6C">
        <w:rPr>
          <w:rFonts w:cs="Times New Roman"/>
          <w:color w:val="auto"/>
          <w:u w:color="242828"/>
        </w:rPr>
        <w:t>n</w:t>
      </w:r>
      <w:r w:rsidRPr="00621D6C">
        <w:rPr>
          <w:rFonts w:cs="Times New Roman"/>
          <w:color w:val="auto"/>
          <w:u w:color="494D4B"/>
        </w:rPr>
        <w:t xml:space="preserve">g </w:t>
      </w:r>
      <w:r>
        <w:rPr>
          <w:rFonts w:cs="Times New Roman"/>
          <w:color w:val="auto"/>
          <w:u w:color="363B3A"/>
        </w:rPr>
        <w:t>funding</w:t>
      </w:r>
      <w:r w:rsidRPr="00621D6C">
        <w:rPr>
          <w:rFonts w:cs="Times New Roman"/>
          <w:color w:val="auto"/>
          <w:u w:color="242828"/>
        </w:rPr>
        <w:t xml:space="preserve"> </w:t>
      </w:r>
      <w:r w:rsidRPr="00621D6C">
        <w:rPr>
          <w:rFonts w:cs="Times New Roman"/>
          <w:color w:val="auto"/>
          <w:u w:color="494D4B"/>
        </w:rPr>
        <w:t>ac</w:t>
      </w:r>
      <w:r w:rsidRPr="00621D6C">
        <w:rPr>
          <w:rFonts w:cs="Times New Roman"/>
          <w:color w:val="auto"/>
          <w:u w:color="242828"/>
        </w:rPr>
        <w:t>ti</w:t>
      </w:r>
      <w:r w:rsidRPr="00621D6C">
        <w:rPr>
          <w:rFonts w:cs="Times New Roman"/>
          <w:color w:val="auto"/>
          <w:u w:color="494D4B"/>
        </w:rPr>
        <w:t>v</w:t>
      </w:r>
      <w:r w:rsidRPr="00621D6C">
        <w:rPr>
          <w:rFonts w:cs="Times New Roman"/>
          <w:color w:val="auto"/>
          <w:u w:color="242828"/>
        </w:rPr>
        <w:t>iti</w:t>
      </w:r>
      <w:r w:rsidRPr="00621D6C">
        <w:rPr>
          <w:rFonts w:cs="Times New Roman"/>
          <w:color w:val="auto"/>
          <w:u w:color="494D4B"/>
        </w:rPr>
        <w:t>es.</w:t>
      </w:r>
    </w:p>
    <w:p w14:paraId="38BEF4EA" w14:textId="77777777" w:rsidR="00AE03EA" w:rsidRDefault="00AE03EA" w:rsidP="00AE03EA">
      <w:pPr>
        <w:pStyle w:val="ListParagraph"/>
        <w:numPr>
          <w:ilvl w:val="0"/>
          <w:numId w:val="10"/>
        </w:numPr>
        <w:tabs>
          <w:tab w:val="left" w:pos="440"/>
        </w:tabs>
        <w:spacing w:before="33"/>
        <w:ind w:right="505"/>
      </w:pPr>
      <w:r>
        <w:t>The work group will help address funding obstacles and challenges for increasing pace and scale of treatments on the landscape, including but not limited to:</w:t>
      </w:r>
    </w:p>
    <w:p w14:paraId="10C69751" w14:textId="77777777" w:rsidR="00AE03EA" w:rsidRDefault="00AE03EA" w:rsidP="00AE03EA">
      <w:pPr>
        <w:pStyle w:val="ListParagraph"/>
        <w:numPr>
          <w:ilvl w:val="1"/>
          <w:numId w:val="10"/>
        </w:numPr>
        <w:tabs>
          <w:tab w:val="left" w:pos="440"/>
        </w:tabs>
        <w:spacing w:before="33"/>
        <w:ind w:right="505"/>
      </w:pPr>
      <w:r>
        <w:t>Lack of forest products infrastructure</w:t>
      </w:r>
    </w:p>
    <w:p w14:paraId="2DA7BDE4" w14:textId="77777777" w:rsidR="00AE03EA" w:rsidRDefault="00AE03EA" w:rsidP="00AE03EA">
      <w:pPr>
        <w:pStyle w:val="ListParagraph"/>
        <w:numPr>
          <w:ilvl w:val="1"/>
          <w:numId w:val="10"/>
        </w:numPr>
        <w:tabs>
          <w:tab w:val="left" w:pos="440"/>
        </w:tabs>
        <w:spacing w:before="33"/>
        <w:ind w:right="505"/>
      </w:pPr>
      <w:r>
        <w:t xml:space="preserve">Limited capacity of major land managers in the ACCG footprint (e.g., US Forest Service and Bureau of Land Management) </w:t>
      </w:r>
    </w:p>
    <w:p w14:paraId="172CA7E7" w14:textId="77777777" w:rsidR="00AE03EA" w:rsidRDefault="00AE03EA" w:rsidP="00AE03EA">
      <w:pPr>
        <w:pStyle w:val="ListParagraph"/>
        <w:numPr>
          <w:ilvl w:val="1"/>
          <w:numId w:val="10"/>
        </w:numPr>
        <w:tabs>
          <w:tab w:val="left" w:pos="440"/>
        </w:tabs>
        <w:spacing w:before="33"/>
        <w:ind w:right="505"/>
      </w:pPr>
      <w:r>
        <w:t>Limited funding</w:t>
      </w:r>
    </w:p>
    <w:p w14:paraId="2731F4C1" w14:textId="77777777" w:rsidR="00AE03EA" w:rsidRDefault="00AE03EA" w:rsidP="00AE03EA">
      <w:pPr>
        <w:pStyle w:val="ListParagraph"/>
        <w:numPr>
          <w:ilvl w:val="1"/>
          <w:numId w:val="10"/>
        </w:numPr>
        <w:tabs>
          <w:tab w:val="left" w:pos="440"/>
        </w:tabs>
        <w:spacing w:before="33"/>
        <w:ind w:right="505"/>
      </w:pPr>
      <w:r>
        <w:t>Lack of adequate/current conditions data (e.g., LIDAR)</w:t>
      </w:r>
    </w:p>
    <w:p w14:paraId="42874D8E" w14:textId="77777777" w:rsidR="00AE03EA" w:rsidRDefault="00AE03EA" w:rsidP="00AE03EA">
      <w:pPr>
        <w:pStyle w:val="ListParagraph"/>
        <w:numPr>
          <w:ilvl w:val="1"/>
          <w:numId w:val="10"/>
        </w:numPr>
        <w:tabs>
          <w:tab w:val="left" w:pos="440"/>
        </w:tabs>
        <w:spacing w:before="33"/>
        <w:ind w:right="505"/>
      </w:pPr>
      <w:r>
        <w:t>CEQA/NEPA</w:t>
      </w:r>
    </w:p>
    <w:p w14:paraId="5BB71853" w14:textId="77777777" w:rsidR="00AE03EA" w:rsidRPr="00DA66E4" w:rsidRDefault="00AE03EA" w:rsidP="00AE03EA">
      <w:pPr>
        <w:pStyle w:val="ListParagraph"/>
        <w:numPr>
          <w:ilvl w:val="1"/>
          <w:numId w:val="10"/>
        </w:numPr>
        <w:tabs>
          <w:tab w:val="left" w:pos="440"/>
        </w:tabs>
        <w:spacing w:before="33"/>
        <w:ind w:right="505"/>
      </w:pPr>
      <w:r>
        <w:t>Contracting challenges</w:t>
      </w:r>
    </w:p>
    <w:p w14:paraId="1A2D1CE5" w14:textId="77777777" w:rsidR="00AE03EA" w:rsidRPr="00DA66E4" w:rsidRDefault="00AE03EA" w:rsidP="00AE03EA">
      <w:pPr>
        <w:pStyle w:val="ListParagraph"/>
        <w:ind w:left="848"/>
      </w:pPr>
    </w:p>
    <w:p w14:paraId="4FBA3084" w14:textId="77777777" w:rsidR="00AE03EA" w:rsidRPr="00621D6C" w:rsidRDefault="00AE03EA" w:rsidP="00AE03EA">
      <w:pPr>
        <w:pStyle w:val="Body"/>
        <w:spacing w:after="0" w:line="240" w:lineRule="auto"/>
        <w:rPr>
          <w:rFonts w:ascii="Times New Roman" w:hAnsi="Times New Roman" w:cs="Times New Roman"/>
          <w:color w:val="auto"/>
        </w:rPr>
      </w:pPr>
    </w:p>
    <w:p w14:paraId="1BCB9BA7" w14:textId="77777777" w:rsidR="004F4E72" w:rsidRDefault="00043D21"/>
    <w:sectPr w:rsidR="004F4E72" w:rsidSect="001315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ia Carlone" w:date="2019-06-09T17:16:00Z" w:initials="MOU">
    <w:p w14:paraId="126FDE98" w14:textId="529743C6" w:rsidR="00AE03EA" w:rsidRDefault="00AE03EA" w:rsidP="00AE03EA">
      <w:pPr>
        <w:autoSpaceDE w:val="0"/>
        <w:autoSpaceDN w:val="0"/>
        <w:adjustRightInd w:val="0"/>
        <w:spacing w:line="320" w:lineRule="atLeast"/>
        <w:rPr>
          <w:rFonts w:ascii="Verdana" w:hAnsi="Verdana" w:cs="Verdana"/>
          <w:color w:val="000000"/>
          <w:sz w:val="26"/>
          <w:szCs w:val="26"/>
        </w:rPr>
      </w:pPr>
      <w:r>
        <w:rPr>
          <w:rStyle w:val="CommentReference"/>
        </w:rPr>
        <w:annotationRef/>
      </w:r>
      <w:r>
        <w:t xml:space="preserve">Katherine comments via email: </w:t>
      </w:r>
    </w:p>
    <w:p w14:paraId="68BB22DE" w14:textId="468E0D0B" w:rsidR="00AE03EA" w:rsidRDefault="00AE03EA" w:rsidP="00AE03EA">
      <w:pPr>
        <w:autoSpaceDE w:val="0"/>
        <w:autoSpaceDN w:val="0"/>
        <w:adjustRightInd w:val="0"/>
        <w:spacing w:line="320" w:lineRule="atLeast"/>
        <w:rPr>
          <w:rFonts w:ascii="Verdana" w:hAnsi="Verdana" w:cs="Verdana"/>
          <w:color w:val="000000"/>
          <w:sz w:val="26"/>
          <w:szCs w:val="26"/>
        </w:rPr>
      </w:pPr>
      <w:r>
        <w:rPr>
          <w:rFonts w:ascii="Verdana" w:hAnsi="Verdana" w:cs="Verdana"/>
          <w:color w:val="000000"/>
          <w:sz w:val="26"/>
          <w:szCs w:val="26"/>
        </w:rPr>
        <w:t>…</w:t>
      </w:r>
    </w:p>
    <w:p w14:paraId="6E357A95" w14:textId="77777777" w:rsidR="00AE03EA" w:rsidRDefault="00AE03EA" w:rsidP="00AE03EA">
      <w:pPr>
        <w:pStyle w:val="CommentText"/>
      </w:pPr>
      <w:r>
        <w:rPr>
          <w:rFonts w:ascii="Verdana" w:hAnsi="Verdana" w:cs="Verdana"/>
          <w:color w:val="000000"/>
          <w:sz w:val="26"/>
          <w:szCs w:val="26"/>
        </w:rPr>
        <w:t xml:space="preserve">The Admin WG needs to decide if it wants to be responsible for communications and outreach. There could be a subgroup for that. </w:t>
      </w:r>
    </w:p>
  </w:comment>
  <w:comment w:id="2" w:author="sue" w:date="2019-05-20T17:48:00Z" w:initials="">
    <w:p w14:paraId="3DBB051B" w14:textId="77777777" w:rsidR="00AE03EA" w:rsidRDefault="00AE03EA" w:rsidP="00AE03EA">
      <w:pPr>
        <w:pStyle w:val="Default"/>
      </w:pPr>
      <w:r>
        <w:rPr>
          <w:rFonts w:eastAsia="Arial Unicode MS" w:cs="Arial Unicode MS"/>
        </w:rPr>
        <w:t>what is referred to by “balance”?</w:t>
      </w:r>
    </w:p>
  </w:comment>
  <w:comment w:id="3" w:author="Pickard, Michael@SNC" w:date="2019-05-22T10:06:00Z" w:initials="PM">
    <w:p w14:paraId="4ABFC376" w14:textId="77777777" w:rsidR="00AE03EA" w:rsidRDefault="00AE03EA" w:rsidP="00AE03EA">
      <w:pPr>
        <w:pStyle w:val="CommentText"/>
      </w:pPr>
      <w:r>
        <w:rPr>
          <w:rStyle w:val="CommentReference"/>
        </w:rPr>
        <w:annotationRef/>
      </w:r>
      <w:r>
        <w:t>I’m not even sure what this is.</w:t>
      </w:r>
    </w:p>
  </w:comment>
  <w:comment w:id="4" w:author="Pickard, Michael@SNC" w:date="2019-05-22T10:07:00Z" w:initials="PM">
    <w:p w14:paraId="39BA59DD" w14:textId="77777777" w:rsidR="00AE03EA" w:rsidRDefault="00AE03EA" w:rsidP="00AE03EA">
      <w:pPr>
        <w:pStyle w:val="CommentText"/>
      </w:pPr>
      <w:r>
        <w:rPr>
          <w:rStyle w:val="CommentReference"/>
        </w:rPr>
        <w:annotationRef/>
      </w:r>
      <w:r>
        <w:t>We should just remove this because we don’t have enough willing participants to shuffle through people.</w:t>
      </w:r>
    </w:p>
  </w:comment>
  <w:comment w:id="5" w:author="Tania Carlone" w:date="2019-12-13T22:58:00Z" w:initials="MOU">
    <w:p w14:paraId="3D163E83" w14:textId="77777777" w:rsidR="00AE03EA" w:rsidRDefault="00AE03EA" w:rsidP="00AE03EA">
      <w:pPr>
        <w:pStyle w:val="CommentText"/>
      </w:pPr>
      <w:r>
        <w:rPr>
          <w:rStyle w:val="CommentReference"/>
        </w:rPr>
        <w:annotationRef/>
      </w:r>
      <w:r>
        <w:t>Admin WG--Let’s discuss this.</w:t>
      </w:r>
    </w:p>
  </w:comment>
  <w:comment w:id="6" w:author="Pickard, Michael@SNC" w:date="2019-05-22T10:09:00Z" w:initials="PM">
    <w:p w14:paraId="19690F85" w14:textId="77777777" w:rsidR="00AE03EA" w:rsidRDefault="00AE03EA" w:rsidP="00AE03EA">
      <w:pPr>
        <w:pStyle w:val="CommentText"/>
      </w:pPr>
      <w:r>
        <w:rPr>
          <w:rStyle w:val="CommentReference"/>
        </w:rPr>
        <w:annotationRef/>
      </w:r>
      <w:r>
        <w:t>This should not be the Admin Groups responsibility. Each Working group should be aware of the others responsibility and scope. I recommend removing this bullet.</w:t>
      </w:r>
    </w:p>
  </w:comment>
  <w:comment w:id="7" w:author="sue" w:date="2019-05-20T17:53:00Z" w:initials="">
    <w:p w14:paraId="021CA5B1" w14:textId="77777777" w:rsidR="00AE03EA" w:rsidRDefault="00AE03EA" w:rsidP="00AE03EA">
      <w:pPr>
        <w:pStyle w:val="Default"/>
      </w:pPr>
      <w:r>
        <w:rPr>
          <w:rFonts w:eastAsia="Arial Unicode MS" w:cs="Arial Unicode MS"/>
        </w:rPr>
        <w:t>in definitions governance is given to the ACCG as a whole and this includes working with conflicts, yet I do not find a process by which conflicts are addressed. Is working with conflicts something that should be included at some level of Admin function?</w:t>
      </w:r>
    </w:p>
  </w:comment>
  <w:comment w:id="8" w:author="Stephanie Horii" w:date="2019-12-06T02:20:00Z" w:initials="SH">
    <w:p w14:paraId="200D18F2" w14:textId="77777777" w:rsidR="00AE03EA" w:rsidRDefault="00AE03EA" w:rsidP="00AE03EA">
      <w:pPr>
        <w:pStyle w:val="CommentText"/>
      </w:pPr>
      <w:r>
        <w:rPr>
          <w:rStyle w:val="CommentReference"/>
        </w:rPr>
        <w:annotationRef/>
      </w:r>
      <w:r>
        <w:rPr>
          <w:rFonts w:eastAsia="Times New Roman"/>
          <w:b/>
          <w:color w:val="000000"/>
        </w:rPr>
        <w:t xml:space="preserve">From Nov 12 Increase Pace &amp; Scale memo: </w:t>
      </w:r>
      <w:r w:rsidRPr="0097601B">
        <w:rPr>
          <w:rFonts w:eastAsia="Times New Roman"/>
          <w:b/>
          <w:color w:val="000000"/>
        </w:rPr>
        <w:t>Planning Work Group</w:t>
      </w:r>
      <w:r>
        <w:rPr>
          <w:rFonts w:eastAsia="Times New Roman"/>
          <w:color w:val="000000"/>
        </w:rPr>
        <w:t xml:space="preserve"> would continue its project planning efforts with a broadened focus on an all-lands approach emphasizing work across jurisdictional boundaries more effectively.</w:t>
      </w:r>
    </w:p>
  </w:comment>
  <w:comment w:id="9" w:author="Pickard, Michael@SNC" w:date="2019-05-22T10:10:00Z" w:initials="PM">
    <w:p w14:paraId="3182C4BF" w14:textId="77777777" w:rsidR="00AE03EA" w:rsidRDefault="00AE03EA" w:rsidP="00AE03EA">
      <w:pPr>
        <w:pStyle w:val="CommentText"/>
      </w:pPr>
      <w:r>
        <w:rPr>
          <w:rStyle w:val="CommentReference"/>
        </w:rPr>
        <w:annotationRef/>
      </w:r>
      <w:r>
        <w:t>This should be better defined.</w:t>
      </w:r>
    </w:p>
  </w:comment>
  <w:comment w:id="10" w:author="Pickard, Michael@SNC" w:date="2019-05-22T10:11:00Z" w:initials="PM">
    <w:p w14:paraId="00C2B326" w14:textId="77777777" w:rsidR="00AE03EA" w:rsidRDefault="00AE03EA" w:rsidP="00AE03EA">
      <w:pPr>
        <w:pStyle w:val="CommentText"/>
      </w:pPr>
      <w:r>
        <w:rPr>
          <w:rStyle w:val="CommentReference"/>
        </w:rPr>
        <w:annotationRef/>
      </w:r>
      <w:r>
        <w:t>Remove</w:t>
      </w:r>
    </w:p>
  </w:comment>
  <w:comment w:id="11" w:author="Pickard, Michael@SNC" w:date="2019-05-22T10:18:00Z" w:initials="PM">
    <w:p w14:paraId="485F7186" w14:textId="77777777" w:rsidR="00AE03EA" w:rsidRDefault="00AE03EA" w:rsidP="00AE03EA">
      <w:pPr>
        <w:pStyle w:val="CommentText"/>
      </w:pPr>
      <w:r>
        <w:rPr>
          <w:rStyle w:val="CommentReference"/>
        </w:rPr>
        <w:annotationRef/>
      </w:r>
      <w:r>
        <w:t>Where is this public archive?</w:t>
      </w:r>
    </w:p>
  </w:comment>
  <w:comment w:id="12" w:author="Stephanie Horii" w:date="2019-12-07T03:11:00Z" w:initials="SH">
    <w:p w14:paraId="10930EC8" w14:textId="77777777" w:rsidR="00AE03EA" w:rsidRDefault="00AE03EA" w:rsidP="00AE03EA">
      <w:pPr>
        <w:pStyle w:val="CommentText"/>
      </w:pPr>
      <w:r>
        <w:rPr>
          <w:rStyle w:val="CommentReference"/>
        </w:rPr>
        <w:annotationRef/>
      </w:r>
      <w:r>
        <w:t>Should we include similar specifics about work group membership and activities (membership appointment, meeting frequency, etc.)?</w:t>
      </w:r>
    </w:p>
  </w:comment>
  <w:comment w:id="13" w:author="Stephanie Horii" w:date="2019-12-18T02:32:00Z" w:initials="SH">
    <w:p w14:paraId="74AAB936" w14:textId="77777777" w:rsidR="00AE03EA" w:rsidRDefault="00AE03EA" w:rsidP="00AE03EA">
      <w:pPr>
        <w:pStyle w:val="CommentText"/>
      </w:pPr>
      <w:r>
        <w:rPr>
          <w:rStyle w:val="CommentReference"/>
        </w:rPr>
        <w:annotationRef/>
      </w:r>
      <w:r>
        <w:t xml:space="preserve">Per Michael’s previous comments, consider removing if we feel these clauses are unnecessary throughout the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357A95" w15:done="0"/>
  <w15:commentEx w15:paraId="3DBB051B" w15:done="0"/>
  <w15:commentEx w15:paraId="4ABFC376" w15:done="0"/>
  <w15:commentEx w15:paraId="39BA59DD" w15:done="0"/>
  <w15:commentEx w15:paraId="3D163E83" w15:done="0"/>
  <w15:commentEx w15:paraId="19690F85" w15:done="0"/>
  <w15:commentEx w15:paraId="021CA5B1" w15:done="0"/>
  <w15:commentEx w15:paraId="200D18F2" w15:done="0"/>
  <w15:commentEx w15:paraId="3182C4BF" w15:done="0"/>
  <w15:commentEx w15:paraId="00C2B326" w15:done="0"/>
  <w15:commentEx w15:paraId="485F7186" w15:done="0"/>
  <w15:commentEx w15:paraId="10930EC8" w15:done="0"/>
  <w15:commentEx w15:paraId="74AAB9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57A95" w16cid:durableId="20A7BD82"/>
  <w16cid:commentId w16cid:paraId="3DBB051B" w16cid:durableId="208E390F"/>
  <w16cid:commentId w16cid:paraId="4ABFC376" w16cid:durableId="208F9DAE"/>
  <w16cid:commentId w16cid:paraId="39BA59DD" w16cid:durableId="208F9DCA"/>
  <w16cid:commentId w16cid:paraId="3D163E83" w16cid:durableId="219E95FD"/>
  <w16cid:commentId w16cid:paraId="19690F85" w16cid:durableId="208F9E49"/>
  <w16cid:commentId w16cid:paraId="021CA5B1" w16cid:durableId="208E3911"/>
  <w16cid:commentId w16cid:paraId="200D18F2" w16cid:durableId="2194398A"/>
  <w16cid:commentId w16cid:paraId="3182C4BF" w16cid:durableId="208F9EA8"/>
  <w16cid:commentId w16cid:paraId="00C2B326" w16cid:durableId="208F9EC7"/>
  <w16cid:commentId w16cid:paraId="485F7186" w16cid:durableId="208FA07F"/>
  <w16cid:commentId w16cid:paraId="10930EC8" w16cid:durableId="219596DA"/>
  <w16cid:commentId w16cid:paraId="74AAB936" w16cid:durableId="21A40E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Open Sans">
    <w:altName w:val="Cambria"/>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rebuchet MS">
    <w:panose1 w:val="020B06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803"/>
    <w:multiLevelType w:val="hybridMultilevel"/>
    <w:tmpl w:val="CFF6BDF0"/>
    <w:numStyleLink w:val="ImportedStyle6"/>
  </w:abstractNum>
  <w:abstractNum w:abstractNumId="1" w15:restartNumberingAfterBreak="0">
    <w:nsid w:val="1E9620D7"/>
    <w:multiLevelType w:val="hybridMultilevel"/>
    <w:tmpl w:val="0A468586"/>
    <w:lvl w:ilvl="0" w:tplc="7E32E880">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14C03"/>
    <w:multiLevelType w:val="hybridMultilevel"/>
    <w:tmpl w:val="AC98BA38"/>
    <w:styleLink w:val="ImportedStyle7"/>
    <w:lvl w:ilvl="0" w:tplc="8C7AA5F0">
      <w:start w:val="1"/>
      <w:numFmt w:val="bullet"/>
      <w:lvlText w:val="·"/>
      <w:lvlJc w:val="left"/>
      <w:pPr>
        <w:tabs>
          <w:tab w:val="left" w:pos="46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CF1F4">
      <w:start w:val="1"/>
      <w:numFmt w:val="bullet"/>
      <w:lvlText w:val="o"/>
      <w:lvlJc w:val="left"/>
      <w:pPr>
        <w:tabs>
          <w:tab w:val="left" w:pos="46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67B28">
      <w:start w:val="1"/>
      <w:numFmt w:val="bullet"/>
      <w:lvlText w:val="▪"/>
      <w:lvlJc w:val="left"/>
      <w:pPr>
        <w:tabs>
          <w:tab w:val="left" w:pos="46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406F06">
      <w:start w:val="1"/>
      <w:numFmt w:val="bullet"/>
      <w:lvlText w:val="·"/>
      <w:lvlJc w:val="left"/>
      <w:pPr>
        <w:tabs>
          <w:tab w:val="left" w:pos="46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81EDE">
      <w:start w:val="1"/>
      <w:numFmt w:val="bullet"/>
      <w:lvlText w:val="o"/>
      <w:lvlJc w:val="left"/>
      <w:pPr>
        <w:tabs>
          <w:tab w:val="left" w:pos="46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96FA94">
      <w:start w:val="1"/>
      <w:numFmt w:val="bullet"/>
      <w:lvlText w:val="▪"/>
      <w:lvlJc w:val="left"/>
      <w:pPr>
        <w:tabs>
          <w:tab w:val="left" w:pos="46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7C6B84">
      <w:start w:val="1"/>
      <w:numFmt w:val="bullet"/>
      <w:lvlText w:val="·"/>
      <w:lvlJc w:val="left"/>
      <w:pPr>
        <w:tabs>
          <w:tab w:val="left" w:pos="46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C4E36">
      <w:start w:val="1"/>
      <w:numFmt w:val="bullet"/>
      <w:lvlText w:val="o"/>
      <w:lvlJc w:val="left"/>
      <w:pPr>
        <w:tabs>
          <w:tab w:val="left" w:pos="46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ED394">
      <w:start w:val="1"/>
      <w:numFmt w:val="bullet"/>
      <w:lvlText w:val="▪"/>
      <w:lvlJc w:val="left"/>
      <w:pPr>
        <w:tabs>
          <w:tab w:val="left" w:pos="46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0E335E"/>
    <w:multiLevelType w:val="hybridMultilevel"/>
    <w:tmpl w:val="CFF6BDF0"/>
    <w:styleLink w:val="ImportedStyle6"/>
    <w:lvl w:ilvl="0" w:tplc="1D4C505C">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0C6">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22660">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8B7BA">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286BE">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2618A">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4CEE4">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60086">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A61F70">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87D8C"/>
    <w:multiLevelType w:val="hybridMultilevel"/>
    <w:tmpl w:val="AC98BA38"/>
    <w:numStyleLink w:val="ImportedStyle7"/>
  </w:abstractNum>
  <w:abstractNum w:abstractNumId="5" w15:restartNumberingAfterBreak="0">
    <w:nsid w:val="471C356D"/>
    <w:multiLevelType w:val="hybridMultilevel"/>
    <w:tmpl w:val="642A054E"/>
    <w:numStyleLink w:val="ImportedStyle8"/>
  </w:abstractNum>
  <w:abstractNum w:abstractNumId="6" w15:restartNumberingAfterBreak="0">
    <w:nsid w:val="58F6227C"/>
    <w:multiLevelType w:val="hybridMultilevel"/>
    <w:tmpl w:val="5B543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30BB8"/>
    <w:multiLevelType w:val="hybridMultilevel"/>
    <w:tmpl w:val="08B2EEDC"/>
    <w:lvl w:ilvl="0" w:tplc="01E4F5EC">
      <w:start w:val="1"/>
      <w:numFmt w:val="bullet"/>
      <w:lvlText w:val="·"/>
      <w:lvlJc w:val="left"/>
      <w:pPr>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32399"/>
    <w:multiLevelType w:val="hybridMultilevel"/>
    <w:tmpl w:val="BF76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77EED"/>
    <w:multiLevelType w:val="hybridMultilevel"/>
    <w:tmpl w:val="4C3AC8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7866"/>
    <w:multiLevelType w:val="hybridMultilevel"/>
    <w:tmpl w:val="642A054E"/>
    <w:styleLink w:val="ImportedStyle8"/>
    <w:lvl w:ilvl="0" w:tplc="C92C5BAE">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8A8E4">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2C074">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8E162">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2C7BC">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65678">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60A4A">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245A4">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9C342A">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CA783D"/>
    <w:multiLevelType w:val="hybridMultilevel"/>
    <w:tmpl w:val="23863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63B47"/>
    <w:multiLevelType w:val="hybridMultilevel"/>
    <w:tmpl w:val="8A0EA90A"/>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4"/>
    <w:lvlOverride w:ilvl="0">
      <w:lvl w:ilvl="0" w:tplc="BBE83EBA">
        <w:start w:val="1"/>
        <w:numFmt w:val="bullet"/>
        <w:lvlText w:val="·"/>
        <w:lvlJc w:val="left"/>
        <w:pPr>
          <w:tabs>
            <w:tab w:val="left" w:pos="44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5AD5FC">
        <w:start w:val="1"/>
        <w:numFmt w:val="bullet"/>
        <w:lvlText w:val="o"/>
        <w:lvlJc w:val="left"/>
        <w:pPr>
          <w:tabs>
            <w:tab w:val="left" w:pos="44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7E7B7C">
        <w:start w:val="1"/>
        <w:numFmt w:val="bullet"/>
        <w:lvlText w:val="▪"/>
        <w:lvlJc w:val="left"/>
        <w:pPr>
          <w:tabs>
            <w:tab w:val="left" w:pos="44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0277D0">
        <w:start w:val="1"/>
        <w:numFmt w:val="bullet"/>
        <w:lvlText w:val="·"/>
        <w:lvlJc w:val="left"/>
        <w:pPr>
          <w:tabs>
            <w:tab w:val="left" w:pos="44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5A9AEA">
        <w:start w:val="1"/>
        <w:numFmt w:val="bullet"/>
        <w:lvlText w:val="o"/>
        <w:lvlJc w:val="left"/>
        <w:pPr>
          <w:tabs>
            <w:tab w:val="left" w:pos="44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10E186">
        <w:start w:val="1"/>
        <w:numFmt w:val="bullet"/>
        <w:lvlText w:val="▪"/>
        <w:lvlJc w:val="left"/>
        <w:pPr>
          <w:tabs>
            <w:tab w:val="left" w:pos="44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56D788">
        <w:start w:val="1"/>
        <w:numFmt w:val="bullet"/>
        <w:lvlText w:val="·"/>
        <w:lvlJc w:val="left"/>
        <w:pPr>
          <w:tabs>
            <w:tab w:val="left" w:pos="44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446512">
        <w:start w:val="1"/>
        <w:numFmt w:val="bullet"/>
        <w:lvlText w:val="o"/>
        <w:lvlJc w:val="left"/>
        <w:pPr>
          <w:tabs>
            <w:tab w:val="left" w:pos="44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4E3922">
        <w:start w:val="1"/>
        <w:numFmt w:val="bullet"/>
        <w:lvlText w:val="▪"/>
        <w:lvlJc w:val="left"/>
        <w:pPr>
          <w:tabs>
            <w:tab w:val="left" w:pos="44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5"/>
    <w:lvlOverride w:ilvl="0">
      <w:lvl w:ilvl="0" w:tplc="CEE011D4">
        <w:start w:val="1"/>
        <w:numFmt w:val="bullet"/>
        <w:lvlText w:val="·"/>
        <w:lvlJc w:val="left"/>
        <w:pPr>
          <w:tabs>
            <w:tab w:val="left" w:pos="46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293A">
        <w:start w:val="1"/>
        <w:numFmt w:val="bullet"/>
        <w:lvlText w:val="o"/>
        <w:lvlJc w:val="left"/>
        <w:pPr>
          <w:tabs>
            <w:tab w:val="left" w:pos="46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38E4CE">
        <w:start w:val="1"/>
        <w:numFmt w:val="bullet"/>
        <w:lvlText w:val="▪"/>
        <w:lvlJc w:val="left"/>
        <w:pPr>
          <w:tabs>
            <w:tab w:val="left" w:pos="46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D6A030">
        <w:start w:val="1"/>
        <w:numFmt w:val="bullet"/>
        <w:lvlText w:val="·"/>
        <w:lvlJc w:val="left"/>
        <w:pPr>
          <w:tabs>
            <w:tab w:val="left" w:pos="46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38ADF2">
        <w:start w:val="1"/>
        <w:numFmt w:val="bullet"/>
        <w:lvlText w:val="o"/>
        <w:lvlJc w:val="left"/>
        <w:pPr>
          <w:tabs>
            <w:tab w:val="left" w:pos="46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12D04C">
        <w:start w:val="1"/>
        <w:numFmt w:val="bullet"/>
        <w:lvlText w:val="▪"/>
        <w:lvlJc w:val="left"/>
        <w:pPr>
          <w:tabs>
            <w:tab w:val="left" w:pos="46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C607AE">
        <w:start w:val="1"/>
        <w:numFmt w:val="bullet"/>
        <w:lvlText w:val="·"/>
        <w:lvlJc w:val="left"/>
        <w:pPr>
          <w:tabs>
            <w:tab w:val="left" w:pos="46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D2B8D0">
        <w:start w:val="1"/>
        <w:numFmt w:val="bullet"/>
        <w:lvlText w:val="o"/>
        <w:lvlJc w:val="left"/>
        <w:pPr>
          <w:tabs>
            <w:tab w:val="left" w:pos="46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72CFD4">
        <w:start w:val="1"/>
        <w:numFmt w:val="bullet"/>
        <w:lvlText w:val="▪"/>
        <w:lvlJc w:val="left"/>
        <w:pPr>
          <w:tabs>
            <w:tab w:val="left" w:pos="46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7"/>
  </w:num>
  <w:num w:numId="11">
    <w:abstractNumId w:val="1"/>
  </w:num>
  <w:num w:numId="12">
    <w:abstractNumId w:val="9"/>
  </w:num>
  <w:num w:numId="13">
    <w:abstractNumId w:val="6"/>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rson w15:author="Pickard, Michael@SNC">
    <w15:presenceInfo w15:providerId="AD" w15:userId="S-1-5-21-3478369455-2819514057-2895610811-4658"/>
  </w15:person>
  <w15:person w15:author="Stephanie Horii">
    <w15:presenceInfo w15:providerId="Windows Live" w15:userId="bb434afbe7896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EA"/>
    <w:rsid w:val="00043D21"/>
    <w:rsid w:val="0013154A"/>
    <w:rsid w:val="00294884"/>
    <w:rsid w:val="003D6BF2"/>
    <w:rsid w:val="003F7AB2"/>
    <w:rsid w:val="00420C96"/>
    <w:rsid w:val="00593758"/>
    <w:rsid w:val="005F5F88"/>
    <w:rsid w:val="006C5218"/>
    <w:rsid w:val="006E2927"/>
    <w:rsid w:val="009E594D"/>
    <w:rsid w:val="00AE03EA"/>
    <w:rsid w:val="00B20D90"/>
    <w:rsid w:val="00BB07A5"/>
    <w:rsid w:val="00D25FA7"/>
    <w:rsid w:val="00DA0D25"/>
    <w:rsid w:val="00DD7365"/>
    <w:rsid w:val="00E8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EBA23"/>
  <w15:chartTrackingRefBased/>
  <w15:docId w15:val="{50F29B5B-4CD6-4246-8F40-A678DDBF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3EA"/>
    <w:pPr>
      <w:pBdr>
        <w:top w:val="nil"/>
        <w:left w:val="nil"/>
        <w:bottom w:val="nil"/>
        <w:right w:val="nil"/>
        <w:between w:val="nil"/>
        <w:bar w:val="nil"/>
      </w:pBdr>
    </w:pPr>
    <w:rPr>
      <w:rFonts w:ascii="Times New Roman" w:eastAsia="Arial Unicode MS" w:hAnsi="Times New Roman" w:cs="Times New Roman"/>
      <w:sz w:val="22"/>
      <w:bdr w:val="nil"/>
    </w:rPr>
  </w:style>
  <w:style w:type="paragraph" w:styleId="Heading1">
    <w:name w:val="heading 1"/>
    <w:basedOn w:val="Normal"/>
    <w:next w:val="Normal"/>
    <w:link w:val="Heading1Char"/>
    <w:autoRedefine/>
    <w:qFormat/>
    <w:rsid w:val="009E594D"/>
    <w:pPr>
      <w:outlineLvl w:val="0"/>
    </w:pPr>
    <w:rPr>
      <w:b/>
      <w:color w:val="7ABDD2"/>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rsid w:val="009E594D"/>
    <w:rPr>
      <w:rFonts w:ascii="Avenir Roman" w:hAnsi="Avenir Roman" w:cs="Open Sans"/>
      <w:b/>
      <w:color w:val="7ABDD2"/>
      <w:sz w:val="32"/>
      <w:szCs w:val="22"/>
    </w:rPr>
  </w:style>
  <w:style w:type="character" w:customStyle="1" w:styleId="Heading2Char">
    <w:name w:val="Heading 2 Char"/>
    <w:basedOn w:val="DefaultParagraphFont"/>
    <w:link w:val="Heading2"/>
    <w:uiPriority w:val="9"/>
    <w:rsid w:val="006E2927"/>
    <w:rPr>
      <w:rFonts w:ascii="Avenir Roman" w:hAnsi="Avenir Roman"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Roman" w:hAnsi="Avenir Roman"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Roman" w:hAnsi="Avenir Roman"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Roman" w:hAnsi="Avenir Roman" w:cs="Open Sans"/>
      <w:i/>
      <w:iCs/>
      <w:color w:val="7ABDD2"/>
      <w:sz w:val="22"/>
      <w:szCs w:val="22"/>
      <w:lang w:val="en"/>
    </w:rPr>
  </w:style>
  <w:style w:type="character" w:styleId="CommentReference">
    <w:name w:val="annotation reference"/>
    <w:basedOn w:val="DefaultParagraphFont"/>
    <w:uiPriority w:val="99"/>
    <w:semiHidden/>
    <w:unhideWhenUsed/>
    <w:rsid w:val="00AE03EA"/>
    <w:rPr>
      <w:sz w:val="16"/>
      <w:szCs w:val="16"/>
    </w:rPr>
  </w:style>
  <w:style w:type="paragraph" w:styleId="CommentText">
    <w:name w:val="annotation text"/>
    <w:basedOn w:val="Normal"/>
    <w:link w:val="CommentTextChar"/>
    <w:uiPriority w:val="99"/>
    <w:semiHidden/>
    <w:unhideWhenUsed/>
    <w:rsid w:val="00AE03EA"/>
    <w:rPr>
      <w:sz w:val="20"/>
      <w:szCs w:val="20"/>
    </w:rPr>
  </w:style>
  <w:style w:type="character" w:customStyle="1" w:styleId="CommentTextChar">
    <w:name w:val="Comment Text Char"/>
    <w:basedOn w:val="DefaultParagraphFont"/>
    <w:link w:val="CommentText"/>
    <w:uiPriority w:val="99"/>
    <w:semiHidden/>
    <w:rsid w:val="00AE03EA"/>
    <w:rPr>
      <w:rFonts w:ascii="Times New Roman" w:eastAsia="Arial Unicode MS" w:hAnsi="Times New Roman" w:cs="Times New Roman"/>
      <w:sz w:val="20"/>
      <w:szCs w:val="20"/>
      <w:bdr w:val="nil"/>
    </w:rPr>
  </w:style>
  <w:style w:type="paragraph" w:customStyle="1" w:styleId="Body">
    <w:name w:val="Body"/>
    <w:rsid w:val="00AE03EA"/>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AE03EA"/>
    <w:rPr>
      <w:sz w:val="18"/>
      <w:szCs w:val="18"/>
    </w:rPr>
  </w:style>
  <w:style w:type="character" w:customStyle="1" w:styleId="BalloonTextChar">
    <w:name w:val="Balloon Text Char"/>
    <w:basedOn w:val="DefaultParagraphFont"/>
    <w:link w:val="BalloonText"/>
    <w:uiPriority w:val="99"/>
    <w:semiHidden/>
    <w:rsid w:val="00AE03EA"/>
    <w:rPr>
      <w:rFonts w:ascii="Times New Roman" w:eastAsia="Arial Unicode MS" w:hAnsi="Times New Roman" w:cs="Times New Roman"/>
      <w:sz w:val="18"/>
      <w:szCs w:val="18"/>
      <w:bdr w:val="nil"/>
    </w:rPr>
  </w:style>
  <w:style w:type="paragraph" w:styleId="ListParagraph">
    <w:name w:val="List Paragraph"/>
    <w:basedOn w:val="Normal"/>
    <w:uiPriority w:val="34"/>
    <w:qFormat/>
    <w:rsid w:val="00AE03EA"/>
    <w:pPr>
      <w:ind w:left="720"/>
      <w:contextualSpacing/>
    </w:pPr>
    <w:rPr>
      <w:rFonts w:eastAsia="Calibri" w:cs="Calibri"/>
      <w:color w:val="000000"/>
      <w:u w:color="000000"/>
    </w:rPr>
  </w:style>
  <w:style w:type="paragraph" w:customStyle="1" w:styleId="Default">
    <w:name w:val="Default"/>
    <w:rsid w:val="00AE03E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6">
    <w:name w:val="Imported Style 6"/>
    <w:rsid w:val="00AE03EA"/>
    <w:pPr>
      <w:numPr>
        <w:numId w:val="1"/>
      </w:numPr>
    </w:pPr>
  </w:style>
  <w:style w:type="numbering" w:customStyle="1" w:styleId="ImportedStyle7">
    <w:name w:val="Imported Style 7"/>
    <w:rsid w:val="00AE03EA"/>
    <w:pPr>
      <w:numPr>
        <w:numId w:val="3"/>
      </w:numPr>
    </w:pPr>
  </w:style>
  <w:style w:type="numbering" w:customStyle="1" w:styleId="ImportedStyle8">
    <w:name w:val="Imported Style 8"/>
    <w:rsid w:val="00AE03EA"/>
    <w:pPr>
      <w:numPr>
        <w:numId w:val="6"/>
      </w:numPr>
    </w:pPr>
  </w:style>
  <w:style w:type="paragraph" w:styleId="CommentSubject">
    <w:name w:val="annotation subject"/>
    <w:basedOn w:val="CommentText"/>
    <w:next w:val="CommentText"/>
    <w:link w:val="CommentSubjectChar"/>
    <w:uiPriority w:val="99"/>
    <w:semiHidden/>
    <w:unhideWhenUsed/>
    <w:rsid w:val="00DA0D25"/>
    <w:rPr>
      <w:b/>
      <w:bCs/>
    </w:rPr>
  </w:style>
  <w:style w:type="character" w:customStyle="1" w:styleId="CommentSubjectChar">
    <w:name w:val="Comment Subject Char"/>
    <w:basedOn w:val="CommentTextChar"/>
    <w:link w:val="CommentSubject"/>
    <w:uiPriority w:val="99"/>
    <w:semiHidden/>
    <w:rsid w:val="00DA0D25"/>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nsensus.org/wp-content/uploads/2018/12/04-Increasing-Pace-and-Scale-on-the-ACCG-Landscape-proposal.docx" TargetMode="External"/><Relationship Id="rId11" Type="http://schemas.microsoft.com/office/2011/relationships/people" Target="people.xml"/><Relationship Id="rId5" Type="http://schemas.openxmlformats.org/officeDocument/2006/relationships/hyperlink" Target="https://acconsensus.org/wp-content/uploads/2018/12/05-DRAFT-October-21-2019-SCALE-MOTORM2K-meeting-summary.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Stephanie Horii</cp:lastModifiedBy>
  <cp:revision>3</cp:revision>
  <cp:lastPrinted>2020-01-06T18:38:00Z</cp:lastPrinted>
  <dcterms:created xsi:type="dcterms:W3CDTF">2020-01-06T18:37:00Z</dcterms:created>
  <dcterms:modified xsi:type="dcterms:W3CDTF">2020-01-07T00:43:00Z</dcterms:modified>
</cp:coreProperties>
</file>