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AA7C2" w14:textId="26CB2E5D" w:rsidR="003F12F4" w:rsidRPr="00B76B5D" w:rsidRDefault="00D141EB" w:rsidP="00041563">
      <w:pPr>
        <w:rPr>
          <w:rFonts w:asciiTheme="minorHAnsi" w:hAnsiTheme="minorHAnsi"/>
          <w:i/>
        </w:rPr>
      </w:pPr>
      <w:bookmarkStart w:id="0" w:name="_GoBack"/>
      <w:bookmarkEnd w:id="0"/>
      <w:r w:rsidRPr="00B76B5D">
        <w:rPr>
          <w:rFonts w:asciiTheme="minorHAnsi" w:hAnsiTheme="minorHAnsi"/>
          <w:i/>
        </w:rPr>
        <w:t>Prepared by the Consensus Building Institute</w:t>
      </w:r>
      <w:r w:rsidR="00211A6F">
        <w:rPr>
          <w:rFonts w:asciiTheme="minorHAnsi" w:hAnsiTheme="minorHAnsi"/>
          <w:i/>
        </w:rPr>
        <w:t xml:space="preserve"> (CBI)</w:t>
      </w:r>
    </w:p>
    <w:p w14:paraId="5EA26842" w14:textId="1BBE2B5D" w:rsidR="00D141EB" w:rsidRPr="00661AE2" w:rsidRDefault="00D141EB" w:rsidP="00661AE2">
      <w:pPr>
        <w:pStyle w:val="Heading1"/>
      </w:pPr>
      <w:r w:rsidRPr="00661AE2">
        <w:t>Meeting Brief</w:t>
      </w:r>
    </w:p>
    <w:p w14:paraId="505F8C74" w14:textId="12977E7B" w:rsidR="00A03B96" w:rsidRDefault="00504BD4" w:rsidP="00A03B96">
      <w:pPr>
        <w:pStyle w:val="ListParagraph"/>
        <w:numPr>
          <w:ilvl w:val="0"/>
          <w:numId w:val="21"/>
        </w:numPr>
        <w:tabs>
          <w:tab w:val="center" w:pos="4680"/>
        </w:tabs>
        <w:spacing w:after="0" w:line="240" w:lineRule="auto"/>
        <w:rPr>
          <w:sz w:val="24"/>
          <w:szCs w:val="24"/>
        </w:rPr>
      </w:pPr>
      <w:r w:rsidRPr="00B76B5D">
        <w:rPr>
          <w:sz w:val="24"/>
          <w:szCs w:val="24"/>
        </w:rPr>
        <w:t>The Planning W</w:t>
      </w:r>
      <w:r w:rsidR="002D014F" w:rsidRPr="00B76B5D">
        <w:rPr>
          <w:sz w:val="24"/>
          <w:szCs w:val="24"/>
        </w:rPr>
        <w:t>ork Group (WG)</w:t>
      </w:r>
      <w:r w:rsidRPr="00B76B5D">
        <w:rPr>
          <w:sz w:val="24"/>
          <w:szCs w:val="24"/>
        </w:rPr>
        <w:t xml:space="preserve"> </w:t>
      </w:r>
      <w:r w:rsidR="007611F8">
        <w:rPr>
          <w:sz w:val="24"/>
          <w:szCs w:val="24"/>
        </w:rPr>
        <w:t xml:space="preserve">made progress refining the draft 2020 General Meeting Speaker Schedule and agreed </w:t>
      </w:r>
      <w:r w:rsidR="0031648B">
        <w:rPr>
          <w:sz w:val="24"/>
          <w:szCs w:val="24"/>
        </w:rPr>
        <w:t>to</w:t>
      </w:r>
      <w:r w:rsidR="008C5A65">
        <w:rPr>
          <w:sz w:val="24"/>
          <w:szCs w:val="24"/>
        </w:rPr>
        <w:t xml:space="preserve"> discuss</w:t>
      </w:r>
      <w:r w:rsidR="00114708">
        <w:rPr>
          <w:sz w:val="24"/>
          <w:szCs w:val="24"/>
        </w:rPr>
        <w:t xml:space="preserve"> at the March WG meeting</w:t>
      </w:r>
      <w:r w:rsidR="008C5A65">
        <w:rPr>
          <w:sz w:val="24"/>
          <w:szCs w:val="24"/>
        </w:rPr>
        <w:t xml:space="preserve"> plans for an herbicide and herbicide alternatives panel scheduled for </w:t>
      </w:r>
      <w:r w:rsidR="00137A41">
        <w:rPr>
          <w:sz w:val="24"/>
          <w:szCs w:val="24"/>
        </w:rPr>
        <w:t>July.</w:t>
      </w:r>
    </w:p>
    <w:p w14:paraId="7EF96918" w14:textId="24DC23B5" w:rsidR="00A03B96" w:rsidRDefault="00DD614D" w:rsidP="00A03B96">
      <w:pPr>
        <w:pStyle w:val="ListParagraph"/>
        <w:numPr>
          <w:ilvl w:val="0"/>
          <w:numId w:val="21"/>
        </w:numPr>
        <w:tabs>
          <w:tab w:val="center" w:pos="4680"/>
        </w:tabs>
        <w:spacing w:after="0" w:line="240" w:lineRule="auto"/>
        <w:rPr>
          <w:sz w:val="24"/>
          <w:szCs w:val="24"/>
        </w:rPr>
      </w:pPr>
      <w:r>
        <w:rPr>
          <w:sz w:val="24"/>
          <w:szCs w:val="24"/>
        </w:rPr>
        <w:t>The Planning WG socio-economic ad hoc group reported t</w:t>
      </w:r>
      <w:r w:rsidR="00112D35">
        <w:rPr>
          <w:sz w:val="24"/>
          <w:szCs w:val="24"/>
        </w:rPr>
        <w:t xml:space="preserve">heir progress </w:t>
      </w:r>
      <w:r>
        <w:rPr>
          <w:sz w:val="24"/>
          <w:szCs w:val="24"/>
        </w:rPr>
        <w:t>drafting</w:t>
      </w:r>
      <w:r w:rsidR="00A03B96" w:rsidRPr="00E30C97">
        <w:rPr>
          <w:sz w:val="24"/>
          <w:szCs w:val="24"/>
        </w:rPr>
        <w:t xml:space="preserve"> </w:t>
      </w:r>
      <w:r>
        <w:rPr>
          <w:sz w:val="24"/>
          <w:szCs w:val="24"/>
        </w:rPr>
        <w:t xml:space="preserve">guidance on how to incorporate socio-economic benefits into the project development process. </w:t>
      </w:r>
    </w:p>
    <w:p w14:paraId="663D5B86" w14:textId="62B85ACB" w:rsidR="00A03B96" w:rsidRPr="00A03B96" w:rsidRDefault="00A03B96" w:rsidP="00A03B96">
      <w:pPr>
        <w:pStyle w:val="ListParagraph"/>
        <w:numPr>
          <w:ilvl w:val="0"/>
          <w:numId w:val="21"/>
        </w:numPr>
        <w:rPr>
          <w:b/>
          <w:sz w:val="24"/>
          <w:szCs w:val="24"/>
        </w:rPr>
      </w:pPr>
      <w:r w:rsidRPr="008C7FCF">
        <w:rPr>
          <w:sz w:val="24"/>
          <w:szCs w:val="24"/>
        </w:rPr>
        <w:t>Th</w:t>
      </w:r>
      <w:r w:rsidR="00B854E2">
        <w:rPr>
          <w:sz w:val="24"/>
          <w:szCs w:val="24"/>
        </w:rPr>
        <w:t xml:space="preserve">e </w:t>
      </w:r>
      <w:r w:rsidRPr="008C7FCF">
        <w:rPr>
          <w:sz w:val="24"/>
          <w:szCs w:val="24"/>
        </w:rPr>
        <w:t>Planning WG</w:t>
      </w:r>
      <w:r w:rsidR="00B854E2">
        <w:rPr>
          <w:sz w:val="24"/>
          <w:szCs w:val="24"/>
        </w:rPr>
        <w:t xml:space="preserve"> provided direction to the facilitator about how to organize comments received on the Forest Treatment guidance tool. </w:t>
      </w:r>
    </w:p>
    <w:p w14:paraId="7912B073" w14:textId="1005AC59" w:rsidR="00A03B96" w:rsidRDefault="00A03B96" w:rsidP="00A03B96">
      <w:pPr>
        <w:pStyle w:val="ListParagraph"/>
        <w:numPr>
          <w:ilvl w:val="0"/>
          <w:numId w:val="21"/>
        </w:numPr>
        <w:tabs>
          <w:tab w:val="center" w:pos="4680"/>
        </w:tabs>
        <w:spacing w:after="0" w:line="240" w:lineRule="auto"/>
        <w:rPr>
          <w:sz w:val="24"/>
          <w:szCs w:val="24"/>
        </w:rPr>
      </w:pPr>
      <w:r w:rsidRPr="002F1169">
        <w:rPr>
          <w:sz w:val="24"/>
          <w:szCs w:val="24"/>
        </w:rPr>
        <w:t xml:space="preserve">John Buckley shared with the Planning WG </w:t>
      </w:r>
      <w:r w:rsidRPr="00950BE3">
        <w:rPr>
          <w:sz w:val="24"/>
          <w:szCs w:val="24"/>
        </w:rPr>
        <w:t xml:space="preserve">the process </w:t>
      </w:r>
      <w:r w:rsidR="00B854E2">
        <w:rPr>
          <w:sz w:val="24"/>
          <w:szCs w:val="24"/>
        </w:rPr>
        <w:t xml:space="preserve">Yosemite Stanislaus Solutions </w:t>
      </w:r>
      <w:r w:rsidRPr="00950BE3">
        <w:rPr>
          <w:sz w:val="24"/>
          <w:szCs w:val="24"/>
        </w:rPr>
        <w:t>went through to initiate a large landscape project to serve as a successor</w:t>
      </w:r>
      <w:r w:rsidR="00112D35">
        <w:rPr>
          <w:sz w:val="24"/>
          <w:szCs w:val="24"/>
        </w:rPr>
        <w:t xml:space="preserve"> “Bridge Project”</w:t>
      </w:r>
      <w:r w:rsidRPr="00950BE3">
        <w:rPr>
          <w:sz w:val="24"/>
          <w:szCs w:val="24"/>
        </w:rPr>
        <w:t xml:space="preserve"> to</w:t>
      </w:r>
      <w:r w:rsidR="00B854E2">
        <w:rPr>
          <w:sz w:val="24"/>
          <w:szCs w:val="24"/>
        </w:rPr>
        <w:t xml:space="preserve"> the</w:t>
      </w:r>
      <w:r w:rsidRPr="00950BE3">
        <w:rPr>
          <w:sz w:val="24"/>
          <w:szCs w:val="24"/>
        </w:rPr>
        <w:t xml:space="preserve"> MOTOR M2K</w:t>
      </w:r>
      <w:r w:rsidR="00B854E2">
        <w:rPr>
          <w:sz w:val="24"/>
          <w:szCs w:val="24"/>
        </w:rPr>
        <w:t xml:space="preserve"> project</w:t>
      </w:r>
      <w:r w:rsidR="00112D35">
        <w:rPr>
          <w:sz w:val="24"/>
          <w:szCs w:val="24"/>
        </w:rPr>
        <w:t>.</w:t>
      </w:r>
    </w:p>
    <w:p w14:paraId="0C9A37E3" w14:textId="30AD4BF5" w:rsidR="00A03B96" w:rsidRDefault="00B854E2" w:rsidP="00A03B96">
      <w:pPr>
        <w:pStyle w:val="ListParagraph"/>
        <w:numPr>
          <w:ilvl w:val="0"/>
          <w:numId w:val="21"/>
        </w:numPr>
        <w:tabs>
          <w:tab w:val="center" w:pos="4680"/>
        </w:tabs>
        <w:spacing w:after="0" w:line="240" w:lineRule="auto"/>
        <w:rPr>
          <w:sz w:val="24"/>
          <w:szCs w:val="24"/>
        </w:rPr>
      </w:pPr>
      <w:r>
        <w:rPr>
          <w:sz w:val="24"/>
          <w:szCs w:val="24"/>
        </w:rPr>
        <w:t>The</w:t>
      </w:r>
      <w:r w:rsidR="00A03B96" w:rsidRPr="00216BD1">
        <w:rPr>
          <w:sz w:val="24"/>
          <w:szCs w:val="24"/>
        </w:rPr>
        <w:t xml:space="preserve"> Planning WG suggested revisions </w:t>
      </w:r>
      <w:r>
        <w:rPr>
          <w:sz w:val="24"/>
          <w:szCs w:val="24"/>
        </w:rPr>
        <w:t>to a</w:t>
      </w:r>
      <w:r w:rsidR="00A03B96" w:rsidRPr="00216BD1">
        <w:rPr>
          <w:sz w:val="24"/>
          <w:szCs w:val="24"/>
        </w:rPr>
        <w:t xml:space="preserve"> draft letter </w:t>
      </w:r>
      <w:r>
        <w:rPr>
          <w:sz w:val="24"/>
          <w:szCs w:val="24"/>
        </w:rPr>
        <w:t>intended to give</w:t>
      </w:r>
      <w:r w:rsidR="00A03B96" w:rsidRPr="00216BD1">
        <w:rPr>
          <w:sz w:val="24"/>
          <w:szCs w:val="24"/>
        </w:rPr>
        <w:t xml:space="preserve"> Barnie</w:t>
      </w:r>
      <w:r>
        <w:rPr>
          <w:sz w:val="24"/>
          <w:szCs w:val="24"/>
        </w:rPr>
        <w:t xml:space="preserve"> Gyant,</w:t>
      </w:r>
      <w:r w:rsidR="002316B6">
        <w:rPr>
          <w:sz w:val="24"/>
          <w:szCs w:val="24"/>
        </w:rPr>
        <w:t xml:space="preserve"> </w:t>
      </w:r>
      <w:r>
        <w:rPr>
          <w:sz w:val="24"/>
          <w:szCs w:val="24"/>
        </w:rPr>
        <w:t>Regional Deputy Forester,</w:t>
      </w:r>
      <w:r w:rsidR="00A03B96" w:rsidRPr="00216BD1">
        <w:rPr>
          <w:sz w:val="24"/>
          <w:szCs w:val="24"/>
        </w:rPr>
        <w:t xml:space="preserve"> about ACCG’s progress </w:t>
      </w:r>
      <w:r w:rsidR="002316B6">
        <w:rPr>
          <w:sz w:val="24"/>
          <w:szCs w:val="24"/>
        </w:rPr>
        <w:t xml:space="preserve">initiating a </w:t>
      </w:r>
      <w:r w:rsidR="00A03B96" w:rsidRPr="00216BD1">
        <w:rPr>
          <w:sz w:val="24"/>
          <w:szCs w:val="24"/>
        </w:rPr>
        <w:t xml:space="preserve">large landscape project </w:t>
      </w:r>
      <w:r>
        <w:rPr>
          <w:sz w:val="24"/>
          <w:szCs w:val="24"/>
        </w:rPr>
        <w:t>that would serve as a successor project to MOTOR M2K within the ACCG boundary.</w:t>
      </w:r>
    </w:p>
    <w:p w14:paraId="462CBF69" w14:textId="7F3C5A39" w:rsidR="00434159" w:rsidRPr="00A03B96" w:rsidRDefault="00AC4CF6" w:rsidP="00A03B96">
      <w:pPr>
        <w:pStyle w:val="ListParagraph"/>
        <w:numPr>
          <w:ilvl w:val="0"/>
          <w:numId w:val="21"/>
        </w:numPr>
        <w:tabs>
          <w:tab w:val="center" w:pos="4680"/>
        </w:tabs>
        <w:spacing w:after="0" w:line="240" w:lineRule="auto"/>
        <w:rPr>
          <w:sz w:val="24"/>
          <w:szCs w:val="24"/>
        </w:rPr>
      </w:pPr>
      <w:r>
        <w:rPr>
          <w:sz w:val="24"/>
          <w:szCs w:val="24"/>
        </w:rPr>
        <w:t>The Planning WG</w:t>
      </w:r>
      <w:r w:rsidR="00434159">
        <w:rPr>
          <w:sz w:val="24"/>
          <w:szCs w:val="24"/>
        </w:rPr>
        <w:t xml:space="preserve"> began to identify </w:t>
      </w:r>
      <w:r>
        <w:rPr>
          <w:sz w:val="24"/>
          <w:szCs w:val="24"/>
        </w:rPr>
        <w:t xml:space="preserve">next steps </w:t>
      </w:r>
      <w:r w:rsidR="00434159">
        <w:rPr>
          <w:sz w:val="24"/>
          <w:szCs w:val="24"/>
        </w:rPr>
        <w:t xml:space="preserve">and needed resources to </w:t>
      </w:r>
      <w:r w:rsidR="002316B6">
        <w:rPr>
          <w:sz w:val="24"/>
          <w:szCs w:val="24"/>
        </w:rPr>
        <w:t xml:space="preserve">develop </w:t>
      </w:r>
      <w:r w:rsidR="00434159">
        <w:rPr>
          <w:sz w:val="24"/>
          <w:szCs w:val="24"/>
        </w:rPr>
        <w:t xml:space="preserve">large landscape project </w:t>
      </w:r>
      <w:r w:rsidR="002316B6">
        <w:rPr>
          <w:sz w:val="24"/>
          <w:szCs w:val="24"/>
        </w:rPr>
        <w:t xml:space="preserve">activities </w:t>
      </w:r>
      <w:r w:rsidR="000C3CB6">
        <w:rPr>
          <w:sz w:val="24"/>
          <w:szCs w:val="24"/>
        </w:rPr>
        <w:t>with</w:t>
      </w:r>
      <w:r w:rsidR="00434159">
        <w:rPr>
          <w:sz w:val="24"/>
          <w:szCs w:val="24"/>
        </w:rPr>
        <w:t>in the ACCG boundary.</w:t>
      </w:r>
    </w:p>
    <w:p w14:paraId="221FB8D9" w14:textId="1DC69D36" w:rsidR="002B606F" w:rsidRPr="00661AE2" w:rsidRDefault="00195E2F" w:rsidP="00661AE2">
      <w:pPr>
        <w:pStyle w:val="Heading1"/>
      </w:pPr>
      <w:r w:rsidRPr="00661AE2">
        <w:t>Action Items</w:t>
      </w:r>
    </w:p>
    <w:tbl>
      <w:tblPr>
        <w:tblStyle w:val="TableGrid"/>
        <w:tblW w:w="5000" w:type="pct"/>
        <w:tblLook w:val="04A0" w:firstRow="1" w:lastRow="0" w:firstColumn="1" w:lastColumn="0" w:noHBand="0" w:noVBand="1"/>
      </w:tblPr>
      <w:tblGrid>
        <w:gridCol w:w="6655"/>
        <w:gridCol w:w="2695"/>
      </w:tblGrid>
      <w:tr w:rsidR="00706454" w:rsidRPr="00B76B5D" w14:paraId="22B7A8A3" w14:textId="77777777" w:rsidTr="00900BB0">
        <w:trPr>
          <w:tblHeader/>
        </w:trPr>
        <w:tc>
          <w:tcPr>
            <w:tcW w:w="3559" w:type="pct"/>
            <w:shd w:val="clear" w:color="auto" w:fill="A8D08D" w:themeFill="accent6" w:themeFillTint="99"/>
          </w:tcPr>
          <w:p w14:paraId="2E218850" w14:textId="77777777" w:rsidR="00706454" w:rsidRPr="00B76B5D" w:rsidRDefault="00706454" w:rsidP="007C30BA">
            <w:pPr>
              <w:jc w:val="center"/>
              <w:rPr>
                <w:rFonts w:asciiTheme="minorHAnsi" w:hAnsiTheme="minorHAnsi"/>
                <w:b/>
              </w:rPr>
            </w:pPr>
            <w:r w:rsidRPr="00B76B5D">
              <w:rPr>
                <w:rFonts w:asciiTheme="minorHAnsi" w:hAnsiTheme="minorHAnsi"/>
                <w:b/>
              </w:rPr>
              <w:t>Actions</w:t>
            </w:r>
          </w:p>
        </w:tc>
        <w:tc>
          <w:tcPr>
            <w:tcW w:w="1441" w:type="pct"/>
            <w:shd w:val="clear" w:color="auto" w:fill="A8D08D" w:themeFill="accent6" w:themeFillTint="99"/>
          </w:tcPr>
          <w:p w14:paraId="145BD99A" w14:textId="77777777" w:rsidR="00706454" w:rsidRPr="00B76B5D" w:rsidRDefault="00706454" w:rsidP="007C30BA">
            <w:pPr>
              <w:jc w:val="center"/>
              <w:rPr>
                <w:rFonts w:asciiTheme="minorHAnsi" w:hAnsiTheme="minorHAnsi"/>
                <w:b/>
              </w:rPr>
            </w:pPr>
            <w:r w:rsidRPr="00B76B5D">
              <w:rPr>
                <w:rFonts w:asciiTheme="minorHAnsi" w:hAnsiTheme="minorHAnsi"/>
                <w:b/>
              </w:rPr>
              <w:t>Point Person(s)</w:t>
            </w:r>
          </w:p>
        </w:tc>
      </w:tr>
      <w:tr w:rsidR="00706454" w:rsidRPr="00B76B5D" w14:paraId="74139803" w14:textId="77777777" w:rsidTr="00076EB9">
        <w:tc>
          <w:tcPr>
            <w:tcW w:w="3559" w:type="pct"/>
          </w:tcPr>
          <w:p w14:paraId="7ACD37D3" w14:textId="294440F8" w:rsidR="00706454" w:rsidRPr="0031648B" w:rsidRDefault="0031648B" w:rsidP="007C30BA">
            <w:pPr>
              <w:tabs>
                <w:tab w:val="center" w:pos="4680"/>
              </w:tabs>
              <w:rPr>
                <w:rFonts w:asciiTheme="minorHAnsi" w:hAnsiTheme="minorHAnsi"/>
              </w:rPr>
            </w:pPr>
            <w:r w:rsidRPr="0031648B">
              <w:rPr>
                <w:rFonts w:asciiTheme="minorHAnsi" w:hAnsiTheme="minorHAnsi" w:cstheme="minorHAnsi"/>
              </w:rPr>
              <w:t>follow up with Dr. Paul Ullrich, UCD Regional and Climate Change Group</w:t>
            </w:r>
            <w:r>
              <w:rPr>
                <w:rFonts w:asciiTheme="minorHAnsi" w:hAnsiTheme="minorHAnsi" w:cstheme="minorHAnsi"/>
              </w:rPr>
              <w:t>,</w:t>
            </w:r>
            <w:r w:rsidRPr="0031648B">
              <w:rPr>
                <w:rFonts w:asciiTheme="minorHAnsi" w:hAnsiTheme="minorHAnsi" w:cstheme="minorHAnsi"/>
              </w:rPr>
              <w:t xml:space="preserve"> regarding his availability to present at the April 15</w:t>
            </w:r>
            <w:r w:rsidRPr="0031648B">
              <w:rPr>
                <w:rFonts w:asciiTheme="minorHAnsi" w:hAnsiTheme="minorHAnsi" w:cstheme="minorHAnsi"/>
                <w:vertAlign w:val="superscript"/>
              </w:rPr>
              <w:t>th</w:t>
            </w:r>
            <w:r w:rsidRPr="0031648B">
              <w:rPr>
                <w:rFonts w:asciiTheme="minorHAnsi" w:hAnsiTheme="minorHAnsi" w:cstheme="minorHAnsi"/>
              </w:rPr>
              <w:t xml:space="preserve"> </w:t>
            </w:r>
            <w:r w:rsidR="000C3CB6">
              <w:rPr>
                <w:rFonts w:asciiTheme="minorHAnsi" w:hAnsiTheme="minorHAnsi" w:cstheme="minorHAnsi"/>
              </w:rPr>
              <w:t>General M</w:t>
            </w:r>
            <w:r w:rsidRPr="0031648B">
              <w:rPr>
                <w:rFonts w:asciiTheme="minorHAnsi" w:hAnsiTheme="minorHAnsi" w:cstheme="minorHAnsi"/>
              </w:rPr>
              <w:t>eeting</w:t>
            </w:r>
            <w:r>
              <w:rPr>
                <w:rFonts w:asciiTheme="minorHAnsi" w:hAnsiTheme="minorHAnsi" w:cstheme="minorHAnsi"/>
              </w:rPr>
              <w:t xml:space="preserve">. </w:t>
            </w:r>
            <w:r w:rsidRPr="0031648B">
              <w:rPr>
                <w:rFonts w:asciiTheme="minorHAnsi" w:hAnsiTheme="minorHAnsi" w:cstheme="minorHAnsi"/>
              </w:rPr>
              <w:t xml:space="preserve">If not available in April, </w:t>
            </w:r>
            <w:r>
              <w:rPr>
                <w:rFonts w:asciiTheme="minorHAnsi" w:hAnsiTheme="minorHAnsi" w:cstheme="minorHAnsi"/>
              </w:rPr>
              <w:t>inquire about</w:t>
            </w:r>
            <w:r w:rsidRPr="0031648B">
              <w:rPr>
                <w:rFonts w:asciiTheme="minorHAnsi" w:hAnsiTheme="minorHAnsi" w:cstheme="minorHAnsi"/>
              </w:rPr>
              <w:t xml:space="preserve"> his availability for the August 19</w:t>
            </w:r>
            <w:r w:rsidRPr="0031648B">
              <w:rPr>
                <w:rFonts w:asciiTheme="minorHAnsi" w:hAnsiTheme="minorHAnsi" w:cstheme="minorHAnsi"/>
                <w:vertAlign w:val="superscript"/>
              </w:rPr>
              <w:t>th</w:t>
            </w:r>
            <w:r w:rsidRPr="0031648B">
              <w:rPr>
                <w:rFonts w:asciiTheme="minorHAnsi" w:hAnsiTheme="minorHAnsi" w:cstheme="minorHAnsi"/>
              </w:rPr>
              <w:t xml:space="preserve"> or September 16</w:t>
            </w:r>
            <w:r w:rsidRPr="0031648B">
              <w:rPr>
                <w:rFonts w:asciiTheme="minorHAnsi" w:hAnsiTheme="minorHAnsi" w:cstheme="minorHAnsi"/>
                <w:vertAlign w:val="superscript"/>
              </w:rPr>
              <w:t>th</w:t>
            </w:r>
            <w:r w:rsidRPr="0031648B">
              <w:rPr>
                <w:rFonts w:asciiTheme="minorHAnsi" w:hAnsiTheme="minorHAnsi" w:cstheme="minorHAnsi"/>
              </w:rPr>
              <w:t xml:space="preserve"> meetings.</w:t>
            </w:r>
          </w:p>
        </w:tc>
        <w:tc>
          <w:tcPr>
            <w:tcW w:w="1441" w:type="pct"/>
          </w:tcPr>
          <w:p w14:paraId="0C92BAC4" w14:textId="43164090" w:rsidR="00F70D4E" w:rsidRPr="00B76B5D" w:rsidRDefault="0031648B" w:rsidP="007C30BA">
            <w:pPr>
              <w:rPr>
                <w:rFonts w:asciiTheme="minorHAnsi" w:hAnsiTheme="minorHAnsi"/>
              </w:rPr>
            </w:pPr>
            <w:r>
              <w:rPr>
                <w:rFonts w:asciiTheme="minorHAnsi" w:hAnsiTheme="minorHAnsi"/>
              </w:rPr>
              <w:t>Rich Farrington</w:t>
            </w:r>
          </w:p>
        </w:tc>
      </w:tr>
      <w:tr w:rsidR="009D2D10" w:rsidRPr="00B76B5D" w14:paraId="6650F3A4" w14:textId="77777777" w:rsidTr="00076EB9">
        <w:tc>
          <w:tcPr>
            <w:tcW w:w="3559" w:type="pct"/>
          </w:tcPr>
          <w:p w14:paraId="369AA28D" w14:textId="4892B3C1" w:rsidR="009D2D10" w:rsidRPr="00B76B5D" w:rsidRDefault="00A10162" w:rsidP="007C30BA">
            <w:pPr>
              <w:tabs>
                <w:tab w:val="center" w:pos="4680"/>
              </w:tabs>
              <w:rPr>
                <w:rFonts w:asciiTheme="minorHAnsi" w:hAnsiTheme="minorHAnsi"/>
              </w:rPr>
            </w:pPr>
            <w:r>
              <w:rPr>
                <w:rFonts w:asciiTheme="minorHAnsi" w:hAnsiTheme="minorHAnsi"/>
              </w:rPr>
              <w:t>Reach out to potential prescribed fire panelists</w:t>
            </w:r>
            <w:r w:rsidR="001122D9">
              <w:rPr>
                <w:rFonts w:asciiTheme="minorHAnsi" w:hAnsiTheme="minorHAnsi"/>
              </w:rPr>
              <w:t xml:space="preserve"> for future ACCG General Meeting presentation.</w:t>
            </w:r>
          </w:p>
        </w:tc>
        <w:tc>
          <w:tcPr>
            <w:tcW w:w="1441" w:type="pct"/>
          </w:tcPr>
          <w:p w14:paraId="655AC553" w14:textId="1F58B404" w:rsidR="009D2D10" w:rsidRPr="00B76B5D" w:rsidRDefault="00486F6A" w:rsidP="007C30BA">
            <w:pPr>
              <w:rPr>
                <w:rFonts w:asciiTheme="minorHAnsi" w:hAnsiTheme="minorHAnsi"/>
              </w:rPr>
            </w:pPr>
            <w:r>
              <w:rPr>
                <w:rFonts w:asciiTheme="minorHAnsi" w:hAnsiTheme="minorHAnsi"/>
              </w:rPr>
              <w:t>Tania Carlone</w:t>
            </w:r>
          </w:p>
        </w:tc>
      </w:tr>
      <w:tr w:rsidR="00706454" w:rsidRPr="00B76B5D" w14:paraId="1677FF49" w14:textId="77777777" w:rsidTr="00076EB9">
        <w:tc>
          <w:tcPr>
            <w:tcW w:w="3559" w:type="pct"/>
          </w:tcPr>
          <w:p w14:paraId="2EBBAEBE" w14:textId="57994255" w:rsidR="00706454" w:rsidRPr="00B76B5D" w:rsidRDefault="00A10162" w:rsidP="007C30BA">
            <w:pPr>
              <w:tabs>
                <w:tab w:val="center" w:pos="4680"/>
              </w:tabs>
              <w:rPr>
                <w:rFonts w:asciiTheme="minorHAnsi" w:hAnsiTheme="minorHAnsi"/>
              </w:rPr>
            </w:pPr>
            <w:r>
              <w:rPr>
                <w:rFonts w:asciiTheme="minorHAnsi" w:hAnsiTheme="minorHAnsi"/>
              </w:rPr>
              <w:t xml:space="preserve">Report back progress on socio-economic </w:t>
            </w:r>
            <w:r w:rsidR="000C3CB6">
              <w:rPr>
                <w:rFonts w:asciiTheme="minorHAnsi" w:hAnsiTheme="minorHAnsi"/>
              </w:rPr>
              <w:t>ad hoc</w:t>
            </w:r>
            <w:r>
              <w:rPr>
                <w:rFonts w:asciiTheme="minorHAnsi" w:hAnsiTheme="minorHAnsi"/>
              </w:rPr>
              <w:t xml:space="preserve"> group guidance document.</w:t>
            </w:r>
          </w:p>
        </w:tc>
        <w:tc>
          <w:tcPr>
            <w:tcW w:w="1441" w:type="pct"/>
          </w:tcPr>
          <w:p w14:paraId="78206EA9" w14:textId="77777777" w:rsidR="00A10162" w:rsidRDefault="00A10162" w:rsidP="007C30BA">
            <w:pPr>
              <w:rPr>
                <w:rFonts w:asciiTheme="minorHAnsi" w:hAnsiTheme="minorHAnsi"/>
              </w:rPr>
            </w:pPr>
            <w:r>
              <w:rPr>
                <w:rFonts w:asciiTheme="minorHAnsi" w:hAnsiTheme="minorHAnsi"/>
              </w:rPr>
              <w:t>Shane Dante</w:t>
            </w:r>
          </w:p>
          <w:p w14:paraId="77765C34" w14:textId="77777777" w:rsidR="00A10162" w:rsidRDefault="00A10162" w:rsidP="007C30BA">
            <w:pPr>
              <w:rPr>
                <w:rFonts w:asciiTheme="minorHAnsi" w:hAnsiTheme="minorHAnsi"/>
              </w:rPr>
            </w:pPr>
            <w:r>
              <w:rPr>
                <w:rFonts w:asciiTheme="minorHAnsi" w:hAnsiTheme="minorHAnsi"/>
              </w:rPr>
              <w:t>Katherine Evatt</w:t>
            </w:r>
          </w:p>
          <w:p w14:paraId="310D83D3" w14:textId="77777777" w:rsidR="00A10162" w:rsidRDefault="00A10162" w:rsidP="007C30BA">
            <w:pPr>
              <w:rPr>
                <w:rFonts w:asciiTheme="minorHAnsi" w:hAnsiTheme="minorHAnsi"/>
              </w:rPr>
            </w:pPr>
            <w:r>
              <w:rPr>
                <w:rFonts w:asciiTheme="minorHAnsi" w:hAnsiTheme="minorHAnsi"/>
              </w:rPr>
              <w:t>Rich Farrington</w:t>
            </w:r>
          </w:p>
          <w:p w14:paraId="2943509A" w14:textId="5D0BA936" w:rsidR="00A10162" w:rsidRPr="00B76B5D" w:rsidRDefault="00A10162" w:rsidP="007C30BA">
            <w:pPr>
              <w:rPr>
                <w:rFonts w:asciiTheme="minorHAnsi" w:hAnsiTheme="minorHAnsi"/>
              </w:rPr>
            </w:pPr>
            <w:r>
              <w:rPr>
                <w:rFonts w:asciiTheme="minorHAnsi" w:hAnsiTheme="minorHAnsi"/>
              </w:rPr>
              <w:t>Steve Wilensky</w:t>
            </w:r>
          </w:p>
        </w:tc>
      </w:tr>
      <w:tr w:rsidR="00211A6F" w:rsidRPr="00B76B5D" w14:paraId="46077DA7" w14:textId="77777777" w:rsidTr="00076EB9">
        <w:tc>
          <w:tcPr>
            <w:tcW w:w="3559" w:type="pct"/>
          </w:tcPr>
          <w:p w14:paraId="006B4636" w14:textId="2D92A45A" w:rsidR="00211A6F" w:rsidRDefault="00211A6F" w:rsidP="007C30BA">
            <w:pPr>
              <w:tabs>
                <w:tab w:val="center" w:pos="4680"/>
              </w:tabs>
              <w:rPr>
                <w:rFonts w:asciiTheme="minorHAnsi" w:hAnsiTheme="minorHAnsi"/>
              </w:rPr>
            </w:pPr>
            <w:r>
              <w:rPr>
                <w:rFonts w:asciiTheme="minorHAnsi" w:hAnsiTheme="minorHAnsi"/>
              </w:rPr>
              <w:t>Prepare Forest Treatment Guidance Document comment spreadsheet and summary</w:t>
            </w:r>
            <w:r w:rsidR="000C3CB6">
              <w:rPr>
                <w:rFonts w:asciiTheme="minorHAnsi" w:hAnsiTheme="minorHAnsi"/>
              </w:rPr>
              <w:t>.</w:t>
            </w:r>
          </w:p>
        </w:tc>
        <w:tc>
          <w:tcPr>
            <w:tcW w:w="1441" w:type="pct"/>
          </w:tcPr>
          <w:p w14:paraId="2E712790" w14:textId="21740298" w:rsidR="00211A6F" w:rsidRDefault="00486F6A" w:rsidP="007C30BA">
            <w:pPr>
              <w:rPr>
                <w:rFonts w:asciiTheme="minorHAnsi" w:hAnsiTheme="minorHAnsi"/>
              </w:rPr>
            </w:pPr>
            <w:r>
              <w:rPr>
                <w:rFonts w:asciiTheme="minorHAnsi" w:hAnsiTheme="minorHAnsi"/>
              </w:rPr>
              <w:t>Tania Carlone</w:t>
            </w:r>
          </w:p>
        </w:tc>
      </w:tr>
      <w:tr w:rsidR="00911ACE" w:rsidRPr="00B76B5D" w14:paraId="199A03FB" w14:textId="77777777" w:rsidTr="00076EB9">
        <w:tc>
          <w:tcPr>
            <w:tcW w:w="3559" w:type="pct"/>
          </w:tcPr>
          <w:p w14:paraId="25E0EF60" w14:textId="0FA3057C" w:rsidR="00911ACE" w:rsidRDefault="00911ACE" w:rsidP="007C30BA">
            <w:pPr>
              <w:tabs>
                <w:tab w:val="center" w:pos="4680"/>
              </w:tabs>
              <w:rPr>
                <w:rFonts w:asciiTheme="minorHAnsi" w:hAnsiTheme="minorHAnsi"/>
              </w:rPr>
            </w:pPr>
            <w:r>
              <w:rPr>
                <w:rFonts w:asciiTheme="minorHAnsi" w:hAnsiTheme="minorHAnsi"/>
              </w:rPr>
              <w:t>Revise follow up letter to Barnie Gyant for full ACCG review.</w:t>
            </w:r>
          </w:p>
        </w:tc>
        <w:tc>
          <w:tcPr>
            <w:tcW w:w="1441" w:type="pct"/>
          </w:tcPr>
          <w:p w14:paraId="414BF244" w14:textId="65A92C1E" w:rsidR="00911ACE" w:rsidRDefault="00486F6A" w:rsidP="007C30BA">
            <w:pPr>
              <w:rPr>
                <w:rFonts w:asciiTheme="minorHAnsi" w:hAnsiTheme="minorHAnsi"/>
              </w:rPr>
            </w:pPr>
            <w:r>
              <w:rPr>
                <w:rFonts w:asciiTheme="minorHAnsi" w:hAnsiTheme="minorHAnsi"/>
              </w:rPr>
              <w:t>Tania Carlone</w:t>
            </w:r>
          </w:p>
        </w:tc>
      </w:tr>
      <w:tr w:rsidR="00486F6A" w:rsidRPr="00B76B5D" w14:paraId="6E7B2B43" w14:textId="77777777" w:rsidTr="00076EB9">
        <w:tc>
          <w:tcPr>
            <w:tcW w:w="3559" w:type="pct"/>
          </w:tcPr>
          <w:p w14:paraId="668A240A" w14:textId="6390A713" w:rsidR="00486F6A" w:rsidRDefault="00780AD0" w:rsidP="007C30BA">
            <w:pPr>
              <w:tabs>
                <w:tab w:val="center" w:pos="4680"/>
              </w:tabs>
              <w:rPr>
                <w:rFonts w:asciiTheme="minorHAnsi" w:hAnsiTheme="minorHAnsi"/>
              </w:rPr>
            </w:pPr>
            <w:r>
              <w:rPr>
                <w:rFonts w:asciiTheme="minorHAnsi" w:hAnsiTheme="minorHAnsi"/>
              </w:rPr>
              <w:t>Invite Megan Layhee to participate in future Planning WG meetings to participate in large landscape project discussions.</w:t>
            </w:r>
          </w:p>
        </w:tc>
        <w:tc>
          <w:tcPr>
            <w:tcW w:w="1441" w:type="pct"/>
          </w:tcPr>
          <w:p w14:paraId="5C9580CD" w14:textId="1554AB91" w:rsidR="00486F6A" w:rsidRDefault="00780AD0" w:rsidP="007C30BA">
            <w:pPr>
              <w:rPr>
                <w:rFonts w:asciiTheme="minorHAnsi" w:hAnsiTheme="minorHAnsi"/>
              </w:rPr>
            </w:pPr>
            <w:r>
              <w:rPr>
                <w:rFonts w:asciiTheme="minorHAnsi" w:hAnsiTheme="minorHAnsi"/>
              </w:rPr>
              <w:t>Tania Carlone</w:t>
            </w:r>
          </w:p>
        </w:tc>
      </w:tr>
    </w:tbl>
    <w:p w14:paraId="564B4A44" w14:textId="78B57FE5" w:rsidR="004C6E7D" w:rsidRPr="00661AE2" w:rsidRDefault="00266382" w:rsidP="00661AE2">
      <w:pPr>
        <w:pStyle w:val="Heading1"/>
      </w:pPr>
      <w:r>
        <w:t>Summary</w:t>
      </w:r>
    </w:p>
    <w:p w14:paraId="4F36BD40" w14:textId="7ECBC574" w:rsidR="00266382" w:rsidRPr="004A2B97" w:rsidRDefault="00266382" w:rsidP="00266382">
      <w:pPr>
        <w:pStyle w:val="Heading2"/>
        <w:rPr>
          <w:rFonts w:asciiTheme="minorHAnsi" w:hAnsiTheme="minorHAnsi"/>
        </w:rPr>
      </w:pPr>
      <w:r w:rsidRPr="004A2B97">
        <w:rPr>
          <w:rFonts w:asciiTheme="minorHAnsi" w:hAnsiTheme="minorHAnsi"/>
        </w:rPr>
        <w:t>2020 General Meeting Speaker Schedule</w:t>
      </w:r>
    </w:p>
    <w:p w14:paraId="08332171" w14:textId="171CADB1" w:rsidR="00266382" w:rsidRDefault="00266382" w:rsidP="00266382">
      <w:pPr>
        <w:rPr>
          <w:rFonts w:asciiTheme="minorHAnsi" w:hAnsiTheme="minorHAnsi"/>
        </w:rPr>
      </w:pPr>
      <w:r>
        <w:rPr>
          <w:rFonts w:asciiTheme="minorHAnsi" w:hAnsiTheme="minorHAnsi"/>
        </w:rPr>
        <w:t>The Planning WG (WG) discussed the</w:t>
      </w:r>
      <w:r w:rsidR="00355B9A">
        <w:rPr>
          <w:rFonts w:asciiTheme="minorHAnsi" w:hAnsiTheme="minorHAnsi"/>
        </w:rPr>
        <w:t xml:space="preserve"> General Meeting</w:t>
      </w:r>
      <w:r>
        <w:rPr>
          <w:rFonts w:asciiTheme="minorHAnsi" w:hAnsiTheme="minorHAnsi"/>
        </w:rPr>
        <w:t xml:space="preserve"> speaker schedule for upcoming presentations</w:t>
      </w:r>
      <w:r w:rsidR="00715CB1">
        <w:rPr>
          <w:rFonts w:asciiTheme="minorHAnsi" w:hAnsiTheme="minorHAnsi"/>
        </w:rPr>
        <w:t xml:space="preserve"> through </w:t>
      </w:r>
      <w:r w:rsidR="0034217E">
        <w:rPr>
          <w:rFonts w:asciiTheme="minorHAnsi" w:hAnsiTheme="minorHAnsi"/>
        </w:rPr>
        <w:t>June</w:t>
      </w:r>
      <w:r>
        <w:rPr>
          <w:rFonts w:asciiTheme="minorHAnsi" w:hAnsiTheme="minorHAnsi"/>
        </w:rPr>
        <w:t>.</w:t>
      </w:r>
      <w:r w:rsidR="00441A0E">
        <w:rPr>
          <w:rFonts w:asciiTheme="minorHAnsi" w:hAnsiTheme="minorHAnsi"/>
        </w:rPr>
        <w:t xml:space="preserve"> See table below for specific WG input.</w:t>
      </w:r>
      <w:r w:rsidR="00715CB1">
        <w:rPr>
          <w:rFonts w:asciiTheme="minorHAnsi" w:hAnsiTheme="minorHAnsi"/>
        </w:rPr>
        <w:t xml:space="preserve"> </w:t>
      </w:r>
      <w:r w:rsidR="00441A0E">
        <w:rPr>
          <w:rFonts w:asciiTheme="minorHAnsi" w:hAnsiTheme="minorHAnsi"/>
        </w:rPr>
        <w:t xml:space="preserve">At the March meeting, the </w:t>
      </w:r>
      <w:r w:rsidR="00441A0E">
        <w:rPr>
          <w:rFonts w:asciiTheme="minorHAnsi" w:hAnsiTheme="minorHAnsi"/>
        </w:rPr>
        <w:lastRenderedPageBreak/>
        <w:t xml:space="preserve">Planning WG will focus on refining the herbicide/alternatives to herbicide panel currently scheduled for July. </w:t>
      </w:r>
    </w:p>
    <w:p w14:paraId="44959526" w14:textId="77777777" w:rsidR="00441A0E" w:rsidRDefault="00441A0E" w:rsidP="00266382">
      <w:pPr>
        <w:rPr>
          <w:rFonts w:asciiTheme="minorHAnsi" w:hAnsiTheme="minorHAnsi"/>
        </w:rPr>
      </w:pPr>
    </w:p>
    <w:tbl>
      <w:tblPr>
        <w:tblStyle w:val="TableGrid"/>
        <w:tblW w:w="0" w:type="auto"/>
        <w:tblLook w:val="04A0" w:firstRow="1" w:lastRow="0" w:firstColumn="1" w:lastColumn="0" w:noHBand="0" w:noVBand="1"/>
      </w:tblPr>
      <w:tblGrid>
        <w:gridCol w:w="1075"/>
        <w:gridCol w:w="1620"/>
        <w:gridCol w:w="1890"/>
        <w:gridCol w:w="4765"/>
      </w:tblGrid>
      <w:tr w:rsidR="00266382" w14:paraId="4500C2D5" w14:textId="77777777" w:rsidTr="00E24A59">
        <w:trPr>
          <w:tblHeader/>
        </w:trPr>
        <w:tc>
          <w:tcPr>
            <w:tcW w:w="1075" w:type="dxa"/>
            <w:shd w:val="clear" w:color="auto" w:fill="A8D08D" w:themeFill="accent6" w:themeFillTint="99"/>
          </w:tcPr>
          <w:p w14:paraId="56BEF5C6" w14:textId="1B68DB65" w:rsidR="00266382" w:rsidRPr="00A56637" w:rsidRDefault="00266382" w:rsidP="00266382">
            <w:pPr>
              <w:jc w:val="center"/>
              <w:rPr>
                <w:rFonts w:asciiTheme="minorHAnsi" w:hAnsiTheme="minorHAnsi" w:cstheme="minorHAnsi"/>
                <w:b/>
                <w:sz w:val="22"/>
                <w:szCs w:val="22"/>
              </w:rPr>
            </w:pPr>
            <w:r w:rsidRPr="00A56637">
              <w:rPr>
                <w:rFonts w:asciiTheme="minorHAnsi" w:hAnsiTheme="minorHAnsi" w:cstheme="minorHAnsi"/>
                <w:b/>
                <w:sz w:val="22"/>
                <w:szCs w:val="22"/>
              </w:rPr>
              <w:t>Meeting Date</w:t>
            </w:r>
          </w:p>
        </w:tc>
        <w:tc>
          <w:tcPr>
            <w:tcW w:w="1620" w:type="dxa"/>
            <w:shd w:val="clear" w:color="auto" w:fill="A8D08D" w:themeFill="accent6" w:themeFillTint="99"/>
          </w:tcPr>
          <w:p w14:paraId="76E79D8B" w14:textId="0ED3453A" w:rsidR="00266382" w:rsidRPr="00A56637" w:rsidRDefault="00266382" w:rsidP="00266382">
            <w:pPr>
              <w:jc w:val="center"/>
              <w:rPr>
                <w:rFonts w:asciiTheme="minorHAnsi" w:hAnsiTheme="minorHAnsi" w:cstheme="minorHAnsi"/>
                <w:b/>
                <w:sz w:val="22"/>
                <w:szCs w:val="22"/>
              </w:rPr>
            </w:pPr>
            <w:r w:rsidRPr="00A56637">
              <w:rPr>
                <w:rFonts w:asciiTheme="minorHAnsi" w:hAnsiTheme="minorHAnsi" w:cstheme="minorHAnsi"/>
                <w:b/>
                <w:sz w:val="22"/>
                <w:szCs w:val="22"/>
              </w:rPr>
              <w:t>Presenter(s)</w:t>
            </w:r>
          </w:p>
        </w:tc>
        <w:tc>
          <w:tcPr>
            <w:tcW w:w="1890" w:type="dxa"/>
            <w:shd w:val="clear" w:color="auto" w:fill="A8D08D" w:themeFill="accent6" w:themeFillTint="99"/>
          </w:tcPr>
          <w:p w14:paraId="2E93DDED" w14:textId="30152C12" w:rsidR="00266382" w:rsidRPr="00A56637" w:rsidRDefault="00266382" w:rsidP="00266382">
            <w:pPr>
              <w:jc w:val="center"/>
              <w:rPr>
                <w:rFonts w:asciiTheme="minorHAnsi" w:hAnsiTheme="minorHAnsi" w:cstheme="minorHAnsi"/>
                <w:b/>
                <w:sz w:val="22"/>
                <w:szCs w:val="22"/>
              </w:rPr>
            </w:pPr>
            <w:r w:rsidRPr="00A56637">
              <w:rPr>
                <w:rFonts w:asciiTheme="minorHAnsi" w:hAnsiTheme="minorHAnsi" w:cstheme="minorHAnsi"/>
                <w:b/>
                <w:sz w:val="22"/>
                <w:szCs w:val="22"/>
              </w:rPr>
              <w:t>Topic</w:t>
            </w:r>
          </w:p>
        </w:tc>
        <w:tc>
          <w:tcPr>
            <w:tcW w:w="4765" w:type="dxa"/>
            <w:shd w:val="clear" w:color="auto" w:fill="A8D08D" w:themeFill="accent6" w:themeFillTint="99"/>
          </w:tcPr>
          <w:p w14:paraId="79B58D75" w14:textId="386F24F3" w:rsidR="00266382" w:rsidRPr="00A56637" w:rsidRDefault="00266382" w:rsidP="00266382">
            <w:pPr>
              <w:jc w:val="center"/>
              <w:rPr>
                <w:rFonts w:asciiTheme="minorHAnsi" w:hAnsiTheme="minorHAnsi" w:cstheme="minorHAnsi"/>
                <w:b/>
                <w:sz w:val="22"/>
                <w:szCs w:val="22"/>
              </w:rPr>
            </w:pPr>
            <w:r w:rsidRPr="00A56637">
              <w:rPr>
                <w:rFonts w:asciiTheme="minorHAnsi" w:hAnsiTheme="minorHAnsi" w:cstheme="minorHAnsi"/>
                <w:b/>
                <w:sz w:val="22"/>
                <w:szCs w:val="22"/>
              </w:rPr>
              <w:t>WG Input</w:t>
            </w:r>
          </w:p>
        </w:tc>
      </w:tr>
      <w:tr w:rsidR="00266382" w14:paraId="3695CFE8" w14:textId="77777777" w:rsidTr="00E24A59">
        <w:tc>
          <w:tcPr>
            <w:tcW w:w="1075" w:type="dxa"/>
          </w:tcPr>
          <w:p w14:paraId="493F2CA3" w14:textId="441B87F9" w:rsidR="00266382" w:rsidRPr="00A56637" w:rsidRDefault="00E24A59" w:rsidP="00266382">
            <w:pPr>
              <w:rPr>
                <w:rFonts w:asciiTheme="minorHAnsi" w:hAnsiTheme="minorHAnsi" w:cstheme="minorHAnsi"/>
                <w:sz w:val="22"/>
                <w:szCs w:val="22"/>
              </w:rPr>
            </w:pPr>
            <w:r w:rsidRPr="00A56637">
              <w:rPr>
                <w:rFonts w:asciiTheme="minorHAnsi" w:hAnsiTheme="minorHAnsi" w:cstheme="minorHAnsi"/>
                <w:sz w:val="22"/>
                <w:szCs w:val="22"/>
              </w:rPr>
              <w:t>3/18</w:t>
            </w:r>
            <w:r w:rsidR="00266382" w:rsidRPr="00A56637">
              <w:rPr>
                <w:rFonts w:asciiTheme="minorHAnsi" w:hAnsiTheme="minorHAnsi" w:cstheme="minorHAnsi"/>
                <w:sz w:val="22"/>
                <w:szCs w:val="22"/>
              </w:rPr>
              <w:t xml:space="preserve"> </w:t>
            </w:r>
          </w:p>
        </w:tc>
        <w:tc>
          <w:tcPr>
            <w:tcW w:w="1620" w:type="dxa"/>
          </w:tcPr>
          <w:p w14:paraId="0FFEDF01" w14:textId="77777777" w:rsidR="00266382" w:rsidRPr="00A56637" w:rsidRDefault="00266382" w:rsidP="00266382">
            <w:pPr>
              <w:rPr>
                <w:rFonts w:asciiTheme="minorHAnsi" w:hAnsiTheme="minorHAnsi" w:cstheme="minorHAnsi"/>
                <w:sz w:val="22"/>
                <w:szCs w:val="22"/>
              </w:rPr>
            </w:pPr>
            <w:r w:rsidRPr="00A56637">
              <w:rPr>
                <w:rFonts w:asciiTheme="minorHAnsi" w:hAnsiTheme="minorHAnsi" w:cstheme="minorHAnsi"/>
                <w:sz w:val="22"/>
                <w:szCs w:val="22"/>
              </w:rPr>
              <w:t>Steve Wilensky</w:t>
            </w:r>
          </w:p>
          <w:p w14:paraId="17A03917" w14:textId="544F0DCC" w:rsidR="00266382" w:rsidRPr="00A56637" w:rsidRDefault="00266382" w:rsidP="00266382">
            <w:pPr>
              <w:rPr>
                <w:rFonts w:asciiTheme="minorHAnsi" w:hAnsiTheme="minorHAnsi" w:cstheme="minorHAnsi"/>
                <w:sz w:val="22"/>
                <w:szCs w:val="22"/>
              </w:rPr>
            </w:pPr>
            <w:r w:rsidRPr="00A56637">
              <w:rPr>
                <w:rFonts w:asciiTheme="minorHAnsi" w:hAnsiTheme="minorHAnsi" w:cstheme="minorHAnsi"/>
                <w:sz w:val="22"/>
                <w:szCs w:val="22"/>
              </w:rPr>
              <w:t>Karen Quidachay</w:t>
            </w:r>
          </w:p>
        </w:tc>
        <w:tc>
          <w:tcPr>
            <w:tcW w:w="1890" w:type="dxa"/>
          </w:tcPr>
          <w:p w14:paraId="78BAF2F4" w14:textId="17F83EBE" w:rsidR="00266382" w:rsidRPr="00A56637" w:rsidRDefault="00266382" w:rsidP="00266382">
            <w:pPr>
              <w:rPr>
                <w:rFonts w:asciiTheme="minorHAnsi" w:hAnsiTheme="minorHAnsi" w:cstheme="minorHAnsi"/>
                <w:sz w:val="22"/>
                <w:szCs w:val="22"/>
              </w:rPr>
            </w:pPr>
            <w:r w:rsidRPr="00A56637">
              <w:rPr>
                <w:rFonts w:asciiTheme="minorHAnsi" w:hAnsiTheme="minorHAnsi" w:cstheme="minorHAnsi"/>
                <w:sz w:val="22"/>
                <w:szCs w:val="22"/>
              </w:rPr>
              <w:t>Lessons learned from project implementation in the field: contracting methods, vendors, and outcomes</w:t>
            </w:r>
          </w:p>
        </w:tc>
        <w:tc>
          <w:tcPr>
            <w:tcW w:w="4765" w:type="dxa"/>
          </w:tcPr>
          <w:p w14:paraId="7A496F63" w14:textId="4008AFA5" w:rsidR="00266382" w:rsidRPr="00A56637" w:rsidRDefault="00266382" w:rsidP="00132C12">
            <w:pPr>
              <w:pStyle w:val="ListParagraph"/>
              <w:numPr>
                <w:ilvl w:val="0"/>
                <w:numId w:val="23"/>
              </w:numPr>
              <w:rPr>
                <w:rFonts w:cstheme="minorHAnsi"/>
              </w:rPr>
            </w:pPr>
            <w:r w:rsidRPr="00A56637">
              <w:rPr>
                <w:rFonts w:cstheme="minorHAnsi"/>
              </w:rPr>
              <w:t xml:space="preserve">Any lessons learned related to </w:t>
            </w:r>
            <w:r w:rsidRPr="00A56637">
              <w:rPr>
                <w:rFonts w:cstheme="minorHAnsi"/>
                <w:b/>
              </w:rPr>
              <w:t>stewardship contracts</w:t>
            </w:r>
            <w:r w:rsidRPr="00A56637">
              <w:rPr>
                <w:rFonts w:cstheme="minorHAnsi"/>
              </w:rPr>
              <w:t>: Have they been used? Can they be used outside of federal lands? Are there</w:t>
            </w:r>
            <w:r w:rsidR="00752D8C" w:rsidRPr="00A56637">
              <w:rPr>
                <w:rFonts w:cstheme="minorHAnsi"/>
              </w:rPr>
              <w:t xml:space="preserve"> other</w:t>
            </w:r>
            <w:r w:rsidRPr="00A56637">
              <w:rPr>
                <w:rFonts w:cstheme="minorHAnsi"/>
              </w:rPr>
              <w:t xml:space="preserve"> way</w:t>
            </w:r>
            <w:r w:rsidR="00132C12" w:rsidRPr="00A56637">
              <w:rPr>
                <w:rFonts w:cstheme="minorHAnsi"/>
              </w:rPr>
              <w:t>s stewardship contracts can be used as a tool moving forward?</w:t>
            </w:r>
          </w:p>
          <w:p w14:paraId="11D01711" w14:textId="77777777" w:rsidR="00132C12" w:rsidRPr="00A56637" w:rsidRDefault="00132C12" w:rsidP="00132C12">
            <w:pPr>
              <w:pStyle w:val="ListParagraph"/>
              <w:numPr>
                <w:ilvl w:val="0"/>
                <w:numId w:val="23"/>
              </w:numPr>
              <w:rPr>
                <w:rFonts w:cstheme="minorHAnsi"/>
              </w:rPr>
            </w:pPr>
            <w:r w:rsidRPr="00A56637">
              <w:rPr>
                <w:rFonts w:cstheme="minorHAnsi"/>
              </w:rPr>
              <w:t xml:space="preserve">How can </w:t>
            </w:r>
            <w:r w:rsidRPr="00A56637">
              <w:rPr>
                <w:rFonts w:cstheme="minorHAnsi"/>
                <w:b/>
              </w:rPr>
              <w:t>CEQA/NEPA be streamlined and expedited</w:t>
            </w:r>
            <w:r w:rsidRPr="00A56637">
              <w:rPr>
                <w:rFonts w:cstheme="minorHAnsi"/>
              </w:rPr>
              <w:t>, particularly on National Forest lands when the Forest Service needs to coordinate with another entity to complete CEQA? How can this be done in an efficient manner?</w:t>
            </w:r>
          </w:p>
          <w:p w14:paraId="37078569" w14:textId="32D688DB" w:rsidR="00132C12" w:rsidRPr="00A56637" w:rsidRDefault="00132C12" w:rsidP="00132C12">
            <w:pPr>
              <w:pStyle w:val="ListParagraph"/>
              <w:numPr>
                <w:ilvl w:val="0"/>
                <w:numId w:val="23"/>
              </w:numPr>
              <w:rPr>
                <w:rFonts w:cstheme="minorHAnsi"/>
              </w:rPr>
            </w:pPr>
            <w:r w:rsidRPr="00A56637">
              <w:rPr>
                <w:rFonts w:cstheme="minorHAnsi"/>
              </w:rPr>
              <w:t xml:space="preserve">WG members are interested in organizing </w:t>
            </w:r>
            <w:r w:rsidRPr="00A56637">
              <w:rPr>
                <w:rFonts w:cstheme="minorHAnsi"/>
                <w:b/>
              </w:rPr>
              <w:t>field trips to some of the sites to extend the conversation about lessons learned</w:t>
            </w:r>
            <w:r w:rsidRPr="00A56637">
              <w:rPr>
                <w:rFonts w:cstheme="minorHAnsi"/>
              </w:rPr>
              <w:t>. In particular, Bureau of Land Management (BLM) sites previously discussed.</w:t>
            </w:r>
          </w:p>
        </w:tc>
      </w:tr>
      <w:tr w:rsidR="00266382" w14:paraId="5C035D1E" w14:textId="77777777" w:rsidTr="00E24A59">
        <w:tc>
          <w:tcPr>
            <w:tcW w:w="1075" w:type="dxa"/>
          </w:tcPr>
          <w:p w14:paraId="2C55CB0D" w14:textId="381FF01F" w:rsidR="00266382" w:rsidRPr="00A56637" w:rsidRDefault="00E24A59" w:rsidP="00266382">
            <w:pPr>
              <w:rPr>
                <w:rFonts w:asciiTheme="minorHAnsi" w:hAnsiTheme="minorHAnsi" w:cstheme="minorHAnsi"/>
                <w:sz w:val="22"/>
                <w:szCs w:val="22"/>
              </w:rPr>
            </w:pPr>
            <w:r w:rsidRPr="00A56637">
              <w:rPr>
                <w:rFonts w:asciiTheme="minorHAnsi" w:hAnsiTheme="minorHAnsi" w:cstheme="minorHAnsi"/>
                <w:sz w:val="22"/>
                <w:szCs w:val="22"/>
              </w:rPr>
              <w:t>4/15</w:t>
            </w:r>
          </w:p>
        </w:tc>
        <w:tc>
          <w:tcPr>
            <w:tcW w:w="1620" w:type="dxa"/>
          </w:tcPr>
          <w:p w14:paraId="725B8E68" w14:textId="5DBDE97C" w:rsidR="00266382" w:rsidRPr="00A56637" w:rsidRDefault="00070C48" w:rsidP="00266382">
            <w:pPr>
              <w:rPr>
                <w:rFonts w:asciiTheme="minorHAnsi" w:hAnsiTheme="minorHAnsi" w:cstheme="minorHAnsi"/>
                <w:sz w:val="22"/>
                <w:szCs w:val="22"/>
              </w:rPr>
            </w:pPr>
            <w:r w:rsidRPr="00A56637">
              <w:rPr>
                <w:rFonts w:asciiTheme="minorHAnsi" w:hAnsiTheme="minorHAnsi" w:cstheme="minorHAnsi"/>
                <w:sz w:val="22"/>
                <w:szCs w:val="22"/>
              </w:rPr>
              <w:t>Laura Hierholzer</w:t>
            </w:r>
          </w:p>
        </w:tc>
        <w:tc>
          <w:tcPr>
            <w:tcW w:w="1890" w:type="dxa"/>
          </w:tcPr>
          <w:p w14:paraId="3D732012" w14:textId="18BCDA07" w:rsidR="00266382" w:rsidRPr="00A56637" w:rsidRDefault="00070C48" w:rsidP="00266382">
            <w:pPr>
              <w:rPr>
                <w:rFonts w:asciiTheme="minorHAnsi" w:hAnsiTheme="minorHAnsi" w:cstheme="minorHAnsi"/>
                <w:sz w:val="22"/>
                <w:szCs w:val="22"/>
              </w:rPr>
            </w:pPr>
            <w:r w:rsidRPr="00A56637">
              <w:rPr>
                <w:rFonts w:asciiTheme="minorHAnsi" w:hAnsiTheme="minorHAnsi" w:cstheme="minorHAnsi"/>
                <w:sz w:val="22"/>
                <w:szCs w:val="22"/>
              </w:rPr>
              <w:t>Applying a conditions-based NEPA Approach</w:t>
            </w:r>
          </w:p>
        </w:tc>
        <w:tc>
          <w:tcPr>
            <w:tcW w:w="4765" w:type="dxa"/>
          </w:tcPr>
          <w:p w14:paraId="66021DD1" w14:textId="77777777" w:rsidR="00266382" w:rsidRPr="00A56637" w:rsidRDefault="00070C48" w:rsidP="00266382">
            <w:pPr>
              <w:rPr>
                <w:rFonts w:asciiTheme="minorHAnsi" w:hAnsiTheme="minorHAnsi" w:cstheme="minorHAnsi"/>
                <w:sz w:val="22"/>
                <w:szCs w:val="22"/>
              </w:rPr>
            </w:pPr>
            <w:r w:rsidRPr="00A56637">
              <w:rPr>
                <w:rFonts w:asciiTheme="minorHAnsi" w:hAnsiTheme="minorHAnsi" w:cstheme="minorHAnsi"/>
                <w:sz w:val="22"/>
                <w:szCs w:val="22"/>
              </w:rPr>
              <w:t>The WG concluded that if there is not any additional information or specific project examples/case studies where condition-based NEPA has been used, it may not be worth moving forward with this presentation at this time, particularly given the level of controversy surrounding this approach. The WG would be interested in learning about case examples when they become available in the future.</w:t>
            </w:r>
          </w:p>
          <w:p w14:paraId="564CEAF9" w14:textId="77777777" w:rsidR="00B2281F" w:rsidRPr="00A56637" w:rsidRDefault="00B2281F" w:rsidP="00266382">
            <w:pPr>
              <w:rPr>
                <w:rFonts w:asciiTheme="minorHAnsi" w:hAnsiTheme="minorHAnsi" w:cstheme="minorHAnsi"/>
                <w:sz w:val="22"/>
                <w:szCs w:val="22"/>
              </w:rPr>
            </w:pPr>
          </w:p>
          <w:p w14:paraId="04A228C9" w14:textId="0EB35602" w:rsidR="00B2281F" w:rsidRPr="00A56637" w:rsidRDefault="00B2281F" w:rsidP="00266382">
            <w:pPr>
              <w:rPr>
                <w:rFonts w:asciiTheme="minorHAnsi" w:hAnsiTheme="minorHAnsi" w:cstheme="minorHAnsi"/>
                <w:sz w:val="22"/>
                <w:szCs w:val="22"/>
              </w:rPr>
            </w:pPr>
            <w:r w:rsidRPr="00A56637">
              <w:rPr>
                <w:rFonts w:asciiTheme="minorHAnsi" w:hAnsiTheme="minorHAnsi" w:cstheme="minorHAnsi"/>
                <w:sz w:val="22"/>
                <w:szCs w:val="22"/>
              </w:rPr>
              <w:t>Rich Farrington will follow up with Dr. Paul Ullrich, UCD Regional and Climate Change Group regarding his availability to present at the April 15</w:t>
            </w:r>
            <w:r w:rsidRPr="00A56637">
              <w:rPr>
                <w:rFonts w:asciiTheme="minorHAnsi" w:hAnsiTheme="minorHAnsi" w:cstheme="minorHAnsi"/>
                <w:sz w:val="22"/>
                <w:szCs w:val="22"/>
                <w:vertAlign w:val="superscript"/>
              </w:rPr>
              <w:t>th</w:t>
            </w:r>
            <w:r w:rsidRPr="00A56637">
              <w:rPr>
                <w:rFonts w:asciiTheme="minorHAnsi" w:hAnsiTheme="minorHAnsi" w:cstheme="minorHAnsi"/>
                <w:sz w:val="22"/>
                <w:szCs w:val="22"/>
              </w:rPr>
              <w:t xml:space="preserve"> meeting instead of Laura Hierholzer. If not available in April, Rich will discuss his availability for the August 19</w:t>
            </w:r>
            <w:r w:rsidRPr="00A56637">
              <w:rPr>
                <w:rFonts w:asciiTheme="minorHAnsi" w:hAnsiTheme="minorHAnsi" w:cstheme="minorHAnsi"/>
                <w:sz w:val="22"/>
                <w:szCs w:val="22"/>
                <w:vertAlign w:val="superscript"/>
              </w:rPr>
              <w:t>th</w:t>
            </w:r>
            <w:r w:rsidRPr="00A56637">
              <w:rPr>
                <w:rFonts w:asciiTheme="minorHAnsi" w:hAnsiTheme="minorHAnsi" w:cstheme="minorHAnsi"/>
                <w:sz w:val="22"/>
                <w:szCs w:val="22"/>
              </w:rPr>
              <w:t xml:space="preserve"> or September 16</w:t>
            </w:r>
            <w:r w:rsidRPr="00A56637">
              <w:rPr>
                <w:rFonts w:asciiTheme="minorHAnsi" w:hAnsiTheme="minorHAnsi" w:cstheme="minorHAnsi"/>
                <w:sz w:val="22"/>
                <w:szCs w:val="22"/>
                <w:vertAlign w:val="superscript"/>
              </w:rPr>
              <w:t>th</w:t>
            </w:r>
            <w:r w:rsidRPr="00A56637">
              <w:rPr>
                <w:rFonts w:asciiTheme="minorHAnsi" w:hAnsiTheme="minorHAnsi" w:cstheme="minorHAnsi"/>
                <w:sz w:val="22"/>
                <w:szCs w:val="22"/>
              </w:rPr>
              <w:t xml:space="preserve"> meetings. </w:t>
            </w:r>
          </w:p>
        </w:tc>
      </w:tr>
      <w:tr w:rsidR="00266382" w14:paraId="2A39264E" w14:textId="77777777" w:rsidTr="00E24A59">
        <w:tc>
          <w:tcPr>
            <w:tcW w:w="1075" w:type="dxa"/>
          </w:tcPr>
          <w:p w14:paraId="08182749" w14:textId="51554E10" w:rsidR="00266382" w:rsidRPr="00A56637" w:rsidRDefault="007E1707" w:rsidP="00266382">
            <w:pPr>
              <w:rPr>
                <w:rFonts w:asciiTheme="minorHAnsi" w:hAnsiTheme="minorHAnsi" w:cstheme="minorHAnsi"/>
                <w:sz w:val="22"/>
                <w:szCs w:val="22"/>
              </w:rPr>
            </w:pPr>
            <w:r w:rsidRPr="00A56637">
              <w:rPr>
                <w:rFonts w:asciiTheme="minorHAnsi" w:hAnsiTheme="minorHAnsi" w:cstheme="minorHAnsi"/>
                <w:sz w:val="22"/>
                <w:szCs w:val="22"/>
              </w:rPr>
              <w:t>5/20</w:t>
            </w:r>
          </w:p>
        </w:tc>
        <w:tc>
          <w:tcPr>
            <w:tcW w:w="1620" w:type="dxa"/>
          </w:tcPr>
          <w:p w14:paraId="21A7D7C4" w14:textId="37D93CF7" w:rsidR="007E1707" w:rsidRPr="00A56637" w:rsidRDefault="007E1707" w:rsidP="00266382">
            <w:pPr>
              <w:rPr>
                <w:rFonts w:asciiTheme="minorHAnsi" w:hAnsiTheme="minorHAnsi" w:cstheme="minorHAnsi"/>
                <w:sz w:val="22"/>
                <w:szCs w:val="22"/>
              </w:rPr>
            </w:pPr>
            <w:r w:rsidRPr="00A56637">
              <w:rPr>
                <w:rFonts w:asciiTheme="minorHAnsi" w:hAnsiTheme="minorHAnsi" w:cstheme="minorHAnsi"/>
                <w:sz w:val="22"/>
                <w:szCs w:val="22"/>
              </w:rPr>
              <w:t>See WG Input</w:t>
            </w:r>
          </w:p>
        </w:tc>
        <w:tc>
          <w:tcPr>
            <w:tcW w:w="1890" w:type="dxa"/>
          </w:tcPr>
          <w:p w14:paraId="3F0D2F2E" w14:textId="295C5CBE" w:rsidR="00266382" w:rsidRPr="00A56637" w:rsidRDefault="007E1707" w:rsidP="00266382">
            <w:pPr>
              <w:rPr>
                <w:rFonts w:asciiTheme="minorHAnsi" w:hAnsiTheme="minorHAnsi" w:cstheme="minorHAnsi"/>
                <w:sz w:val="22"/>
                <w:szCs w:val="22"/>
              </w:rPr>
            </w:pPr>
            <w:r w:rsidRPr="00A56637">
              <w:rPr>
                <w:rFonts w:asciiTheme="minorHAnsi" w:hAnsiTheme="minorHAnsi" w:cstheme="minorHAnsi"/>
                <w:sz w:val="22"/>
                <w:szCs w:val="22"/>
              </w:rPr>
              <w:t>Prescribed Fire Panel: How to advance use of prescribed fire &amp; solutions for overcoming barriers to its use</w:t>
            </w:r>
          </w:p>
        </w:tc>
        <w:tc>
          <w:tcPr>
            <w:tcW w:w="4765" w:type="dxa"/>
          </w:tcPr>
          <w:p w14:paraId="109AD58E" w14:textId="4F569A9E" w:rsidR="00266382" w:rsidRPr="00A56637" w:rsidRDefault="007E1707" w:rsidP="00266382">
            <w:pPr>
              <w:rPr>
                <w:rFonts w:asciiTheme="minorHAnsi" w:hAnsiTheme="minorHAnsi" w:cstheme="minorHAnsi"/>
                <w:sz w:val="22"/>
                <w:szCs w:val="22"/>
              </w:rPr>
            </w:pPr>
            <w:r w:rsidRPr="00A56637">
              <w:rPr>
                <w:rFonts w:asciiTheme="minorHAnsi" w:hAnsiTheme="minorHAnsi" w:cstheme="minorHAnsi"/>
                <w:sz w:val="22"/>
                <w:szCs w:val="22"/>
              </w:rPr>
              <w:t>The WG refined the proposed presenters for CBI to contact</w:t>
            </w:r>
            <w:r w:rsidR="00C54867">
              <w:rPr>
                <w:rFonts w:asciiTheme="minorHAnsi" w:hAnsiTheme="minorHAnsi" w:cstheme="minorHAnsi"/>
                <w:sz w:val="22"/>
                <w:szCs w:val="22"/>
              </w:rPr>
              <w:t xml:space="preserve"> (see below) and indicated that 90 minutes was an ideal amount of time for a panel of this size and diversity.</w:t>
            </w:r>
          </w:p>
          <w:p w14:paraId="4CBE47FA" w14:textId="77777777" w:rsidR="007E1707" w:rsidRPr="00A56637" w:rsidRDefault="007E1707" w:rsidP="007E1707">
            <w:pPr>
              <w:rPr>
                <w:rFonts w:asciiTheme="minorHAnsi" w:hAnsiTheme="minorHAnsi" w:cstheme="minorHAnsi"/>
                <w:sz w:val="22"/>
                <w:szCs w:val="22"/>
              </w:rPr>
            </w:pPr>
            <w:r w:rsidRPr="00A56637">
              <w:rPr>
                <w:rFonts w:asciiTheme="minorHAnsi" w:hAnsiTheme="minorHAnsi" w:cstheme="minorHAnsi"/>
                <w:sz w:val="22"/>
                <w:szCs w:val="22"/>
              </w:rPr>
              <w:t>Possible Panelists:</w:t>
            </w:r>
          </w:p>
          <w:p w14:paraId="532669D3" w14:textId="77777777" w:rsidR="007E1707" w:rsidRPr="00A56637" w:rsidRDefault="007E1707" w:rsidP="007E1707">
            <w:pPr>
              <w:pStyle w:val="ListParagraph"/>
              <w:numPr>
                <w:ilvl w:val="0"/>
                <w:numId w:val="25"/>
              </w:numPr>
              <w:rPr>
                <w:rFonts w:cstheme="minorHAnsi"/>
              </w:rPr>
            </w:pPr>
            <w:r w:rsidRPr="00A56637">
              <w:rPr>
                <w:rFonts w:cstheme="minorHAnsi"/>
              </w:rPr>
              <w:t>John Buckley, CSERC (intro)</w:t>
            </w:r>
          </w:p>
          <w:p w14:paraId="12225371" w14:textId="77777777" w:rsidR="007E1707" w:rsidRPr="00A56637" w:rsidRDefault="007E1707" w:rsidP="007E1707">
            <w:pPr>
              <w:pStyle w:val="ListParagraph"/>
              <w:numPr>
                <w:ilvl w:val="0"/>
                <w:numId w:val="25"/>
              </w:numPr>
              <w:rPr>
                <w:rFonts w:cstheme="minorHAnsi"/>
              </w:rPr>
            </w:pPr>
            <w:r w:rsidRPr="00A56637">
              <w:rPr>
                <w:rFonts w:cstheme="minorHAnsi"/>
              </w:rPr>
              <w:t>Sid Beckman, National Wild Turkey Foundation (practitioner)</w:t>
            </w:r>
          </w:p>
          <w:p w14:paraId="57878376" w14:textId="77777777" w:rsidR="007E1707" w:rsidRPr="00A56637" w:rsidRDefault="007E1707" w:rsidP="007E1707">
            <w:pPr>
              <w:pStyle w:val="ListParagraph"/>
              <w:numPr>
                <w:ilvl w:val="0"/>
                <w:numId w:val="25"/>
              </w:numPr>
              <w:rPr>
                <w:rFonts w:cstheme="minorHAnsi"/>
              </w:rPr>
            </w:pPr>
            <w:r w:rsidRPr="00A56637">
              <w:rPr>
                <w:rFonts w:cstheme="minorHAnsi"/>
              </w:rPr>
              <w:lastRenderedPageBreak/>
              <w:t>Doug Carson, air pollution control district (local- lives in Amador)</w:t>
            </w:r>
          </w:p>
          <w:p w14:paraId="0BA8BC55" w14:textId="77777777" w:rsidR="007E1707" w:rsidRPr="00A56637" w:rsidRDefault="007E1707" w:rsidP="007E1707">
            <w:pPr>
              <w:pStyle w:val="ListParagraph"/>
              <w:numPr>
                <w:ilvl w:val="0"/>
                <w:numId w:val="25"/>
              </w:numPr>
              <w:rPr>
                <w:rFonts w:cstheme="minorHAnsi"/>
              </w:rPr>
            </w:pPr>
            <w:r w:rsidRPr="00A56637">
              <w:rPr>
                <w:rFonts w:cstheme="minorHAnsi"/>
              </w:rPr>
              <w:t>Ken Pimlott, former director of Cal fire and county supervisor</w:t>
            </w:r>
          </w:p>
          <w:p w14:paraId="3A653CA7" w14:textId="3E923FDC" w:rsidR="007E1707" w:rsidRPr="00A56637" w:rsidRDefault="007E1707" w:rsidP="007E1707">
            <w:pPr>
              <w:pStyle w:val="ListParagraph"/>
              <w:numPr>
                <w:ilvl w:val="0"/>
                <w:numId w:val="25"/>
              </w:numPr>
              <w:rPr>
                <w:rFonts w:cstheme="minorHAnsi"/>
              </w:rPr>
            </w:pPr>
            <w:r w:rsidRPr="00A56637">
              <w:rPr>
                <w:rFonts w:cstheme="minorHAnsi"/>
              </w:rPr>
              <w:t>UCCE workshop (collaborative burns) Susie Kocher/Lenya Quinn-Davidson (specifically about overcoming barriers to use of prescribed fire.)—perception liability for prescribed fire on private lands</w:t>
            </w:r>
          </w:p>
          <w:p w14:paraId="77D7BB4B" w14:textId="50EA6F57" w:rsidR="007E1707" w:rsidRPr="00A56637" w:rsidRDefault="007E1707" w:rsidP="007E1707">
            <w:pPr>
              <w:rPr>
                <w:rFonts w:cstheme="minorHAnsi"/>
                <w:sz w:val="22"/>
                <w:szCs w:val="22"/>
              </w:rPr>
            </w:pPr>
          </w:p>
        </w:tc>
      </w:tr>
    </w:tbl>
    <w:p w14:paraId="1E2B1EE8" w14:textId="5F67DDBB" w:rsidR="00266382" w:rsidRDefault="00266382" w:rsidP="00266382"/>
    <w:p w14:paraId="2F9DE33E" w14:textId="4AAF69D9" w:rsidR="004A2B97" w:rsidRPr="00E30C97" w:rsidRDefault="004A2B97" w:rsidP="004A2B97">
      <w:pPr>
        <w:pStyle w:val="Heading2"/>
        <w:rPr>
          <w:rFonts w:asciiTheme="minorHAnsi" w:hAnsiTheme="minorHAnsi"/>
          <w:szCs w:val="24"/>
        </w:rPr>
      </w:pPr>
      <w:r w:rsidRPr="00E30C97">
        <w:rPr>
          <w:rFonts w:asciiTheme="minorHAnsi" w:hAnsiTheme="minorHAnsi"/>
          <w:szCs w:val="24"/>
        </w:rPr>
        <w:t>Project Development &amp; Approval Process</w:t>
      </w:r>
    </w:p>
    <w:p w14:paraId="2328F169" w14:textId="14A0FE65" w:rsidR="006E14DF" w:rsidRPr="006E14DF" w:rsidRDefault="004A2B97" w:rsidP="006E14DF">
      <w:pPr>
        <w:pStyle w:val="ListParagraph"/>
        <w:numPr>
          <w:ilvl w:val="0"/>
          <w:numId w:val="26"/>
        </w:numPr>
        <w:rPr>
          <w:b/>
          <w:sz w:val="24"/>
          <w:szCs w:val="24"/>
        </w:rPr>
      </w:pPr>
      <w:r w:rsidRPr="00E30C97">
        <w:rPr>
          <w:b/>
          <w:sz w:val="24"/>
          <w:szCs w:val="24"/>
        </w:rPr>
        <w:t xml:space="preserve">Socio-economic ad hoc working group update: </w:t>
      </w:r>
      <w:r w:rsidR="001A7E40">
        <w:rPr>
          <w:sz w:val="24"/>
          <w:szCs w:val="24"/>
        </w:rPr>
        <w:t>The ad hoc group is currently</w:t>
      </w:r>
      <w:r w:rsidR="00F41D93" w:rsidRPr="00E30C97">
        <w:rPr>
          <w:sz w:val="24"/>
          <w:szCs w:val="24"/>
        </w:rPr>
        <w:t xml:space="preserve"> drafting a document capturing what the work group discussed at its meeting on February 19</w:t>
      </w:r>
      <w:r w:rsidR="00F41D93" w:rsidRPr="00E30C97">
        <w:rPr>
          <w:sz w:val="24"/>
          <w:szCs w:val="24"/>
          <w:vertAlign w:val="superscript"/>
        </w:rPr>
        <w:t>th</w:t>
      </w:r>
      <w:r w:rsidR="00F41D93" w:rsidRPr="00E30C97">
        <w:rPr>
          <w:sz w:val="24"/>
          <w:szCs w:val="24"/>
        </w:rPr>
        <w:t>.</w:t>
      </w:r>
      <w:r w:rsidR="00E30C97" w:rsidRPr="00E30C97">
        <w:rPr>
          <w:sz w:val="24"/>
          <w:szCs w:val="24"/>
        </w:rPr>
        <w:t xml:space="preserve"> The intent for the document is to provide concise guidance that draws upon Katherine</w:t>
      </w:r>
      <w:r w:rsidR="001A7E40">
        <w:rPr>
          <w:sz w:val="24"/>
          <w:szCs w:val="24"/>
        </w:rPr>
        <w:t xml:space="preserve"> Evatt’s</w:t>
      </w:r>
      <w:r w:rsidR="00E30C97" w:rsidRPr="00E30C97">
        <w:rPr>
          <w:sz w:val="24"/>
          <w:szCs w:val="24"/>
        </w:rPr>
        <w:t xml:space="preserve"> initial work.</w:t>
      </w:r>
      <w:r w:rsidR="00F41D93" w:rsidRPr="00E30C97">
        <w:rPr>
          <w:sz w:val="24"/>
          <w:szCs w:val="24"/>
        </w:rPr>
        <w:t xml:space="preserve"> The ad hoc group will report progress to the Planning WG in March.</w:t>
      </w:r>
    </w:p>
    <w:p w14:paraId="05EFA7ED" w14:textId="6B4E2EDA" w:rsidR="008C7FCF" w:rsidRPr="008C7FCF" w:rsidRDefault="006E14DF" w:rsidP="006E14DF">
      <w:pPr>
        <w:pStyle w:val="ListParagraph"/>
        <w:numPr>
          <w:ilvl w:val="0"/>
          <w:numId w:val="26"/>
        </w:numPr>
        <w:rPr>
          <w:b/>
          <w:sz w:val="24"/>
          <w:szCs w:val="24"/>
        </w:rPr>
      </w:pPr>
      <w:r>
        <w:rPr>
          <w:b/>
          <w:sz w:val="24"/>
          <w:szCs w:val="24"/>
        </w:rPr>
        <w:t>Forest Treatment Guidance Document Comments</w:t>
      </w:r>
      <w:r w:rsidR="00A40A2D">
        <w:rPr>
          <w:b/>
          <w:sz w:val="24"/>
          <w:szCs w:val="24"/>
        </w:rPr>
        <w:t xml:space="preserve">: </w:t>
      </w:r>
      <w:r w:rsidR="00A40A2D" w:rsidRPr="008C7FCF">
        <w:rPr>
          <w:sz w:val="24"/>
          <w:szCs w:val="24"/>
        </w:rPr>
        <w:t xml:space="preserve">The Planning WG began its conversation about the project development process by highlighting how this discussion provides the ACCG with an opportunity to </w:t>
      </w:r>
      <w:r w:rsidR="00115780" w:rsidRPr="008C7FCF">
        <w:rPr>
          <w:sz w:val="24"/>
          <w:szCs w:val="24"/>
        </w:rPr>
        <w:t>decide</w:t>
      </w:r>
      <w:r w:rsidR="00A40A2D" w:rsidRPr="008C7FCF">
        <w:rPr>
          <w:sz w:val="24"/>
          <w:szCs w:val="24"/>
        </w:rPr>
        <w:t xml:space="preserve"> how the group wants to work together</w:t>
      </w:r>
      <w:r w:rsidR="00CD67A1">
        <w:rPr>
          <w:sz w:val="24"/>
          <w:szCs w:val="24"/>
        </w:rPr>
        <w:t xml:space="preserve"> into the future</w:t>
      </w:r>
      <w:r w:rsidR="00115780" w:rsidRPr="008C7FCF">
        <w:rPr>
          <w:sz w:val="24"/>
          <w:szCs w:val="24"/>
        </w:rPr>
        <w:t xml:space="preserve">. One participant offered a perspective that if people can let go of strongly held positions in a way that prioritizes collaboration, </w:t>
      </w:r>
      <w:r w:rsidR="00CD67A1">
        <w:rPr>
          <w:sz w:val="24"/>
          <w:szCs w:val="24"/>
        </w:rPr>
        <w:t>it</w:t>
      </w:r>
      <w:r w:rsidR="00115780" w:rsidRPr="008C7FCF">
        <w:rPr>
          <w:sz w:val="24"/>
          <w:szCs w:val="24"/>
        </w:rPr>
        <w:t xml:space="preserve"> could have a transformational effect on the ACCG. </w:t>
      </w:r>
    </w:p>
    <w:p w14:paraId="2087A104" w14:textId="77777777" w:rsidR="008C7FCF" w:rsidRPr="008C7FCF" w:rsidRDefault="008C7FCF" w:rsidP="008C7FCF">
      <w:pPr>
        <w:pStyle w:val="ListParagraph"/>
        <w:rPr>
          <w:sz w:val="24"/>
          <w:szCs w:val="24"/>
        </w:rPr>
      </w:pPr>
    </w:p>
    <w:p w14:paraId="37BC536A" w14:textId="56DE931D" w:rsidR="006E14DF" w:rsidRPr="008C7FCF" w:rsidRDefault="00115780" w:rsidP="008C7FCF">
      <w:pPr>
        <w:pStyle w:val="ListParagraph"/>
        <w:rPr>
          <w:b/>
          <w:sz w:val="24"/>
          <w:szCs w:val="24"/>
        </w:rPr>
      </w:pPr>
      <w:r w:rsidRPr="008C7FCF">
        <w:rPr>
          <w:sz w:val="24"/>
          <w:szCs w:val="24"/>
        </w:rPr>
        <w:t xml:space="preserve">The facilitator then sought guidance </w:t>
      </w:r>
      <w:r w:rsidR="008C7FCF" w:rsidRPr="008C7FCF">
        <w:rPr>
          <w:sz w:val="24"/>
          <w:szCs w:val="24"/>
        </w:rPr>
        <w:t xml:space="preserve">on how the Planning WG would like the comments organized to aid their ongoing </w:t>
      </w:r>
      <w:r w:rsidR="006B3E18">
        <w:rPr>
          <w:sz w:val="24"/>
          <w:szCs w:val="24"/>
        </w:rPr>
        <w:t>refinement of the project development and endorsement process</w:t>
      </w:r>
      <w:r w:rsidR="008C7FCF" w:rsidRPr="008C7FCF">
        <w:rPr>
          <w:sz w:val="24"/>
          <w:szCs w:val="24"/>
        </w:rPr>
        <w:t>. The WG directed the facilitator to:</w:t>
      </w:r>
    </w:p>
    <w:p w14:paraId="40CB0F25" w14:textId="089DA8A3" w:rsidR="008C7FCF" w:rsidRPr="008C7FCF" w:rsidRDefault="008C7FCF" w:rsidP="008C7FCF">
      <w:pPr>
        <w:pStyle w:val="ListParagraph"/>
        <w:numPr>
          <w:ilvl w:val="1"/>
          <w:numId w:val="26"/>
        </w:numPr>
        <w:rPr>
          <w:b/>
          <w:sz w:val="24"/>
          <w:szCs w:val="24"/>
        </w:rPr>
      </w:pPr>
      <w:r w:rsidRPr="008C7FCF">
        <w:rPr>
          <w:sz w:val="24"/>
          <w:szCs w:val="24"/>
        </w:rPr>
        <w:t>Create a spreadsheet that includes all comments received with date of receipt, attribution (unless the commenter expressly asked not to be identified, particularly because it is important to understand if the commenter is an MOA signatory</w:t>
      </w:r>
      <w:r w:rsidR="006D04A6">
        <w:rPr>
          <w:sz w:val="24"/>
          <w:szCs w:val="24"/>
        </w:rPr>
        <w:t xml:space="preserve"> and to be able to engage the commenter to address concerns</w:t>
      </w:r>
      <w:r w:rsidRPr="008C7FCF">
        <w:rPr>
          <w:sz w:val="24"/>
          <w:szCs w:val="24"/>
        </w:rPr>
        <w:t>), categori</w:t>
      </w:r>
      <w:r w:rsidR="006B3E18">
        <w:rPr>
          <w:sz w:val="24"/>
          <w:szCs w:val="24"/>
        </w:rPr>
        <w:t>es</w:t>
      </w:r>
      <w:r w:rsidRPr="008C7FCF">
        <w:rPr>
          <w:sz w:val="24"/>
          <w:szCs w:val="24"/>
        </w:rPr>
        <w:t xml:space="preserve"> by topic or theme, and a column allowing notations for how a comment has been addressed.</w:t>
      </w:r>
    </w:p>
    <w:p w14:paraId="178E754D" w14:textId="200651ED" w:rsidR="00266382" w:rsidRPr="00130003" w:rsidRDefault="008C7FCF" w:rsidP="005A107C">
      <w:pPr>
        <w:pStyle w:val="ListParagraph"/>
        <w:numPr>
          <w:ilvl w:val="1"/>
          <w:numId w:val="26"/>
        </w:numPr>
        <w:rPr>
          <w:b/>
          <w:sz w:val="24"/>
          <w:szCs w:val="24"/>
        </w:rPr>
      </w:pPr>
      <w:r w:rsidRPr="008C7FCF">
        <w:rPr>
          <w:sz w:val="24"/>
          <w:szCs w:val="24"/>
        </w:rPr>
        <w:t>Prepare a narrative summary of comments.</w:t>
      </w:r>
    </w:p>
    <w:p w14:paraId="15F655CF" w14:textId="10F7A890" w:rsidR="005A107C" w:rsidRDefault="008C7FCF" w:rsidP="005A107C">
      <w:pPr>
        <w:pStyle w:val="Heading2"/>
        <w:rPr>
          <w:rFonts w:asciiTheme="minorHAnsi" w:hAnsiTheme="minorHAnsi"/>
        </w:rPr>
      </w:pPr>
      <w:r>
        <w:rPr>
          <w:rFonts w:asciiTheme="minorHAnsi" w:hAnsiTheme="minorHAnsi"/>
        </w:rPr>
        <w:t>Large Landscape Project Initiation</w:t>
      </w:r>
    </w:p>
    <w:p w14:paraId="1C223BEE" w14:textId="296B65AA" w:rsidR="00384352" w:rsidRPr="00950BE3" w:rsidRDefault="000B1418" w:rsidP="000B1418">
      <w:pPr>
        <w:pStyle w:val="ListParagraph"/>
        <w:numPr>
          <w:ilvl w:val="0"/>
          <w:numId w:val="27"/>
        </w:numPr>
        <w:rPr>
          <w:sz w:val="24"/>
          <w:szCs w:val="24"/>
        </w:rPr>
      </w:pPr>
      <w:r w:rsidRPr="002F1169">
        <w:rPr>
          <w:b/>
          <w:sz w:val="24"/>
          <w:szCs w:val="24"/>
        </w:rPr>
        <w:t>Yosemite Stanislaus Solutions (YSS) Update:</w:t>
      </w:r>
      <w:r w:rsidRPr="002F1169">
        <w:rPr>
          <w:sz w:val="24"/>
          <w:szCs w:val="24"/>
        </w:rPr>
        <w:t xml:space="preserve"> John Buckley</w:t>
      </w:r>
      <w:r w:rsidR="00881FBC" w:rsidRPr="002F1169">
        <w:rPr>
          <w:sz w:val="24"/>
          <w:szCs w:val="24"/>
        </w:rPr>
        <w:t xml:space="preserve"> shared with the Planning WG </w:t>
      </w:r>
      <w:r w:rsidR="00881FBC" w:rsidRPr="00950BE3">
        <w:rPr>
          <w:sz w:val="24"/>
          <w:szCs w:val="24"/>
        </w:rPr>
        <w:t>the process YSS went through to initiate a large landscape project to serve as a successor to MOTOR M2K. John explained that the YSS Leadership Team convened internal discussions with targeted outreach to other YSS members. The Leadership Team then identified three different geographic areas and ultimately selected a project area</w:t>
      </w:r>
      <w:r w:rsidR="007F7628" w:rsidRPr="00950BE3">
        <w:rPr>
          <w:sz w:val="24"/>
          <w:szCs w:val="24"/>
        </w:rPr>
        <w:t xml:space="preserve"> </w:t>
      </w:r>
      <w:r w:rsidR="007F7628" w:rsidRPr="00950BE3">
        <w:rPr>
          <w:sz w:val="24"/>
          <w:szCs w:val="24"/>
        </w:rPr>
        <w:lastRenderedPageBreak/>
        <w:t>(North 108 Project)</w:t>
      </w:r>
      <w:r w:rsidR="00881FBC" w:rsidRPr="00950BE3">
        <w:rPr>
          <w:sz w:val="24"/>
          <w:szCs w:val="24"/>
        </w:rPr>
        <w:t xml:space="preserve"> comprising approximately 65,000 acres</w:t>
      </w:r>
      <w:r w:rsidR="0019519B">
        <w:rPr>
          <w:sz w:val="24"/>
          <w:szCs w:val="24"/>
        </w:rPr>
        <w:t xml:space="preserve"> of</w:t>
      </w:r>
      <w:r w:rsidR="00881FBC" w:rsidRPr="00950BE3">
        <w:rPr>
          <w:sz w:val="24"/>
          <w:szCs w:val="24"/>
        </w:rPr>
        <w:t xml:space="preserve"> national forest lands, and 25,000</w:t>
      </w:r>
      <w:r w:rsidR="0019519B">
        <w:rPr>
          <w:sz w:val="24"/>
          <w:szCs w:val="24"/>
        </w:rPr>
        <w:t xml:space="preserve"> of</w:t>
      </w:r>
      <w:r w:rsidR="00881FBC" w:rsidRPr="00950BE3">
        <w:rPr>
          <w:sz w:val="24"/>
          <w:szCs w:val="24"/>
        </w:rPr>
        <w:t xml:space="preserve"> all lands treatments.  </w:t>
      </w:r>
      <w:r w:rsidR="007F7628" w:rsidRPr="00950BE3">
        <w:rPr>
          <w:sz w:val="24"/>
          <w:szCs w:val="24"/>
        </w:rPr>
        <w:t xml:space="preserve">The Leadership Team brought it to the full </w:t>
      </w:r>
      <w:r w:rsidR="00881FBC" w:rsidRPr="00950BE3">
        <w:rPr>
          <w:sz w:val="24"/>
          <w:szCs w:val="24"/>
        </w:rPr>
        <w:t>YSS</w:t>
      </w:r>
      <w:r w:rsidR="007F7628" w:rsidRPr="00950BE3">
        <w:rPr>
          <w:sz w:val="24"/>
          <w:szCs w:val="24"/>
        </w:rPr>
        <w:t xml:space="preserve"> and got consensus support.</w:t>
      </w:r>
      <w:r w:rsidR="00881FBC" w:rsidRPr="00950BE3">
        <w:rPr>
          <w:sz w:val="24"/>
          <w:szCs w:val="24"/>
        </w:rPr>
        <w:t xml:space="preserve"> </w:t>
      </w:r>
      <w:r w:rsidR="007F7628" w:rsidRPr="00950BE3">
        <w:rPr>
          <w:sz w:val="24"/>
          <w:szCs w:val="24"/>
        </w:rPr>
        <w:t>YSS then</w:t>
      </w:r>
      <w:r w:rsidR="00881FBC" w:rsidRPr="00950BE3">
        <w:rPr>
          <w:sz w:val="24"/>
          <w:szCs w:val="24"/>
        </w:rPr>
        <w:t xml:space="preserve"> took it to Jason Kuiken, Stanislaus National Forest Forest Supervisor</w:t>
      </w:r>
      <w:r w:rsidR="007F7628" w:rsidRPr="00950BE3">
        <w:rPr>
          <w:sz w:val="24"/>
          <w:szCs w:val="24"/>
        </w:rPr>
        <w:t>. Based on input from the Forest Supervisor, YSS expanded the project to encompass a total of 140,000 acres (110,000 on national forest lands). The projects three key strategies are:</w:t>
      </w:r>
    </w:p>
    <w:p w14:paraId="2F726CDD" w14:textId="2F2AFBCB" w:rsidR="007F7628" w:rsidRPr="00950BE3" w:rsidRDefault="007F7628" w:rsidP="007F7628">
      <w:pPr>
        <w:pStyle w:val="ListParagraph"/>
        <w:numPr>
          <w:ilvl w:val="1"/>
          <w:numId w:val="27"/>
        </w:numPr>
        <w:rPr>
          <w:sz w:val="24"/>
          <w:szCs w:val="24"/>
        </w:rPr>
      </w:pPr>
      <w:r w:rsidRPr="00950BE3">
        <w:rPr>
          <w:sz w:val="24"/>
          <w:szCs w:val="24"/>
        </w:rPr>
        <w:t>Prescribed under-burning</w:t>
      </w:r>
    </w:p>
    <w:p w14:paraId="6B789A95" w14:textId="56E4C8C3" w:rsidR="007F7628" w:rsidRPr="00950BE3" w:rsidRDefault="007F7628" w:rsidP="007F7628">
      <w:pPr>
        <w:pStyle w:val="ListParagraph"/>
        <w:numPr>
          <w:ilvl w:val="1"/>
          <w:numId w:val="27"/>
        </w:numPr>
        <w:rPr>
          <w:sz w:val="24"/>
          <w:szCs w:val="24"/>
        </w:rPr>
      </w:pPr>
      <w:r w:rsidRPr="00950BE3">
        <w:rPr>
          <w:sz w:val="24"/>
          <w:szCs w:val="24"/>
        </w:rPr>
        <w:t>GTR 220 and 237 applied forest thinning</w:t>
      </w:r>
    </w:p>
    <w:p w14:paraId="21F6BC54" w14:textId="25EBF04A" w:rsidR="007F7628" w:rsidRPr="00950BE3" w:rsidRDefault="007F7628" w:rsidP="007F7628">
      <w:pPr>
        <w:pStyle w:val="ListParagraph"/>
        <w:numPr>
          <w:ilvl w:val="1"/>
          <w:numId w:val="27"/>
        </w:numPr>
        <w:rPr>
          <w:sz w:val="24"/>
          <w:szCs w:val="24"/>
        </w:rPr>
      </w:pPr>
      <w:r w:rsidRPr="00950BE3">
        <w:rPr>
          <w:sz w:val="24"/>
          <w:szCs w:val="24"/>
        </w:rPr>
        <w:t>Ecological restoration, meadows, road treatments</w:t>
      </w:r>
    </w:p>
    <w:p w14:paraId="075A1E93" w14:textId="77777777" w:rsidR="002F1169" w:rsidRPr="00950BE3" w:rsidRDefault="002F1169" w:rsidP="002F1169">
      <w:pPr>
        <w:pStyle w:val="ListParagraph"/>
        <w:rPr>
          <w:sz w:val="24"/>
          <w:szCs w:val="24"/>
        </w:rPr>
      </w:pPr>
    </w:p>
    <w:p w14:paraId="01A836FD" w14:textId="0A723655" w:rsidR="007A1F18" w:rsidRDefault="002F1169" w:rsidP="002776C6">
      <w:pPr>
        <w:pStyle w:val="ListParagraph"/>
        <w:rPr>
          <w:sz w:val="24"/>
          <w:szCs w:val="24"/>
        </w:rPr>
      </w:pPr>
      <w:r w:rsidRPr="00950BE3">
        <w:rPr>
          <w:sz w:val="24"/>
          <w:szCs w:val="24"/>
        </w:rPr>
        <w:t>YSS’s goal is to help with funding in coordination with the Forest Service to get the work done. YSS refers to this as the Bridge Project, meaning that it serves as a bridge from where the YSS project area is now to where the Forest Service would like to be. YSS is considering recommending a condition-based experiment within the project area to serve as a test example that could provide lessons learn</w:t>
      </w:r>
      <w:r w:rsidR="00127B3F">
        <w:rPr>
          <w:sz w:val="24"/>
          <w:szCs w:val="24"/>
        </w:rPr>
        <w:t>ed</w:t>
      </w:r>
      <w:r w:rsidRPr="00950BE3">
        <w:rPr>
          <w:sz w:val="24"/>
          <w:szCs w:val="24"/>
        </w:rPr>
        <w:t xml:space="preserve"> for the condition-based approach.</w:t>
      </w:r>
    </w:p>
    <w:p w14:paraId="5A9B22F5" w14:textId="77777777" w:rsidR="002776C6" w:rsidRPr="002776C6" w:rsidRDefault="002776C6" w:rsidP="002776C6">
      <w:pPr>
        <w:pStyle w:val="ListParagraph"/>
        <w:rPr>
          <w:sz w:val="24"/>
          <w:szCs w:val="24"/>
        </w:rPr>
      </w:pPr>
    </w:p>
    <w:p w14:paraId="7EBDAF75" w14:textId="00CBC966" w:rsidR="00950BE3" w:rsidRDefault="007A1F18" w:rsidP="00950BE3">
      <w:pPr>
        <w:pStyle w:val="ListParagraph"/>
        <w:rPr>
          <w:sz w:val="24"/>
          <w:szCs w:val="24"/>
        </w:rPr>
      </w:pPr>
      <w:r w:rsidRPr="00950BE3">
        <w:rPr>
          <w:sz w:val="24"/>
          <w:szCs w:val="24"/>
        </w:rPr>
        <w:t xml:space="preserve">The Planning Work Group asked if they would be able to apply PODs </w:t>
      </w:r>
      <w:r w:rsidR="009B37AC">
        <w:rPr>
          <w:sz w:val="24"/>
          <w:szCs w:val="24"/>
        </w:rPr>
        <w:t xml:space="preserve">(Potential Operational Delineations) </w:t>
      </w:r>
      <w:r w:rsidRPr="00950BE3">
        <w:rPr>
          <w:sz w:val="24"/>
          <w:szCs w:val="24"/>
        </w:rPr>
        <w:t>to the Bridge Project. It was John’s understanding that PODs could be applied.</w:t>
      </w:r>
    </w:p>
    <w:p w14:paraId="6D362C31" w14:textId="77777777" w:rsidR="00950BE3" w:rsidRPr="00950BE3" w:rsidRDefault="00950BE3" w:rsidP="00950BE3">
      <w:pPr>
        <w:pStyle w:val="ListParagraph"/>
        <w:rPr>
          <w:sz w:val="24"/>
          <w:szCs w:val="24"/>
        </w:rPr>
      </w:pPr>
    </w:p>
    <w:p w14:paraId="111242E0" w14:textId="59AB645C" w:rsidR="00950BE3" w:rsidRPr="00216BD1" w:rsidRDefault="00950BE3" w:rsidP="00950BE3">
      <w:pPr>
        <w:pStyle w:val="ListParagraph"/>
        <w:numPr>
          <w:ilvl w:val="0"/>
          <w:numId w:val="27"/>
        </w:numPr>
        <w:rPr>
          <w:b/>
          <w:sz w:val="24"/>
          <w:szCs w:val="24"/>
        </w:rPr>
      </w:pPr>
      <w:r w:rsidRPr="00216BD1">
        <w:rPr>
          <w:b/>
          <w:sz w:val="24"/>
          <w:szCs w:val="24"/>
        </w:rPr>
        <w:t xml:space="preserve">Discuss ACCG Follow-up Letter to Barnie Gyant: </w:t>
      </w:r>
      <w:r w:rsidRPr="00216BD1">
        <w:rPr>
          <w:sz w:val="24"/>
          <w:szCs w:val="24"/>
        </w:rPr>
        <w:t xml:space="preserve">The Planning WG suggested the following revisions to the draft letter that would serve as an update to </w:t>
      </w:r>
      <w:r w:rsidR="002776C6">
        <w:rPr>
          <w:sz w:val="24"/>
          <w:szCs w:val="24"/>
        </w:rPr>
        <w:t>the Region</w:t>
      </w:r>
      <w:r w:rsidRPr="00216BD1">
        <w:rPr>
          <w:sz w:val="24"/>
          <w:szCs w:val="24"/>
        </w:rPr>
        <w:t xml:space="preserve"> about ACCG’s progress </w:t>
      </w:r>
      <w:r w:rsidR="0073080B" w:rsidRPr="00216BD1">
        <w:rPr>
          <w:sz w:val="24"/>
          <w:szCs w:val="24"/>
        </w:rPr>
        <w:t xml:space="preserve">to initiate </w:t>
      </w:r>
      <w:r w:rsidRPr="00216BD1">
        <w:rPr>
          <w:sz w:val="24"/>
          <w:szCs w:val="24"/>
        </w:rPr>
        <w:t>large landscape project activities.</w:t>
      </w:r>
    </w:p>
    <w:p w14:paraId="1639E769" w14:textId="4D3027CF" w:rsidR="009B37AC" w:rsidRPr="00216BD1" w:rsidRDefault="009B37AC" w:rsidP="009B37AC">
      <w:pPr>
        <w:pStyle w:val="ListParagraph"/>
        <w:numPr>
          <w:ilvl w:val="1"/>
          <w:numId w:val="27"/>
        </w:numPr>
        <w:rPr>
          <w:b/>
          <w:sz w:val="24"/>
          <w:szCs w:val="24"/>
        </w:rPr>
      </w:pPr>
      <w:r w:rsidRPr="00216BD1">
        <w:rPr>
          <w:sz w:val="24"/>
          <w:szCs w:val="24"/>
        </w:rPr>
        <w:t>Avoid using the word “controversy</w:t>
      </w:r>
      <w:r w:rsidR="00BE4657" w:rsidRPr="00216BD1">
        <w:rPr>
          <w:sz w:val="24"/>
          <w:szCs w:val="24"/>
        </w:rPr>
        <w:t>,” consider replacing it with “agreement.”</w:t>
      </w:r>
    </w:p>
    <w:p w14:paraId="67084666" w14:textId="2DDBF9D4" w:rsidR="0073080B" w:rsidRPr="00216BD1" w:rsidRDefault="0073080B" w:rsidP="0073080B">
      <w:pPr>
        <w:pStyle w:val="ListParagraph"/>
        <w:numPr>
          <w:ilvl w:val="1"/>
          <w:numId w:val="27"/>
        </w:numPr>
        <w:rPr>
          <w:b/>
          <w:sz w:val="24"/>
          <w:szCs w:val="24"/>
        </w:rPr>
      </w:pPr>
      <w:r w:rsidRPr="00216BD1">
        <w:rPr>
          <w:sz w:val="24"/>
          <w:szCs w:val="24"/>
        </w:rPr>
        <w:t>Spell</w:t>
      </w:r>
      <w:r w:rsidR="002776C6">
        <w:rPr>
          <w:sz w:val="24"/>
          <w:szCs w:val="24"/>
        </w:rPr>
        <w:t xml:space="preserve"> out</w:t>
      </w:r>
      <w:r w:rsidRPr="00216BD1">
        <w:rPr>
          <w:sz w:val="24"/>
          <w:szCs w:val="24"/>
        </w:rPr>
        <w:t xml:space="preserve"> the acronym for SLAWG (Strategic Landscape Assessment Working Group).</w:t>
      </w:r>
    </w:p>
    <w:p w14:paraId="47160142" w14:textId="6F52FBC1" w:rsidR="0073080B" w:rsidRPr="00EE7D9B" w:rsidRDefault="0073080B" w:rsidP="0073080B">
      <w:pPr>
        <w:pStyle w:val="ListParagraph"/>
        <w:numPr>
          <w:ilvl w:val="1"/>
          <w:numId w:val="27"/>
        </w:numPr>
        <w:rPr>
          <w:b/>
          <w:sz w:val="24"/>
          <w:szCs w:val="24"/>
        </w:rPr>
      </w:pPr>
      <w:r w:rsidRPr="00216BD1">
        <w:rPr>
          <w:sz w:val="24"/>
          <w:szCs w:val="24"/>
        </w:rPr>
        <w:t>Expand the</w:t>
      </w:r>
      <w:r w:rsidR="00E23515">
        <w:rPr>
          <w:sz w:val="24"/>
          <w:szCs w:val="24"/>
        </w:rPr>
        <w:t xml:space="preserve"> concept of a</w:t>
      </w:r>
      <w:r w:rsidRPr="00216BD1">
        <w:rPr>
          <w:sz w:val="24"/>
          <w:szCs w:val="24"/>
        </w:rPr>
        <w:t xml:space="preserve"> strategic fuel break</w:t>
      </w:r>
      <w:r w:rsidR="00E23515">
        <w:rPr>
          <w:sz w:val="24"/>
          <w:szCs w:val="24"/>
        </w:rPr>
        <w:t xml:space="preserve"> to include</w:t>
      </w:r>
      <w:r w:rsidR="0000630A">
        <w:rPr>
          <w:sz w:val="24"/>
          <w:szCs w:val="24"/>
        </w:rPr>
        <w:t xml:space="preserve"> treatments in priority areas surrounded by strategic fuel breaks.</w:t>
      </w:r>
    </w:p>
    <w:p w14:paraId="47DE7BB0" w14:textId="1ECC313C" w:rsidR="002776C6" w:rsidRPr="002776C6" w:rsidRDefault="00EE7D9B" w:rsidP="002776C6">
      <w:pPr>
        <w:pStyle w:val="ListParagraph"/>
        <w:numPr>
          <w:ilvl w:val="1"/>
          <w:numId w:val="27"/>
        </w:numPr>
        <w:rPr>
          <w:b/>
          <w:sz w:val="24"/>
          <w:szCs w:val="24"/>
        </w:rPr>
      </w:pPr>
      <w:r>
        <w:rPr>
          <w:sz w:val="24"/>
          <w:szCs w:val="24"/>
        </w:rPr>
        <w:t>Request the Forest Service to commit specialists, including GIS staff to participate in Planning WG meetings to develop projects.</w:t>
      </w:r>
      <w:r w:rsidR="002776C6">
        <w:rPr>
          <w:sz w:val="24"/>
          <w:szCs w:val="24"/>
        </w:rPr>
        <w:br/>
      </w:r>
    </w:p>
    <w:p w14:paraId="19C04575" w14:textId="5BBD8410" w:rsidR="00491F8A" w:rsidRDefault="00491F8A" w:rsidP="00491F8A">
      <w:pPr>
        <w:pStyle w:val="ListParagraph"/>
        <w:numPr>
          <w:ilvl w:val="0"/>
          <w:numId w:val="27"/>
        </w:numPr>
        <w:rPr>
          <w:b/>
          <w:sz w:val="24"/>
          <w:szCs w:val="24"/>
        </w:rPr>
      </w:pPr>
      <w:r>
        <w:rPr>
          <w:b/>
          <w:sz w:val="24"/>
          <w:szCs w:val="24"/>
        </w:rPr>
        <w:t>Identify Next Steps to Initiate Large Landscape Project Activities</w:t>
      </w:r>
    </w:p>
    <w:p w14:paraId="1080530D" w14:textId="297E80EE" w:rsidR="00491F8A" w:rsidRPr="00071821" w:rsidRDefault="00071821" w:rsidP="00491F8A">
      <w:pPr>
        <w:pStyle w:val="ListParagraph"/>
        <w:numPr>
          <w:ilvl w:val="1"/>
          <w:numId w:val="27"/>
        </w:numPr>
        <w:rPr>
          <w:b/>
          <w:sz w:val="24"/>
          <w:szCs w:val="24"/>
        </w:rPr>
      </w:pPr>
      <w:r>
        <w:rPr>
          <w:sz w:val="24"/>
          <w:szCs w:val="24"/>
        </w:rPr>
        <w:t xml:space="preserve">Consider beginning with vision, </w:t>
      </w:r>
      <w:r w:rsidR="00B62E2B">
        <w:rPr>
          <w:sz w:val="24"/>
          <w:szCs w:val="24"/>
        </w:rPr>
        <w:t>shared goals and objectives</w:t>
      </w:r>
      <w:r w:rsidR="002776C6">
        <w:rPr>
          <w:sz w:val="24"/>
          <w:szCs w:val="24"/>
        </w:rPr>
        <w:t>.</w:t>
      </w:r>
    </w:p>
    <w:p w14:paraId="4A56D86B" w14:textId="7A74F39A" w:rsidR="00071821" w:rsidRPr="00071821" w:rsidRDefault="00071821" w:rsidP="00491F8A">
      <w:pPr>
        <w:pStyle w:val="ListParagraph"/>
        <w:numPr>
          <w:ilvl w:val="1"/>
          <w:numId w:val="27"/>
        </w:numPr>
        <w:rPr>
          <w:b/>
          <w:sz w:val="24"/>
          <w:szCs w:val="24"/>
        </w:rPr>
      </w:pPr>
      <w:r>
        <w:rPr>
          <w:sz w:val="24"/>
          <w:szCs w:val="24"/>
        </w:rPr>
        <w:t xml:space="preserve">Rich Farrington shared proposed mutual benefit goals for forest restoration projects that could be used </w:t>
      </w:r>
      <w:r w:rsidR="00B62E2B">
        <w:rPr>
          <w:sz w:val="24"/>
          <w:szCs w:val="24"/>
        </w:rPr>
        <w:t>as a starting point to move the conversation forward.</w:t>
      </w:r>
    </w:p>
    <w:p w14:paraId="62FFE309" w14:textId="7524E6C6" w:rsidR="00071821" w:rsidRDefault="00071821" w:rsidP="00071821">
      <w:pPr>
        <w:pStyle w:val="ListParagraph"/>
        <w:numPr>
          <w:ilvl w:val="0"/>
          <w:numId w:val="28"/>
        </w:numPr>
        <w:rPr>
          <w:sz w:val="24"/>
          <w:szCs w:val="24"/>
        </w:rPr>
      </w:pPr>
      <w:r w:rsidRPr="004F1838">
        <w:rPr>
          <w:sz w:val="24"/>
          <w:szCs w:val="24"/>
        </w:rPr>
        <w:t>Project</w:t>
      </w:r>
      <w:r w:rsidR="002776C6">
        <w:rPr>
          <w:sz w:val="24"/>
          <w:szCs w:val="24"/>
        </w:rPr>
        <w:t>s</w:t>
      </w:r>
      <w:r w:rsidRPr="004F1838">
        <w:rPr>
          <w:sz w:val="24"/>
          <w:szCs w:val="24"/>
        </w:rPr>
        <w:t xml:space="preserve"> should support the Triple Bottom Line</w:t>
      </w:r>
      <w:r w:rsidR="004F1838">
        <w:rPr>
          <w:sz w:val="24"/>
          <w:szCs w:val="24"/>
        </w:rPr>
        <w:t xml:space="preserve"> of the “ACCG Principles &amp; Policies to Guide Operations,” adopted August 18, 2010, including sustainable Economic and Community benefits in addition to Environmental benefits.</w:t>
      </w:r>
    </w:p>
    <w:p w14:paraId="3BD44999" w14:textId="017D78AD" w:rsidR="004F1838" w:rsidRDefault="004F1838" w:rsidP="0077372F">
      <w:pPr>
        <w:pStyle w:val="ListParagraph"/>
        <w:numPr>
          <w:ilvl w:val="0"/>
          <w:numId w:val="28"/>
        </w:numPr>
        <w:rPr>
          <w:sz w:val="24"/>
          <w:szCs w:val="24"/>
        </w:rPr>
      </w:pPr>
      <w:r>
        <w:rPr>
          <w:sz w:val="24"/>
          <w:szCs w:val="24"/>
        </w:rPr>
        <w:lastRenderedPageBreak/>
        <w:t>Projects need to meet the ACCG Strategic Plan Goal of Getting More Work Done on the Ground.</w:t>
      </w:r>
      <w:r w:rsidR="0077372F">
        <w:rPr>
          <w:sz w:val="24"/>
          <w:szCs w:val="24"/>
        </w:rPr>
        <w:t>”</w:t>
      </w:r>
    </w:p>
    <w:p w14:paraId="458B30C1" w14:textId="1E3B81FA" w:rsidR="0077372F" w:rsidRDefault="0077372F" w:rsidP="0077372F">
      <w:pPr>
        <w:pStyle w:val="ListParagraph"/>
        <w:numPr>
          <w:ilvl w:val="0"/>
          <w:numId w:val="28"/>
        </w:numPr>
        <w:rPr>
          <w:sz w:val="24"/>
          <w:szCs w:val="24"/>
        </w:rPr>
      </w:pPr>
      <w:r>
        <w:rPr>
          <w:sz w:val="24"/>
          <w:szCs w:val="24"/>
        </w:rPr>
        <w:t>Overcome obstacles to increasing Pace &amp; Scale of Forest Restoration identified by the Administration Work Group Ad ho</w:t>
      </w:r>
      <w:r w:rsidR="00B62E2B">
        <w:rPr>
          <w:sz w:val="24"/>
          <w:szCs w:val="24"/>
        </w:rPr>
        <w:t>c in November 2019, including the lack of sustainable funding and complex NEPA.</w:t>
      </w:r>
    </w:p>
    <w:p w14:paraId="6BF605CC" w14:textId="23687407" w:rsidR="00B62E2B" w:rsidRDefault="00B62E2B" w:rsidP="0077372F">
      <w:pPr>
        <w:pStyle w:val="ListParagraph"/>
        <w:numPr>
          <w:ilvl w:val="0"/>
          <w:numId w:val="28"/>
        </w:numPr>
        <w:rPr>
          <w:sz w:val="24"/>
          <w:szCs w:val="24"/>
        </w:rPr>
      </w:pPr>
      <w:r>
        <w:rPr>
          <w:sz w:val="24"/>
          <w:szCs w:val="24"/>
        </w:rPr>
        <w:t>Restoration projects must adapt to climate change, particularly the increasing threat of mega fires and drought mortality. GTR 220 and GTR 237 recommend creating forest heterogeneity to provide ecological flexibility to withstand environmental stresses.</w:t>
      </w:r>
    </w:p>
    <w:p w14:paraId="7937EC7C" w14:textId="6B6AA3E0" w:rsidR="00B62E2B" w:rsidRDefault="00B62E2B" w:rsidP="0077372F">
      <w:pPr>
        <w:pStyle w:val="ListParagraph"/>
        <w:numPr>
          <w:ilvl w:val="0"/>
          <w:numId w:val="28"/>
        </w:numPr>
        <w:rPr>
          <w:sz w:val="24"/>
          <w:szCs w:val="24"/>
        </w:rPr>
      </w:pPr>
      <w:r>
        <w:rPr>
          <w:sz w:val="24"/>
          <w:szCs w:val="24"/>
        </w:rPr>
        <w:t>Projects should be designed to reestablish the natural fire regime, where possible.</w:t>
      </w:r>
    </w:p>
    <w:p w14:paraId="1BF81736" w14:textId="31E9CB2B" w:rsidR="00B62E2B" w:rsidRDefault="00B62E2B" w:rsidP="00B62E2B">
      <w:pPr>
        <w:pStyle w:val="ListParagraph"/>
        <w:numPr>
          <w:ilvl w:val="0"/>
          <w:numId w:val="28"/>
        </w:numPr>
        <w:rPr>
          <w:sz w:val="24"/>
          <w:szCs w:val="24"/>
        </w:rPr>
      </w:pPr>
      <w:r>
        <w:rPr>
          <w:sz w:val="24"/>
          <w:szCs w:val="24"/>
        </w:rPr>
        <w:t>Thinning and heterogeneity of fuel breaks helps to protect communities and forest resources.</w:t>
      </w:r>
    </w:p>
    <w:p w14:paraId="0472C06D" w14:textId="7849F941" w:rsidR="00B62E2B" w:rsidRPr="00B62E2B" w:rsidRDefault="00A03B96" w:rsidP="00B62E2B">
      <w:pPr>
        <w:pStyle w:val="ListParagraph"/>
        <w:numPr>
          <w:ilvl w:val="0"/>
          <w:numId w:val="32"/>
        </w:numPr>
        <w:rPr>
          <w:b/>
          <w:sz w:val="24"/>
          <w:szCs w:val="24"/>
        </w:rPr>
      </w:pPr>
      <w:r>
        <w:rPr>
          <w:sz w:val="24"/>
          <w:szCs w:val="24"/>
        </w:rPr>
        <w:t>Resources</w:t>
      </w:r>
      <w:r w:rsidR="00B62E2B">
        <w:rPr>
          <w:sz w:val="24"/>
          <w:szCs w:val="24"/>
        </w:rPr>
        <w:t xml:space="preserve"> to </w:t>
      </w:r>
      <w:r>
        <w:rPr>
          <w:sz w:val="24"/>
          <w:szCs w:val="24"/>
        </w:rPr>
        <w:t>move discussions forward</w:t>
      </w:r>
    </w:p>
    <w:p w14:paraId="64A3E8C9" w14:textId="20032D95" w:rsidR="00B62E2B" w:rsidRPr="00B62E2B" w:rsidRDefault="00B62E2B" w:rsidP="00B62E2B">
      <w:pPr>
        <w:pStyle w:val="ListParagraph"/>
        <w:numPr>
          <w:ilvl w:val="1"/>
          <w:numId w:val="32"/>
        </w:numPr>
        <w:rPr>
          <w:b/>
          <w:sz w:val="24"/>
          <w:szCs w:val="24"/>
        </w:rPr>
      </w:pPr>
      <w:r>
        <w:rPr>
          <w:sz w:val="24"/>
          <w:szCs w:val="24"/>
        </w:rPr>
        <w:t xml:space="preserve">Invite Megan Layhee </w:t>
      </w:r>
      <w:r w:rsidR="002776C6">
        <w:rPr>
          <w:sz w:val="24"/>
          <w:szCs w:val="24"/>
        </w:rPr>
        <w:t>to participate in</w:t>
      </w:r>
      <w:r>
        <w:rPr>
          <w:sz w:val="24"/>
          <w:szCs w:val="24"/>
        </w:rPr>
        <w:t xml:space="preserve"> Planning WG meetings in her role to develop the mapping tools under the Sierra Nevada Conservancy grant award to work towards compiling data in one place.</w:t>
      </w:r>
    </w:p>
    <w:p w14:paraId="226A1F0B" w14:textId="4CC46177" w:rsidR="00B62E2B" w:rsidRPr="00B62E2B" w:rsidRDefault="00B62E2B" w:rsidP="00B62E2B">
      <w:pPr>
        <w:pStyle w:val="ListParagraph"/>
        <w:numPr>
          <w:ilvl w:val="1"/>
          <w:numId w:val="32"/>
        </w:numPr>
        <w:rPr>
          <w:b/>
          <w:sz w:val="24"/>
          <w:szCs w:val="24"/>
        </w:rPr>
      </w:pPr>
      <w:r>
        <w:rPr>
          <w:sz w:val="24"/>
          <w:szCs w:val="24"/>
        </w:rPr>
        <w:t>Ensure that Forest Service specialists are consistently engaged in the discussions.</w:t>
      </w:r>
    </w:p>
    <w:p w14:paraId="7DCBFA1D" w14:textId="24DBF36A" w:rsidR="00B62E2B" w:rsidRPr="00B62E2B" w:rsidRDefault="00B62E2B" w:rsidP="00B62E2B">
      <w:pPr>
        <w:pStyle w:val="ListParagraph"/>
        <w:numPr>
          <w:ilvl w:val="1"/>
          <w:numId w:val="32"/>
        </w:numPr>
        <w:rPr>
          <w:b/>
          <w:sz w:val="24"/>
          <w:szCs w:val="24"/>
        </w:rPr>
      </w:pPr>
      <w:r>
        <w:rPr>
          <w:sz w:val="24"/>
          <w:szCs w:val="24"/>
        </w:rPr>
        <w:t>Use existing maps to help visualize project options.</w:t>
      </w:r>
    </w:p>
    <w:p w14:paraId="2515F38A" w14:textId="3A820492" w:rsidR="00B62E2B" w:rsidRPr="00B62E2B" w:rsidRDefault="002652BA" w:rsidP="00B62E2B">
      <w:pPr>
        <w:pStyle w:val="ListParagraph"/>
        <w:numPr>
          <w:ilvl w:val="1"/>
          <w:numId w:val="32"/>
        </w:numPr>
        <w:rPr>
          <w:b/>
          <w:sz w:val="24"/>
          <w:szCs w:val="24"/>
        </w:rPr>
      </w:pPr>
      <w:r>
        <w:rPr>
          <w:sz w:val="24"/>
          <w:szCs w:val="24"/>
        </w:rPr>
        <w:t>Some members of the Planning WG are interested in using PODs</w:t>
      </w:r>
      <w:r w:rsidR="002776C6">
        <w:rPr>
          <w:sz w:val="24"/>
          <w:szCs w:val="24"/>
        </w:rPr>
        <w:t xml:space="preserve"> which is being pursued in the Stanislaus National Forest</w:t>
      </w:r>
      <w:r>
        <w:rPr>
          <w:sz w:val="24"/>
          <w:szCs w:val="24"/>
        </w:rPr>
        <w:t xml:space="preserve"> but the Eldorado National Forest is not currently using the PODs methodology</w:t>
      </w:r>
      <w:r w:rsidR="002776C6">
        <w:rPr>
          <w:sz w:val="24"/>
          <w:szCs w:val="24"/>
        </w:rPr>
        <w:t xml:space="preserve"> as a planning tool</w:t>
      </w:r>
      <w:r>
        <w:rPr>
          <w:sz w:val="24"/>
          <w:szCs w:val="24"/>
        </w:rPr>
        <w:t>. Therefore, the WG discussed how to establish a methodology that is consistent across the ACCG boundary. Many WG members agreed that this could be accomplished by having Forest Service specialists in the room who hold much of this information in their heads.</w:t>
      </w:r>
    </w:p>
    <w:p w14:paraId="4AFCF7C4" w14:textId="1464C88E" w:rsidR="002B53BD" w:rsidRPr="002B53BD" w:rsidRDefault="002B53BD" w:rsidP="002B53BD">
      <w:pPr>
        <w:pStyle w:val="Heading1"/>
      </w:pPr>
      <w:r>
        <w:t>Future Meetings</w:t>
      </w:r>
    </w:p>
    <w:p w14:paraId="3562EF22" w14:textId="58B24B3B" w:rsidR="00D56E93" w:rsidRPr="00B76B5D" w:rsidRDefault="002E186B" w:rsidP="00533D7C">
      <w:pPr>
        <w:tabs>
          <w:tab w:val="center" w:pos="4680"/>
        </w:tabs>
        <w:rPr>
          <w:rFonts w:asciiTheme="minorHAnsi" w:hAnsiTheme="minorHAnsi"/>
        </w:rPr>
      </w:pPr>
      <w:r w:rsidRPr="00B76B5D">
        <w:rPr>
          <w:rFonts w:asciiTheme="minorHAnsi" w:hAnsiTheme="minorHAnsi"/>
        </w:rPr>
        <w:t>The next Planning Work Group meeting will be on</w:t>
      </w:r>
      <w:r w:rsidR="004F7EFC">
        <w:rPr>
          <w:rFonts w:asciiTheme="minorHAnsi" w:hAnsiTheme="minorHAnsi"/>
        </w:rPr>
        <w:t xml:space="preserve"> Wednesday,</w:t>
      </w:r>
      <w:r w:rsidRPr="00B76B5D">
        <w:rPr>
          <w:rFonts w:asciiTheme="minorHAnsi" w:hAnsiTheme="minorHAnsi"/>
        </w:rPr>
        <w:t xml:space="preserve"> </w:t>
      </w:r>
      <w:r w:rsidR="008C7FCF">
        <w:rPr>
          <w:rFonts w:asciiTheme="minorHAnsi" w:hAnsiTheme="minorHAnsi"/>
        </w:rPr>
        <w:t>March 25</w:t>
      </w:r>
      <w:r w:rsidR="00991192">
        <w:rPr>
          <w:rFonts w:asciiTheme="minorHAnsi" w:hAnsiTheme="minorHAnsi"/>
        </w:rPr>
        <w:t>, 2020</w:t>
      </w:r>
      <w:r w:rsidR="008C7FCF">
        <w:rPr>
          <w:rFonts w:asciiTheme="minorHAnsi" w:hAnsiTheme="minorHAnsi"/>
        </w:rPr>
        <w:t xml:space="preserve">. The meeting was originally scheduled to take place at the Calaveras Ranger District. However, as a result of the coronavirus outbreak, the next Planning WG meeting will take place on-line via Zoom. </w:t>
      </w:r>
    </w:p>
    <w:p w14:paraId="505C8B5B" w14:textId="6F88C769" w:rsidR="00A040AE" w:rsidRPr="00661AE2" w:rsidRDefault="00475748" w:rsidP="00661AE2">
      <w:pPr>
        <w:pStyle w:val="Heading1"/>
      </w:pPr>
      <w:r w:rsidRPr="00661AE2">
        <w:t>Meeting Participants</w:t>
      </w:r>
      <w:r w:rsidR="00A040AE" w:rsidRPr="00661AE2">
        <w:t xml:space="preserve"> </w:t>
      </w:r>
      <w:r w:rsidR="00C847EC" w:rsidRPr="00661AE2">
        <w:tab/>
      </w:r>
    </w:p>
    <w:tbl>
      <w:tblPr>
        <w:tblStyle w:val="TableGrid"/>
        <w:tblW w:w="0" w:type="auto"/>
        <w:tblLook w:val="04A0" w:firstRow="1" w:lastRow="0" w:firstColumn="1" w:lastColumn="0" w:noHBand="0" w:noVBand="1"/>
      </w:tblPr>
      <w:tblGrid>
        <w:gridCol w:w="3044"/>
        <w:gridCol w:w="2261"/>
        <w:gridCol w:w="2250"/>
        <w:gridCol w:w="1795"/>
      </w:tblGrid>
      <w:tr w:rsidR="00D67414" w:rsidRPr="00B76B5D" w14:paraId="611656AF" w14:textId="30A8D548" w:rsidTr="00BF4C45">
        <w:trPr>
          <w:tblHeader/>
        </w:trPr>
        <w:tc>
          <w:tcPr>
            <w:tcW w:w="3044" w:type="dxa"/>
            <w:shd w:val="clear" w:color="auto" w:fill="A8D08D" w:themeFill="accent6" w:themeFillTint="99"/>
          </w:tcPr>
          <w:p w14:paraId="3F7D1613" w14:textId="77777777" w:rsidR="00D67414" w:rsidRPr="00B76B5D" w:rsidRDefault="00D67414" w:rsidP="00B368F4">
            <w:pPr>
              <w:jc w:val="center"/>
              <w:rPr>
                <w:rFonts w:asciiTheme="minorHAnsi" w:hAnsiTheme="minorHAnsi"/>
                <w:b/>
              </w:rPr>
            </w:pPr>
            <w:r w:rsidRPr="00B76B5D">
              <w:rPr>
                <w:rFonts w:asciiTheme="minorHAnsi" w:hAnsiTheme="minorHAnsi"/>
                <w:b/>
              </w:rPr>
              <w:t>Name</w:t>
            </w:r>
          </w:p>
        </w:tc>
        <w:tc>
          <w:tcPr>
            <w:tcW w:w="2261" w:type="dxa"/>
            <w:shd w:val="clear" w:color="auto" w:fill="A8D08D" w:themeFill="accent6" w:themeFillTint="99"/>
          </w:tcPr>
          <w:p w14:paraId="3CC4B311" w14:textId="77777777" w:rsidR="00D67414" w:rsidRPr="00B76B5D" w:rsidRDefault="00D67414" w:rsidP="00B368F4">
            <w:pPr>
              <w:jc w:val="center"/>
              <w:rPr>
                <w:rFonts w:asciiTheme="minorHAnsi" w:hAnsiTheme="minorHAnsi"/>
                <w:b/>
              </w:rPr>
            </w:pPr>
            <w:r w:rsidRPr="00B76B5D">
              <w:rPr>
                <w:rFonts w:asciiTheme="minorHAnsi" w:hAnsiTheme="minorHAnsi"/>
                <w:b/>
              </w:rPr>
              <w:t>Affiliation</w:t>
            </w:r>
          </w:p>
        </w:tc>
        <w:tc>
          <w:tcPr>
            <w:tcW w:w="2250" w:type="dxa"/>
            <w:shd w:val="clear" w:color="auto" w:fill="A8D08D" w:themeFill="accent6" w:themeFillTint="99"/>
          </w:tcPr>
          <w:p w14:paraId="7E4718D0" w14:textId="032FEBA6" w:rsidR="00D67414" w:rsidRPr="00B76B5D" w:rsidRDefault="00D67414" w:rsidP="00B368F4">
            <w:pPr>
              <w:jc w:val="center"/>
              <w:rPr>
                <w:rFonts w:asciiTheme="minorHAnsi" w:hAnsiTheme="minorHAnsi"/>
                <w:b/>
              </w:rPr>
            </w:pPr>
            <w:r w:rsidRPr="00B76B5D">
              <w:rPr>
                <w:rFonts w:asciiTheme="minorHAnsi" w:hAnsiTheme="minorHAnsi"/>
                <w:b/>
              </w:rPr>
              <w:t>Miles</w:t>
            </w:r>
          </w:p>
        </w:tc>
        <w:tc>
          <w:tcPr>
            <w:tcW w:w="1795" w:type="dxa"/>
            <w:shd w:val="clear" w:color="auto" w:fill="A8D08D" w:themeFill="accent6" w:themeFillTint="99"/>
          </w:tcPr>
          <w:p w14:paraId="580AEA3F" w14:textId="387716EE" w:rsidR="00D67414" w:rsidRPr="00B76B5D" w:rsidRDefault="00102B17" w:rsidP="00B368F4">
            <w:pPr>
              <w:jc w:val="center"/>
              <w:rPr>
                <w:rFonts w:asciiTheme="minorHAnsi" w:hAnsiTheme="minorHAnsi"/>
                <w:b/>
              </w:rPr>
            </w:pPr>
            <w:r w:rsidRPr="00B76B5D">
              <w:rPr>
                <w:rFonts w:asciiTheme="minorHAnsi" w:hAnsiTheme="minorHAnsi"/>
                <w:b/>
              </w:rPr>
              <w:t>Hours</w:t>
            </w:r>
          </w:p>
        </w:tc>
      </w:tr>
      <w:tr w:rsidR="004B21EC" w:rsidRPr="00B76B5D" w14:paraId="70286F05" w14:textId="77777777" w:rsidTr="00BF4C45">
        <w:tc>
          <w:tcPr>
            <w:tcW w:w="3044" w:type="dxa"/>
          </w:tcPr>
          <w:p w14:paraId="22FF156E" w14:textId="4DA23EC6" w:rsidR="004B21EC" w:rsidRPr="00B76B5D" w:rsidRDefault="00F562B1" w:rsidP="00B368F4">
            <w:pPr>
              <w:rPr>
                <w:rFonts w:asciiTheme="minorHAnsi" w:hAnsiTheme="minorHAnsi"/>
              </w:rPr>
            </w:pPr>
            <w:r>
              <w:rPr>
                <w:rFonts w:asciiTheme="minorHAnsi" w:hAnsiTheme="minorHAnsi"/>
              </w:rPr>
              <w:t>Rich Farrington</w:t>
            </w:r>
          </w:p>
        </w:tc>
        <w:tc>
          <w:tcPr>
            <w:tcW w:w="2261" w:type="dxa"/>
          </w:tcPr>
          <w:p w14:paraId="2EE5D6CF" w14:textId="60B77968" w:rsidR="004B21EC" w:rsidRPr="00B76B5D" w:rsidRDefault="00F562B1" w:rsidP="00B368F4">
            <w:pPr>
              <w:rPr>
                <w:rFonts w:asciiTheme="minorHAnsi" w:hAnsiTheme="minorHAnsi"/>
              </w:rPr>
            </w:pPr>
            <w:r>
              <w:rPr>
                <w:rFonts w:asciiTheme="minorHAnsi" w:hAnsiTheme="minorHAnsi"/>
              </w:rPr>
              <w:t>UMRWA</w:t>
            </w:r>
          </w:p>
        </w:tc>
        <w:tc>
          <w:tcPr>
            <w:tcW w:w="2250" w:type="dxa"/>
          </w:tcPr>
          <w:p w14:paraId="426E7F5E" w14:textId="1A250881" w:rsidR="004B21EC" w:rsidRPr="00B76B5D" w:rsidRDefault="007743D4" w:rsidP="00B368F4">
            <w:pPr>
              <w:rPr>
                <w:rFonts w:asciiTheme="minorHAnsi" w:hAnsiTheme="minorHAnsi"/>
              </w:rPr>
            </w:pPr>
            <w:r>
              <w:rPr>
                <w:rFonts w:asciiTheme="minorHAnsi" w:hAnsiTheme="minorHAnsi"/>
              </w:rPr>
              <w:t>15</w:t>
            </w:r>
          </w:p>
        </w:tc>
        <w:tc>
          <w:tcPr>
            <w:tcW w:w="1795" w:type="dxa"/>
          </w:tcPr>
          <w:p w14:paraId="24190D85" w14:textId="1190F59C" w:rsidR="004B21EC" w:rsidRPr="00B76B5D" w:rsidRDefault="007743D4" w:rsidP="00B368F4">
            <w:pPr>
              <w:rPr>
                <w:rFonts w:asciiTheme="minorHAnsi" w:hAnsiTheme="minorHAnsi"/>
              </w:rPr>
            </w:pPr>
            <w:r>
              <w:rPr>
                <w:rFonts w:asciiTheme="minorHAnsi" w:hAnsiTheme="minorHAnsi"/>
              </w:rPr>
              <w:t>4</w:t>
            </w:r>
          </w:p>
        </w:tc>
      </w:tr>
      <w:tr w:rsidR="00D67414" w:rsidRPr="00B76B5D" w14:paraId="6C861F7A" w14:textId="24F18B7B" w:rsidTr="00BF4C45">
        <w:tc>
          <w:tcPr>
            <w:tcW w:w="3044" w:type="dxa"/>
          </w:tcPr>
          <w:p w14:paraId="34C53701" w14:textId="75080E21" w:rsidR="00D67414" w:rsidRPr="00B76B5D" w:rsidRDefault="004B5936" w:rsidP="00B368F4">
            <w:pPr>
              <w:rPr>
                <w:rFonts w:asciiTheme="minorHAnsi" w:hAnsiTheme="minorHAnsi"/>
              </w:rPr>
            </w:pPr>
            <w:r>
              <w:rPr>
                <w:rFonts w:asciiTheme="minorHAnsi" w:hAnsiTheme="minorHAnsi"/>
              </w:rPr>
              <w:t>John Buckley</w:t>
            </w:r>
          </w:p>
        </w:tc>
        <w:tc>
          <w:tcPr>
            <w:tcW w:w="2261" w:type="dxa"/>
          </w:tcPr>
          <w:p w14:paraId="0CDBEFAB" w14:textId="6CAD943C" w:rsidR="00D67414" w:rsidRPr="00B76B5D" w:rsidRDefault="004B5936" w:rsidP="00B368F4">
            <w:pPr>
              <w:rPr>
                <w:rFonts w:asciiTheme="minorHAnsi" w:hAnsiTheme="minorHAnsi"/>
              </w:rPr>
            </w:pPr>
            <w:r>
              <w:rPr>
                <w:rFonts w:asciiTheme="minorHAnsi" w:hAnsiTheme="minorHAnsi"/>
              </w:rPr>
              <w:t>CSERC</w:t>
            </w:r>
          </w:p>
        </w:tc>
        <w:tc>
          <w:tcPr>
            <w:tcW w:w="2250" w:type="dxa"/>
          </w:tcPr>
          <w:p w14:paraId="1FCD3562" w14:textId="4C9648BF" w:rsidR="00D67414" w:rsidRPr="00B76B5D" w:rsidRDefault="000E0CF9" w:rsidP="00B368F4">
            <w:pPr>
              <w:rPr>
                <w:rFonts w:asciiTheme="minorHAnsi" w:hAnsiTheme="minorHAnsi"/>
              </w:rPr>
            </w:pPr>
            <w:r>
              <w:rPr>
                <w:rFonts w:asciiTheme="minorHAnsi" w:hAnsiTheme="minorHAnsi"/>
              </w:rPr>
              <w:t>100</w:t>
            </w:r>
          </w:p>
        </w:tc>
        <w:tc>
          <w:tcPr>
            <w:tcW w:w="1795" w:type="dxa"/>
          </w:tcPr>
          <w:p w14:paraId="6180BE01" w14:textId="5D2468EC" w:rsidR="00D67414" w:rsidRPr="00B76B5D" w:rsidRDefault="000E0CF9" w:rsidP="00B368F4">
            <w:pPr>
              <w:rPr>
                <w:rFonts w:asciiTheme="minorHAnsi" w:hAnsiTheme="minorHAnsi"/>
              </w:rPr>
            </w:pPr>
            <w:r>
              <w:rPr>
                <w:rFonts w:asciiTheme="minorHAnsi" w:hAnsiTheme="minorHAnsi"/>
              </w:rPr>
              <w:t>6.5</w:t>
            </w:r>
          </w:p>
        </w:tc>
      </w:tr>
      <w:tr w:rsidR="00D67414" w:rsidRPr="00B76B5D" w14:paraId="79F58C8B" w14:textId="6C73E2F0" w:rsidTr="00BF4C45">
        <w:tc>
          <w:tcPr>
            <w:tcW w:w="3044" w:type="dxa"/>
          </w:tcPr>
          <w:p w14:paraId="034480E0" w14:textId="7BB1BE33" w:rsidR="00D67414" w:rsidRPr="00B76B5D" w:rsidRDefault="004B5936" w:rsidP="00B368F4">
            <w:pPr>
              <w:rPr>
                <w:rFonts w:asciiTheme="minorHAnsi" w:hAnsiTheme="minorHAnsi"/>
              </w:rPr>
            </w:pPr>
            <w:r>
              <w:rPr>
                <w:rFonts w:asciiTheme="minorHAnsi" w:hAnsiTheme="minorHAnsi"/>
              </w:rPr>
              <w:t>Shane Dante</w:t>
            </w:r>
          </w:p>
        </w:tc>
        <w:tc>
          <w:tcPr>
            <w:tcW w:w="2261" w:type="dxa"/>
          </w:tcPr>
          <w:p w14:paraId="7610B4D0" w14:textId="529E6052" w:rsidR="00D67414" w:rsidRPr="00B76B5D" w:rsidRDefault="004B5936" w:rsidP="00B368F4">
            <w:pPr>
              <w:rPr>
                <w:rFonts w:asciiTheme="minorHAnsi" w:hAnsiTheme="minorHAnsi"/>
              </w:rPr>
            </w:pPr>
            <w:r>
              <w:rPr>
                <w:rFonts w:asciiTheme="minorHAnsi" w:hAnsiTheme="minorHAnsi"/>
              </w:rPr>
              <w:t>Foothill Conservancy</w:t>
            </w:r>
          </w:p>
        </w:tc>
        <w:tc>
          <w:tcPr>
            <w:tcW w:w="2250" w:type="dxa"/>
          </w:tcPr>
          <w:p w14:paraId="1E8D21BA" w14:textId="3F869A1A" w:rsidR="00D67414" w:rsidRPr="00B76B5D" w:rsidRDefault="00BF4C45" w:rsidP="00B368F4">
            <w:pPr>
              <w:rPr>
                <w:rFonts w:asciiTheme="minorHAnsi" w:hAnsiTheme="minorHAnsi"/>
              </w:rPr>
            </w:pPr>
            <w:r>
              <w:rPr>
                <w:rFonts w:asciiTheme="minorHAnsi" w:hAnsiTheme="minorHAnsi"/>
              </w:rPr>
              <w:t>0 (joined by phone)</w:t>
            </w:r>
          </w:p>
        </w:tc>
        <w:tc>
          <w:tcPr>
            <w:tcW w:w="1795" w:type="dxa"/>
          </w:tcPr>
          <w:p w14:paraId="34D610B7" w14:textId="142440F8" w:rsidR="00D67414" w:rsidRPr="00B76B5D" w:rsidRDefault="00BF4C45" w:rsidP="00B368F4">
            <w:pPr>
              <w:rPr>
                <w:rFonts w:asciiTheme="minorHAnsi" w:hAnsiTheme="minorHAnsi"/>
              </w:rPr>
            </w:pPr>
            <w:r>
              <w:rPr>
                <w:rFonts w:asciiTheme="minorHAnsi" w:hAnsiTheme="minorHAnsi"/>
              </w:rPr>
              <w:t>3</w:t>
            </w:r>
          </w:p>
        </w:tc>
      </w:tr>
      <w:tr w:rsidR="00D67414" w:rsidRPr="00B76B5D" w14:paraId="660DE13F" w14:textId="14901E07" w:rsidTr="00BF4C45">
        <w:tc>
          <w:tcPr>
            <w:tcW w:w="3044" w:type="dxa"/>
          </w:tcPr>
          <w:p w14:paraId="4EDA5423" w14:textId="66D4A624" w:rsidR="00D67414" w:rsidRPr="00B76B5D" w:rsidRDefault="004B5936" w:rsidP="00B368F4">
            <w:pPr>
              <w:rPr>
                <w:rFonts w:asciiTheme="minorHAnsi" w:hAnsiTheme="minorHAnsi"/>
              </w:rPr>
            </w:pPr>
            <w:r>
              <w:rPr>
                <w:rFonts w:asciiTheme="minorHAnsi" w:hAnsiTheme="minorHAnsi"/>
              </w:rPr>
              <w:t>Greg Suba</w:t>
            </w:r>
          </w:p>
        </w:tc>
        <w:tc>
          <w:tcPr>
            <w:tcW w:w="2261" w:type="dxa"/>
          </w:tcPr>
          <w:p w14:paraId="28DA9EE1" w14:textId="50E9F25C" w:rsidR="00D67414" w:rsidRPr="00B76B5D" w:rsidRDefault="004B5936" w:rsidP="00B368F4">
            <w:pPr>
              <w:rPr>
                <w:rFonts w:asciiTheme="minorHAnsi" w:hAnsiTheme="minorHAnsi"/>
              </w:rPr>
            </w:pPr>
            <w:r>
              <w:rPr>
                <w:rFonts w:asciiTheme="minorHAnsi" w:hAnsiTheme="minorHAnsi"/>
              </w:rPr>
              <w:t>Sierra Forest Legacy</w:t>
            </w:r>
          </w:p>
        </w:tc>
        <w:tc>
          <w:tcPr>
            <w:tcW w:w="2250" w:type="dxa"/>
          </w:tcPr>
          <w:p w14:paraId="73780CAA" w14:textId="3A9F25C4" w:rsidR="00D67414" w:rsidRPr="00B76B5D" w:rsidRDefault="000E0CF9" w:rsidP="00B368F4">
            <w:pPr>
              <w:rPr>
                <w:rFonts w:asciiTheme="minorHAnsi" w:hAnsiTheme="minorHAnsi"/>
              </w:rPr>
            </w:pPr>
            <w:r>
              <w:rPr>
                <w:rFonts w:asciiTheme="minorHAnsi" w:hAnsiTheme="minorHAnsi"/>
              </w:rPr>
              <w:t>130</w:t>
            </w:r>
          </w:p>
        </w:tc>
        <w:tc>
          <w:tcPr>
            <w:tcW w:w="1795" w:type="dxa"/>
          </w:tcPr>
          <w:p w14:paraId="77DCA81D" w14:textId="5F484C59" w:rsidR="00D67414" w:rsidRPr="00B76B5D" w:rsidRDefault="000E0CF9" w:rsidP="00B368F4">
            <w:pPr>
              <w:rPr>
                <w:rFonts w:asciiTheme="minorHAnsi" w:hAnsiTheme="minorHAnsi"/>
              </w:rPr>
            </w:pPr>
            <w:r>
              <w:rPr>
                <w:rFonts w:asciiTheme="minorHAnsi" w:hAnsiTheme="minorHAnsi"/>
              </w:rPr>
              <w:t>6</w:t>
            </w:r>
          </w:p>
        </w:tc>
      </w:tr>
      <w:tr w:rsidR="004B21EC" w:rsidRPr="00B76B5D" w14:paraId="2DE64C88" w14:textId="77777777" w:rsidTr="00BF4C45">
        <w:tc>
          <w:tcPr>
            <w:tcW w:w="3044" w:type="dxa"/>
          </w:tcPr>
          <w:p w14:paraId="694589B2" w14:textId="4392BAC2" w:rsidR="004B21EC" w:rsidRPr="00B76B5D" w:rsidRDefault="00BF4C45" w:rsidP="006F2823">
            <w:pPr>
              <w:rPr>
                <w:rFonts w:asciiTheme="minorHAnsi" w:hAnsiTheme="minorHAnsi"/>
              </w:rPr>
            </w:pPr>
            <w:r>
              <w:rPr>
                <w:rFonts w:asciiTheme="minorHAnsi" w:hAnsiTheme="minorHAnsi"/>
              </w:rPr>
              <w:t>Alaina Osimowicz</w:t>
            </w:r>
          </w:p>
        </w:tc>
        <w:tc>
          <w:tcPr>
            <w:tcW w:w="2261" w:type="dxa"/>
          </w:tcPr>
          <w:p w14:paraId="2BC05133" w14:textId="366E0CB5" w:rsidR="004B21EC" w:rsidRPr="00B76B5D" w:rsidRDefault="00924125" w:rsidP="006F2823">
            <w:pPr>
              <w:rPr>
                <w:rFonts w:asciiTheme="minorHAnsi" w:hAnsiTheme="minorHAnsi"/>
              </w:rPr>
            </w:pPr>
            <w:r>
              <w:rPr>
                <w:rFonts w:asciiTheme="minorHAnsi" w:hAnsiTheme="minorHAnsi"/>
              </w:rPr>
              <w:t>USFS</w:t>
            </w:r>
          </w:p>
        </w:tc>
        <w:tc>
          <w:tcPr>
            <w:tcW w:w="2250" w:type="dxa"/>
          </w:tcPr>
          <w:p w14:paraId="0BF7DBB6" w14:textId="730D6377" w:rsidR="004B21EC" w:rsidRPr="00B76B5D" w:rsidRDefault="00BF4C45" w:rsidP="006F2823">
            <w:pPr>
              <w:rPr>
                <w:rFonts w:asciiTheme="minorHAnsi" w:hAnsiTheme="minorHAnsi"/>
              </w:rPr>
            </w:pPr>
            <w:r>
              <w:rPr>
                <w:rFonts w:asciiTheme="minorHAnsi" w:hAnsiTheme="minorHAnsi"/>
              </w:rPr>
              <w:t>25</w:t>
            </w:r>
          </w:p>
        </w:tc>
        <w:tc>
          <w:tcPr>
            <w:tcW w:w="1795" w:type="dxa"/>
          </w:tcPr>
          <w:p w14:paraId="3EB481DA" w14:textId="1DE76BBB" w:rsidR="004B21EC" w:rsidRPr="00B76B5D" w:rsidRDefault="00BF4C45" w:rsidP="006F2823">
            <w:pPr>
              <w:rPr>
                <w:rFonts w:asciiTheme="minorHAnsi" w:hAnsiTheme="minorHAnsi"/>
              </w:rPr>
            </w:pPr>
            <w:r>
              <w:rPr>
                <w:rFonts w:asciiTheme="minorHAnsi" w:hAnsiTheme="minorHAnsi"/>
              </w:rPr>
              <w:t>4</w:t>
            </w:r>
          </w:p>
        </w:tc>
      </w:tr>
      <w:tr w:rsidR="004B21EC" w:rsidRPr="00B76B5D" w14:paraId="66001F23" w14:textId="77777777" w:rsidTr="00BF4C45">
        <w:tc>
          <w:tcPr>
            <w:tcW w:w="3044" w:type="dxa"/>
          </w:tcPr>
          <w:p w14:paraId="28A924F9" w14:textId="34D4C59C" w:rsidR="004B21EC" w:rsidRPr="00B76B5D" w:rsidRDefault="00924125" w:rsidP="006F2823">
            <w:pPr>
              <w:rPr>
                <w:rFonts w:asciiTheme="minorHAnsi" w:hAnsiTheme="minorHAnsi"/>
              </w:rPr>
            </w:pPr>
            <w:r>
              <w:rPr>
                <w:rFonts w:asciiTheme="minorHAnsi" w:hAnsiTheme="minorHAnsi"/>
              </w:rPr>
              <w:lastRenderedPageBreak/>
              <w:t>Robin Wall</w:t>
            </w:r>
          </w:p>
        </w:tc>
        <w:tc>
          <w:tcPr>
            <w:tcW w:w="2261" w:type="dxa"/>
          </w:tcPr>
          <w:p w14:paraId="7BFC1F46" w14:textId="255EB9AD" w:rsidR="004B21EC" w:rsidRPr="00B76B5D" w:rsidRDefault="00924125" w:rsidP="006F2823">
            <w:pPr>
              <w:rPr>
                <w:rFonts w:asciiTheme="minorHAnsi" w:hAnsiTheme="minorHAnsi"/>
              </w:rPr>
            </w:pPr>
            <w:r>
              <w:rPr>
                <w:rFonts w:asciiTheme="minorHAnsi" w:hAnsiTheme="minorHAnsi"/>
              </w:rPr>
              <w:t>USFS</w:t>
            </w:r>
          </w:p>
        </w:tc>
        <w:tc>
          <w:tcPr>
            <w:tcW w:w="2250" w:type="dxa"/>
          </w:tcPr>
          <w:p w14:paraId="1248B0D3" w14:textId="6C3A028D" w:rsidR="004B21EC" w:rsidRPr="00B76B5D" w:rsidRDefault="00BF4C45" w:rsidP="006F2823">
            <w:pPr>
              <w:rPr>
                <w:rFonts w:asciiTheme="minorHAnsi" w:hAnsiTheme="minorHAnsi"/>
              </w:rPr>
            </w:pPr>
            <w:r>
              <w:rPr>
                <w:rFonts w:asciiTheme="minorHAnsi" w:hAnsiTheme="minorHAnsi"/>
              </w:rPr>
              <w:t>0</w:t>
            </w:r>
          </w:p>
        </w:tc>
        <w:tc>
          <w:tcPr>
            <w:tcW w:w="1795" w:type="dxa"/>
          </w:tcPr>
          <w:p w14:paraId="09B453D1" w14:textId="122AD671" w:rsidR="004B21EC" w:rsidRPr="00B76B5D" w:rsidRDefault="00BF4C45" w:rsidP="006F2823">
            <w:pPr>
              <w:rPr>
                <w:rFonts w:asciiTheme="minorHAnsi" w:hAnsiTheme="minorHAnsi"/>
              </w:rPr>
            </w:pPr>
            <w:r>
              <w:rPr>
                <w:rFonts w:asciiTheme="minorHAnsi" w:hAnsiTheme="minorHAnsi"/>
              </w:rPr>
              <w:t>4</w:t>
            </w:r>
          </w:p>
        </w:tc>
      </w:tr>
      <w:tr w:rsidR="00025B13" w:rsidRPr="00B76B5D" w14:paraId="3667E7AC" w14:textId="77777777" w:rsidTr="00BF4C45">
        <w:tc>
          <w:tcPr>
            <w:tcW w:w="3044" w:type="dxa"/>
          </w:tcPr>
          <w:p w14:paraId="1F63F9BB" w14:textId="565206FF" w:rsidR="00025B13" w:rsidRPr="00B76B5D" w:rsidRDefault="00350F02" w:rsidP="006F2823">
            <w:pPr>
              <w:rPr>
                <w:rFonts w:asciiTheme="minorHAnsi" w:hAnsiTheme="minorHAnsi"/>
              </w:rPr>
            </w:pPr>
            <w:r>
              <w:rPr>
                <w:rFonts w:asciiTheme="minorHAnsi" w:hAnsiTheme="minorHAnsi"/>
              </w:rPr>
              <w:t>Dawn Coultrap</w:t>
            </w:r>
          </w:p>
        </w:tc>
        <w:tc>
          <w:tcPr>
            <w:tcW w:w="2261" w:type="dxa"/>
          </w:tcPr>
          <w:p w14:paraId="59704496" w14:textId="3D0E0B9D" w:rsidR="00025B13" w:rsidRPr="00B76B5D" w:rsidRDefault="00924125" w:rsidP="006F2823">
            <w:pPr>
              <w:rPr>
                <w:rFonts w:asciiTheme="minorHAnsi" w:hAnsiTheme="minorHAnsi"/>
              </w:rPr>
            </w:pPr>
            <w:r>
              <w:rPr>
                <w:rFonts w:asciiTheme="minorHAnsi" w:hAnsiTheme="minorHAnsi"/>
              </w:rPr>
              <w:t>USFS</w:t>
            </w:r>
          </w:p>
        </w:tc>
        <w:tc>
          <w:tcPr>
            <w:tcW w:w="2250" w:type="dxa"/>
          </w:tcPr>
          <w:p w14:paraId="43041D89" w14:textId="51659569" w:rsidR="00025B13" w:rsidRPr="00B76B5D" w:rsidRDefault="00350F02" w:rsidP="006F2823">
            <w:pPr>
              <w:rPr>
                <w:rFonts w:asciiTheme="minorHAnsi" w:hAnsiTheme="minorHAnsi"/>
              </w:rPr>
            </w:pPr>
            <w:r>
              <w:rPr>
                <w:rFonts w:asciiTheme="minorHAnsi" w:hAnsiTheme="minorHAnsi"/>
              </w:rPr>
              <w:t>25</w:t>
            </w:r>
          </w:p>
        </w:tc>
        <w:tc>
          <w:tcPr>
            <w:tcW w:w="1795" w:type="dxa"/>
          </w:tcPr>
          <w:p w14:paraId="0FEDF1F4" w14:textId="44FA18C8" w:rsidR="00025B13" w:rsidRPr="00B76B5D" w:rsidRDefault="00350F02" w:rsidP="006F2823">
            <w:pPr>
              <w:rPr>
                <w:rFonts w:asciiTheme="minorHAnsi" w:hAnsiTheme="minorHAnsi"/>
              </w:rPr>
            </w:pPr>
            <w:r>
              <w:rPr>
                <w:rFonts w:asciiTheme="minorHAnsi" w:hAnsiTheme="minorHAnsi"/>
              </w:rPr>
              <w:t>4</w:t>
            </w:r>
          </w:p>
        </w:tc>
      </w:tr>
      <w:tr w:rsidR="00350F02" w:rsidRPr="00B76B5D" w14:paraId="482898EF" w14:textId="77777777" w:rsidTr="00BF4C45">
        <w:tc>
          <w:tcPr>
            <w:tcW w:w="3044" w:type="dxa"/>
          </w:tcPr>
          <w:p w14:paraId="213A6037" w14:textId="111B7433" w:rsidR="00350F02" w:rsidRDefault="000B1EA4" w:rsidP="006F2823">
            <w:pPr>
              <w:rPr>
                <w:rFonts w:asciiTheme="minorHAnsi" w:hAnsiTheme="minorHAnsi"/>
              </w:rPr>
            </w:pPr>
            <w:r>
              <w:rPr>
                <w:rFonts w:asciiTheme="minorHAnsi" w:hAnsiTheme="minorHAnsi"/>
              </w:rPr>
              <w:t>Chuck Loffland</w:t>
            </w:r>
          </w:p>
        </w:tc>
        <w:tc>
          <w:tcPr>
            <w:tcW w:w="2261" w:type="dxa"/>
          </w:tcPr>
          <w:p w14:paraId="5789E862" w14:textId="4F1E83FE" w:rsidR="00350F02" w:rsidRDefault="000B1EA4" w:rsidP="006F2823">
            <w:pPr>
              <w:rPr>
                <w:rFonts w:asciiTheme="minorHAnsi" w:hAnsiTheme="minorHAnsi"/>
              </w:rPr>
            </w:pPr>
            <w:r>
              <w:rPr>
                <w:rFonts w:asciiTheme="minorHAnsi" w:hAnsiTheme="minorHAnsi"/>
              </w:rPr>
              <w:t>USFS</w:t>
            </w:r>
          </w:p>
        </w:tc>
        <w:tc>
          <w:tcPr>
            <w:tcW w:w="2250" w:type="dxa"/>
          </w:tcPr>
          <w:p w14:paraId="60A4DF9A" w14:textId="60BA8874" w:rsidR="00350F02" w:rsidRDefault="000B1EA4" w:rsidP="006F2823">
            <w:pPr>
              <w:rPr>
                <w:rFonts w:asciiTheme="minorHAnsi" w:hAnsiTheme="minorHAnsi"/>
              </w:rPr>
            </w:pPr>
            <w:r>
              <w:rPr>
                <w:rFonts w:asciiTheme="minorHAnsi" w:hAnsiTheme="minorHAnsi"/>
              </w:rPr>
              <w:t>0</w:t>
            </w:r>
          </w:p>
        </w:tc>
        <w:tc>
          <w:tcPr>
            <w:tcW w:w="1795" w:type="dxa"/>
          </w:tcPr>
          <w:p w14:paraId="3022F548" w14:textId="6F11BA88" w:rsidR="00350F02" w:rsidRDefault="000B1EA4" w:rsidP="006F2823">
            <w:pPr>
              <w:rPr>
                <w:rFonts w:asciiTheme="minorHAnsi" w:hAnsiTheme="minorHAnsi"/>
              </w:rPr>
            </w:pPr>
            <w:r>
              <w:rPr>
                <w:rFonts w:asciiTheme="minorHAnsi" w:hAnsiTheme="minorHAnsi"/>
              </w:rPr>
              <w:t>4</w:t>
            </w:r>
          </w:p>
        </w:tc>
      </w:tr>
      <w:tr w:rsidR="000B1EA4" w:rsidRPr="00B76B5D" w14:paraId="41B375F6" w14:textId="77777777" w:rsidTr="00BF4C45">
        <w:tc>
          <w:tcPr>
            <w:tcW w:w="3044" w:type="dxa"/>
          </w:tcPr>
          <w:p w14:paraId="7845D328" w14:textId="55EAC5F2" w:rsidR="000B1EA4" w:rsidRDefault="000B1EA4" w:rsidP="006F2823">
            <w:pPr>
              <w:rPr>
                <w:rFonts w:asciiTheme="minorHAnsi" w:hAnsiTheme="minorHAnsi"/>
              </w:rPr>
            </w:pPr>
            <w:r>
              <w:rPr>
                <w:rFonts w:asciiTheme="minorHAnsi" w:hAnsiTheme="minorHAnsi"/>
              </w:rPr>
              <w:t>Ben Solvesky</w:t>
            </w:r>
          </w:p>
        </w:tc>
        <w:tc>
          <w:tcPr>
            <w:tcW w:w="2261" w:type="dxa"/>
          </w:tcPr>
          <w:p w14:paraId="29C29567" w14:textId="6907833F" w:rsidR="000B1EA4" w:rsidRDefault="000B1EA4" w:rsidP="006F2823">
            <w:pPr>
              <w:rPr>
                <w:rFonts w:asciiTheme="minorHAnsi" w:hAnsiTheme="minorHAnsi"/>
              </w:rPr>
            </w:pPr>
            <w:r>
              <w:rPr>
                <w:rFonts w:asciiTheme="minorHAnsi" w:hAnsiTheme="minorHAnsi"/>
              </w:rPr>
              <w:t>NRCS</w:t>
            </w:r>
          </w:p>
        </w:tc>
        <w:tc>
          <w:tcPr>
            <w:tcW w:w="2250" w:type="dxa"/>
          </w:tcPr>
          <w:p w14:paraId="28EA4B3D" w14:textId="066F0DF9" w:rsidR="000B1EA4" w:rsidRDefault="000B1EA4" w:rsidP="006F2823">
            <w:pPr>
              <w:rPr>
                <w:rFonts w:asciiTheme="minorHAnsi" w:hAnsiTheme="minorHAnsi"/>
              </w:rPr>
            </w:pPr>
            <w:r>
              <w:rPr>
                <w:rFonts w:asciiTheme="minorHAnsi" w:hAnsiTheme="minorHAnsi"/>
              </w:rPr>
              <w:t>30</w:t>
            </w:r>
          </w:p>
        </w:tc>
        <w:tc>
          <w:tcPr>
            <w:tcW w:w="1795" w:type="dxa"/>
          </w:tcPr>
          <w:p w14:paraId="3F552D31" w14:textId="6D77AD92" w:rsidR="000B1EA4" w:rsidRDefault="000B1EA4" w:rsidP="006F2823">
            <w:pPr>
              <w:rPr>
                <w:rFonts w:asciiTheme="minorHAnsi" w:hAnsiTheme="minorHAnsi"/>
              </w:rPr>
            </w:pPr>
            <w:r>
              <w:rPr>
                <w:rFonts w:asciiTheme="minorHAnsi" w:hAnsiTheme="minorHAnsi"/>
              </w:rPr>
              <w:t>4</w:t>
            </w:r>
          </w:p>
        </w:tc>
      </w:tr>
      <w:tr w:rsidR="000B1EA4" w:rsidRPr="00B76B5D" w14:paraId="282DF38B" w14:textId="77777777" w:rsidTr="00BF4C45">
        <w:tc>
          <w:tcPr>
            <w:tcW w:w="3044" w:type="dxa"/>
          </w:tcPr>
          <w:p w14:paraId="5B9B9CA7" w14:textId="05508BE9" w:rsidR="000B1EA4" w:rsidRDefault="00EE504F" w:rsidP="006F2823">
            <w:pPr>
              <w:rPr>
                <w:rFonts w:asciiTheme="minorHAnsi" w:hAnsiTheme="minorHAnsi"/>
              </w:rPr>
            </w:pPr>
            <w:r>
              <w:rPr>
                <w:rFonts w:asciiTheme="minorHAnsi" w:hAnsiTheme="minorHAnsi"/>
              </w:rPr>
              <w:t>Terry Woodrow</w:t>
            </w:r>
          </w:p>
        </w:tc>
        <w:tc>
          <w:tcPr>
            <w:tcW w:w="2261" w:type="dxa"/>
          </w:tcPr>
          <w:p w14:paraId="7BD5A7A1" w14:textId="6AB0C069" w:rsidR="000B1EA4" w:rsidRDefault="00EE504F" w:rsidP="006F2823">
            <w:pPr>
              <w:rPr>
                <w:rFonts w:asciiTheme="minorHAnsi" w:hAnsiTheme="minorHAnsi"/>
              </w:rPr>
            </w:pPr>
            <w:r>
              <w:rPr>
                <w:rFonts w:asciiTheme="minorHAnsi" w:hAnsiTheme="minorHAnsi"/>
              </w:rPr>
              <w:t xml:space="preserve">Alpine County </w:t>
            </w:r>
          </w:p>
        </w:tc>
        <w:tc>
          <w:tcPr>
            <w:tcW w:w="2250" w:type="dxa"/>
          </w:tcPr>
          <w:p w14:paraId="4E8CBA15" w14:textId="377587F3" w:rsidR="000B1EA4" w:rsidRDefault="00EE504F" w:rsidP="006F2823">
            <w:pPr>
              <w:rPr>
                <w:rFonts w:asciiTheme="minorHAnsi" w:hAnsiTheme="minorHAnsi"/>
              </w:rPr>
            </w:pPr>
            <w:r>
              <w:rPr>
                <w:rFonts w:asciiTheme="minorHAnsi" w:hAnsiTheme="minorHAnsi"/>
              </w:rPr>
              <w:t>80</w:t>
            </w:r>
          </w:p>
        </w:tc>
        <w:tc>
          <w:tcPr>
            <w:tcW w:w="1795" w:type="dxa"/>
          </w:tcPr>
          <w:p w14:paraId="07CB955E" w14:textId="52C83EE3" w:rsidR="000B1EA4" w:rsidRDefault="00EE504F" w:rsidP="006F2823">
            <w:pPr>
              <w:rPr>
                <w:rFonts w:asciiTheme="minorHAnsi" w:hAnsiTheme="minorHAnsi"/>
              </w:rPr>
            </w:pPr>
            <w:r>
              <w:rPr>
                <w:rFonts w:asciiTheme="minorHAnsi" w:hAnsiTheme="minorHAnsi"/>
              </w:rPr>
              <w:t>6.5</w:t>
            </w:r>
          </w:p>
        </w:tc>
      </w:tr>
      <w:tr w:rsidR="006F2823" w:rsidRPr="00B76B5D" w14:paraId="2DA8F6E7" w14:textId="672A5BDD" w:rsidTr="00BF4C45">
        <w:tc>
          <w:tcPr>
            <w:tcW w:w="3044" w:type="dxa"/>
          </w:tcPr>
          <w:p w14:paraId="66055510" w14:textId="733E4A5B" w:rsidR="006F2823" w:rsidRPr="00B76B5D" w:rsidRDefault="006F2823" w:rsidP="006F2823">
            <w:pPr>
              <w:rPr>
                <w:rFonts w:asciiTheme="minorHAnsi" w:hAnsiTheme="minorHAnsi"/>
              </w:rPr>
            </w:pPr>
            <w:r w:rsidRPr="00B76B5D">
              <w:rPr>
                <w:rFonts w:asciiTheme="minorHAnsi" w:hAnsiTheme="minorHAnsi"/>
              </w:rPr>
              <w:t>Tania Carlone</w:t>
            </w:r>
          </w:p>
        </w:tc>
        <w:tc>
          <w:tcPr>
            <w:tcW w:w="2261" w:type="dxa"/>
          </w:tcPr>
          <w:p w14:paraId="759D4690" w14:textId="278A056F" w:rsidR="006F2823" w:rsidRPr="00B76B5D" w:rsidRDefault="006F2823" w:rsidP="006F2823">
            <w:pPr>
              <w:rPr>
                <w:rFonts w:asciiTheme="minorHAnsi" w:hAnsiTheme="minorHAnsi"/>
              </w:rPr>
            </w:pPr>
            <w:r w:rsidRPr="00B76B5D">
              <w:rPr>
                <w:rFonts w:asciiTheme="minorHAnsi" w:hAnsiTheme="minorHAnsi"/>
              </w:rPr>
              <w:t>CBI</w:t>
            </w:r>
          </w:p>
        </w:tc>
        <w:tc>
          <w:tcPr>
            <w:tcW w:w="2250" w:type="dxa"/>
          </w:tcPr>
          <w:p w14:paraId="69C6AC90" w14:textId="0F9E3951" w:rsidR="006F2823" w:rsidRPr="00B76B5D" w:rsidRDefault="006B70B5" w:rsidP="006F2823">
            <w:pPr>
              <w:rPr>
                <w:rFonts w:asciiTheme="minorHAnsi" w:hAnsiTheme="minorHAnsi"/>
              </w:rPr>
            </w:pPr>
            <w:r>
              <w:rPr>
                <w:rFonts w:asciiTheme="minorHAnsi" w:hAnsiTheme="minorHAnsi"/>
              </w:rPr>
              <w:t>19</w:t>
            </w:r>
            <w:r w:rsidR="00FA1EE2">
              <w:rPr>
                <w:rFonts w:asciiTheme="minorHAnsi" w:hAnsiTheme="minorHAnsi"/>
              </w:rPr>
              <w:t>2</w:t>
            </w:r>
          </w:p>
        </w:tc>
        <w:tc>
          <w:tcPr>
            <w:tcW w:w="1795" w:type="dxa"/>
          </w:tcPr>
          <w:p w14:paraId="5F132CE3" w14:textId="4E5DD9B4" w:rsidR="006F2823" w:rsidRPr="00B76B5D" w:rsidRDefault="006B70B5" w:rsidP="006F2823">
            <w:pPr>
              <w:rPr>
                <w:rFonts w:asciiTheme="minorHAnsi" w:hAnsiTheme="minorHAnsi"/>
              </w:rPr>
            </w:pPr>
            <w:r>
              <w:rPr>
                <w:rFonts w:asciiTheme="minorHAnsi" w:hAnsiTheme="minorHAnsi"/>
              </w:rPr>
              <w:t>9</w:t>
            </w:r>
          </w:p>
        </w:tc>
      </w:tr>
    </w:tbl>
    <w:p w14:paraId="4C9B3623" w14:textId="22D02768" w:rsidR="00BC76C4" w:rsidRDefault="00BC76C4" w:rsidP="00294704">
      <w:pPr>
        <w:tabs>
          <w:tab w:val="center" w:pos="4680"/>
        </w:tabs>
        <w:rPr>
          <w:rFonts w:asciiTheme="minorHAnsi" w:hAnsiTheme="minorHAnsi"/>
        </w:rPr>
      </w:pPr>
    </w:p>
    <w:p w14:paraId="26849035" w14:textId="469D0969" w:rsidR="00D56E93" w:rsidRDefault="00D56E93" w:rsidP="00294704">
      <w:pPr>
        <w:tabs>
          <w:tab w:val="center" w:pos="4680"/>
        </w:tabs>
        <w:rPr>
          <w:rFonts w:asciiTheme="minorHAnsi" w:hAnsiTheme="minorHAnsi"/>
        </w:rPr>
      </w:pPr>
    </w:p>
    <w:p w14:paraId="117ED7EA" w14:textId="4A2DEC85" w:rsidR="00D56E93" w:rsidRDefault="00D56E93" w:rsidP="00294704">
      <w:pPr>
        <w:tabs>
          <w:tab w:val="center" w:pos="4680"/>
        </w:tabs>
        <w:rPr>
          <w:rFonts w:asciiTheme="minorHAnsi" w:hAnsiTheme="minorHAnsi"/>
        </w:rPr>
      </w:pPr>
    </w:p>
    <w:p w14:paraId="5ED79337" w14:textId="0F378A36" w:rsidR="00D56E93" w:rsidRDefault="00D56E93" w:rsidP="00294704">
      <w:pPr>
        <w:tabs>
          <w:tab w:val="center" w:pos="4680"/>
        </w:tabs>
        <w:rPr>
          <w:rFonts w:asciiTheme="minorHAnsi" w:hAnsiTheme="minorHAnsi"/>
        </w:rPr>
      </w:pPr>
    </w:p>
    <w:p w14:paraId="60BDFC4D" w14:textId="73850922" w:rsidR="00D56E93" w:rsidRDefault="00D56E93" w:rsidP="00294704">
      <w:pPr>
        <w:tabs>
          <w:tab w:val="center" w:pos="4680"/>
        </w:tabs>
        <w:rPr>
          <w:rFonts w:asciiTheme="minorHAnsi" w:hAnsiTheme="minorHAnsi"/>
        </w:rPr>
      </w:pPr>
    </w:p>
    <w:p w14:paraId="51BC6485" w14:textId="77777777" w:rsidR="00D56E93" w:rsidRPr="00B76B5D" w:rsidRDefault="00D56E93" w:rsidP="00294704">
      <w:pPr>
        <w:tabs>
          <w:tab w:val="center" w:pos="4680"/>
        </w:tabs>
        <w:rPr>
          <w:rFonts w:asciiTheme="minorHAnsi" w:hAnsiTheme="minorHAnsi"/>
        </w:rPr>
      </w:pPr>
    </w:p>
    <w:p w14:paraId="7D5CD7E9" w14:textId="77777777" w:rsidR="00AC5E19" w:rsidRPr="00B76B5D" w:rsidRDefault="00AC5E19" w:rsidP="00294704">
      <w:pPr>
        <w:tabs>
          <w:tab w:val="center" w:pos="4680"/>
        </w:tabs>
        <w:rPr>
          <w:rFonts w:asciiTheme="minorHAnsi" w:hAnsiTheme="minorHAnsi"/>
        </w:rPr>
      </w:pPr>
    </w:p>
    <w:sectPr w:rsidR="00AC5E19" w:rsidRPr="00B76B5D" w:rsidSect="00D56E9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4E3AC" w14:textId="77777777" w:rsidR="00A26EE1" w:rsidRDefault="00A26EE1" w:rsidP="0006632C">
      <w:r>
        <w:separator/>
      </w:r>
    </w:p>
  </w:endnote>
  <w:endnote w:type="continuationSeparator" w:id="0">
    <w:p w14:paraId="034C905B" w14:textId="77777777" w:rsidR="00A26EE1" w:rsidRDefault="00A26EE1" w:rsidP="0006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altName w:val="Calibri"/>
    <w:charset w:val="4D"/>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51679435"/>
      <w:docPartObj>
        <w:docPartGallery w:val="Page Numbers (Bottom of Page)"/>
        <w:docPartUnique/>
      </w:docPartObj>
    </w:sdtPr>
    <w:sdtEndPr>
      <w:rPr>
        <w:rStyle w:val="PageNumber"/>
      </w:rPr>
    </w:sdtEndPr>
    <w:sdtContent>
      <w:p w14:paraId="3C6EA91C" w14:textId="77777777" w:rsidR="000F17C1" w:rsidRDefault="000F17C1"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5A6F5C" w14:textId="77777777" w:rsidR="000F17C1" w:rsidRDefault="000F17C1" w:rsidP="007D76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16679676"/>
      <w:docPartObj>
        <w:docPartGallery w:val="Page Numbers (Bottom of Page)"/>
        <w:docPartUnique/>
      </w:docPartObj>
    </w:sdtPr>
    <w:sdtEndPr>
      <w:rPr>
        <w:rStyle w:val="PageNumber"/>
      </w:rPr>
    </w:sdtEndPr>
    <w:sdtContent>
      <w:p w14:paraId="247665A3" w14:textId="77777777" w:rsidR="000F17C1" w:rsidRDefault="000F17C1" w:rsidP="007C30B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A3C1F">
          <w:rPr>
            <w:rStyle w:val="PageNumber"/>
            <w:noProof/>
          </w:rPr>
          <w:t>1</w:t>
        </w:r>
        <w:r>
          <w:rPr>
            <w:rStyle w:val="PageNumber"/>
          </w:rPr>
          <w:fldChar w:fldCharType="end"/>
        </w:r>
      </w:p>
    </w:sdtContent>
  </w:sdt>
  <w:p w14:paraId="6D25E432" w14:textId="77777777" w:rsidR="000F17C1" w:rsidRDefault="000F17C1" w:rsidP="007D76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5DDADC" w14:textId="77777777" w:rsidR="00F33B92" w:rsidRDefault="00F33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1941D" w14:textId="77777777" w:rsidR="00A26EE1" w:rsidRDefault="00A26EE1" w:rsidP="0006632C">
      <w:r>
        <w:separator/>
      </w:r>
    </w:p>
  </w:footnote>
  <w:footnote w:type="continuationSeparator" w:id="0">
    <w:p w14:paraId="2CD34C45" w14:textId="77777777" w:rsidR="00A26EE1" w:rsidRDefault="00A26EE1" w:rsidP="00066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D7B9" w14:textId="1595EED4" w:rsidR="000F17C1" w:rsidRDefault="000F17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78BE9" w14:textId="33F7EB7F" w:rsidR="000F17C1" w:rsidRDefault="000F17C1">
    <w:pPr>
      <w:pStyle w:val="Header"/>
      <w:rPr>
        <w:rFonts w:ascii="Arial Rounded MT Bold" w:hAnsi="Arial Rounded MT Bold"/>
        <w:color w:val="385623" w:themeColor="accent6" w:themeShade="80"/>
        <w:sz w:val="32"/>
        <w:szCs w:val="32"/>
      </w:rPr>
    </w:pPr>
    <w:r w:rsidRPr="0006632C">
      <w:rPr>
        <w:rFonts w:ascii="Arial Rounded MT Bold" w:hAnsi="Arial Rounded MT Bold"/>
        <w:color w:val="385623" w:themeColor="accent6" w:themeShade="80"/>
        <w:sz w:val="32"/>
        <w:szCs w:val="32"/>
      </w:rPr>
      <w:t>Amador Calaveras Consensus Group</w:t>
    </w:r>
    <w:r>
      <w:rPr>
        <w:rFonts w:ascii="Arial Rounded MT Bold" w:hAnsi="Arial Rounded MT Bold"/>
        <w:color w:val="385623" w:themeColor="accent6" w:themeShade="80"/>
        <w:sz w:val="32"/>
        <w:szCs w:val="32"/>
      </w:rPr>
      <w:t xml:space="preserve"> (ACCG)</w:t>
    </w:r>
  </w:p>
  <w:p w14:paraId="3EAF26C9" w14:textId="2AB53C24" w:rsidR="000F17C1" w:rsidRPr="00692E40" w:rsidRDefault="000F17C1">
    <w:pPr>
      <w:pStyle w:val="Header"/>
      <w:rPr>
        <w:i/>
      </w:rPr>
    </w:pPr>
    <w:r>
      <w:rPr>
        <w:i/>
      </w:rPr>
      <w:t xml:space="preserve">Planning Work Group Meeting Summary, </w:t>
    </w:r>
    <w:r w:rsidR="00B74354">
      <w:rPr>
        <w:i/>
      </w:rPr>
      <w:t>February 26</w:t>
    </w:r>
    <w:r>
      <w:rPr>
        <w:i/>
      </w:rPr>
      <w:t>, 20</w:t>
    </w:r>
    <w:r>
      <w:rPr>
        <w:i/>
        <w:noProof/>
      </w:rPr>
      <mc:AlternateContent>
        <mc:Choice Requires="wps">
          <w:drawing>
            <wp:anchor distT="0" distB="0" distL="114300" distR="114300" simplePos="0" relativeHeight="251661312" behindDoc="0" locked="0" layoutInCell="1" allowOverlap="1" wp14:anchorId="5343DE03" wp14:editId="6DA8ED3B">
              <wp:simplePos x="0" y="0"/>
              <wp:positionH relativeFrom="column">
                <wp:posOffset>0</wp:posOffset>
              </wp:positionH>
              <wp:positionV relativeFrom="paragraph">
                <wp:posOffset>0</wp:posOffset>
              </wp:positionV>
              <wp:extent cx="0" cy="160934"/>
              <wp:effectExtent l="0" t="0" r="12700" b="17145"/>
              <wp:wrapNone/>
              <wp:docPr id="5" name="Straight Connector 5"/>
              <wp:cNvGraphicFramePr/>
              <a:graphic xmlns:a="http://schemas.openxmlformats.org/drawingml/2006/main">
                <a:graphicData uri="http://schemas.microsoft.com/office/word/2010/wordprocessingShape">
                  <wps:wsp>
                    <wps:cNvCnPr/>
                    <wps:spPr>
                      <a:xfrm>
                        <a:off x="0" y="0"/>
                        <a:ext cx="0" cy="16093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10F39B"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0,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" strokecolor="#5b9bd5 [3204]" strokeweight=".5pt">
              <v:stroke joinstyle="miter"/>
            </v:line>
          </w:pict>
        </mc:Fallback>
      </mc:AlternateContent>
    </w:r>
    <w:r w:rsidR="00215A8B">
      <w:rPr>
        <w:i/>
      </w:rPr>
      <w:t>20</w:t>
    </w:r>
    <w:r>
      <w:rPr>
        <w:i/>
      </w:rPr>
      <w:t>,</w:t>
    </w:r>
    <w:r w:rsidR="00B74354">
      <w:rPr>
        <w:i/>
      </w:rPr>
      <w:t xml:space="preserve"> Amador Ranger District,</w:t>
    </w:r>
    <w:r>
      <w:rPr>
        <w:i/>
      </w:rPr>
      <w:t xml:space="preserve"> </w:t>
    </w:r>
    <w:r w:rsidR="00B74354">
      <w:rPr>
        <w:i/>
      </w:rPr>
      <w:t>Pioneer</w:t>
    </w:r>
    <w:r>
      <w:rPr>
        <w:i/>
      </w:rPr>
      <w:t>, CA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52F22" w14:textId="75C4AFB7" w:rsidR="000F17C1" w:rsidRDefault="000F1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B302E"/>
    <w:multiLevelType w:val="hybridMultilevel"/>
    <w:tmpl w:val="BBCE5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76440"/>
    <w:multiLevelType w:val="hybridMultilevel"/>
    <w:tmpl w:val="5D3A0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8792E"/>
    <w:multiLevelType w:val="hybridMultilevel"/>
    <w:tmpl w:val="998861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45CC9"/>
    <w:multiLevelType w:val="hybridMultilevel"/>
    <w:tmpl w:val="8EE6B5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F6158"/>
    <w:multiLevelType w:val="hybridMultilevel"/>
    <w:tmpl w:val="8D1A9F70"/>
    <w:lvl w:ilvl="0" w:tplc="EE328B5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84885"/>
    <w:multiLevelType w:val="hybridMultilevel"/>
    <w:tmpl w:val="59A440F0"/>
    <w:lvl w:ilvl="0" w:tplc="AB4E4002">
      <w:start w:val="1"/>
      <w:numFmt w:val="bullet"/>
      <w:pStyle w:val="Table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7958F1"/>
    <w:multiLevelType w:val="hybridMultilevel"/>
    <w:tmpl w:val="FE4AF716"/>
    <w:lvl w:ilvl="0" w:tplc="04090003">
      <w:start w:val="1"/>
      <w:numFmt w:val="bullet"/>
      <w:lvlText w:val="o"/>
      <w:lvlJc w:val="left"/>
      <w:pPr>
        <w:ind w:left="1530" w:hanging="360"/>
      </w:pPr>
      <w:rPr>
        <w:rFonts w:ascii="Courier New" w:hAnsi="Courier New" w:cs="Courier New" w:hint="default"/>
      </w:rPr>
    </w:lvl>
    <w:lvl w:ilvl="1" w:tplc="04090001">
      <w:start w:val="1"/>
      <w:numFmt w:val="bullet"/>
      <w:lvlText w:val=""/>
      <w:lvlJc w:val="left"/>
      <w:pPr>
        <w:ind w:left="2250" w:hanging="360"/>
      </w:pPr>
      <w:rPr>
        <w:rFonts w:ascii="Symbol" w:hAnsi="Symbol"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EFF47DC"/>
    <w:multiLevelType w:val="hybridMultilevel"/>
    <w:tmpl w:val="0B169AF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DF5E3E"/>
    <w:multiLevelType w:val="hybridMultilevel"/>
    <w:tmpl w:val="5BFADEA4"/>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F1BE1"/>
    <w:multiLevelType w:val="hybridMultilevel"/>
    <w:tmpl w:val="70C22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838A4"/>
    <w:multiLevelType w:val="hybridMultilevel"/>
    <w:tmpl w:val="1B6A209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154620"/>
    <w:multiLevelType w:val="hybridMultilevel"/>
    <w:tmpl w:val="1E04C970"/>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B07C5"/>
    <w:multiLevelType w:val="hybridMultilevel"/>
    <w:tmpl w:val="8F448BCE"/>
    <w:lvl w:ilvl="0" w:tplc="FF4EE5AE">
      <w:start w:val="1"/>
      <w:numFmt w:val="decimal"/>
      <w:lvlText w:val="%1."/>
      <w:lvlJc w:val="left"/>
      <w:pPr>
        <w:tabs>
          <w:tab w:val="num" w:pos="720"/>
        </w:tabs>
        <w:ind w:left="720" w:hanging="360"/>
      </w:pPr>
    </w:lvl>
    <w:lvl w:ilvl="1" w:tplc="FB822D74" w:tentative="1">
      <w:start w:val="1"/>
      <w:numFmt w:val="decimal"/>
      <w:lvlText w:val="%2."/>
      <w:lvlJc w:val="left"/>
      <w:pPr>
        <w:tabs>
          <w:tab w:val="num" w:pos="1440"/>
        </w:tabs>
        <w:ind w:left="1440" w:hanging="360"/>
      </w:pPr>
    </w:lvl>
    <w:lvl w:ilvl="2" w:tplc="4522BB86" w:tentative="1">
      <w:start w:val="1"/>
      <w:numFmt w:val="decimal"/>
      <w:lvlText w:val="%3."/>
      <w:lvlJc w:val="left"/>
      <w:pPr>
        <w:tabs>
          <w:tab w:val="num" w:pos="2160"/>
        </w:tabs>
        <w:ind w:left="2160" w:hanging="360"/>
      </w:pPr>
    </w:lvl>
    <w:lvl w:ilvl="3" w:tplc="77741FA0" w:tentative="1">
      <w:start w:val="1"/>
      <w:numFmt w:val="decimal"/>
      <w:lvlText w:val="%4."/>
      <w:lvlJc w:val="left"/>
      <w:pPr>
        <w:tabs>
          <w:tab w:val="num" w:pos="2880"/>
        </w:tabs>
        <w:ind w:left="2880" w:hanging="360"/>
      </w:pPr>
    </w:lvl>
    <w:lvl w:ilvl="4" w:tplc="A422223C" w:tentative="1">
      <w:start w:val="1"/>
      <w:numFmt w:val="decimal"/>
      <w:lvlText w:val="%5."/>
      <w:lvlJc w:val="left"/>
      <w:pPr>
        <w:tabs>
          <w:tab w:val="num" w:pos="3600"/>
        </w:tabs>
        <w:ind w:left="3600" w:hanging="360"/>
      </w:pPr>
    </w:lvl>
    <w:lvl w:ilvl="5" w:tplc="D69227C8" w:tentative="1">
      <w:start w:val="1"/>
      <w:numFmt w:val="decimal"/>
      <w:lvlText w:val="%6."/>
      <w:lvlJc w:val="left"/>
      <w:pPr>
        <w:tabs>
          <w:tab w:val="num" w:pos="4320"/>
        </w:tabs>
        <w:ind w:left="4320" w:hanging="360"/>
      </w:pPr>
    </w:lvl>
    <w:lvl w:ilvl="6" w:tplc="96C48936" w:tentative="1">
      <w:start w:val="1"/>
      <w:numFmt w:val="decimal"/>
      <w:lvlText w:val="%7."/>
      <w:lvlJc w:val="left"/>
      <w:pPr>
        <w:tabs>
          <w:tab w:val="num" w:pos="5040"/>
        </w:tabs>
        <w:ind w:left="5040" w:hanging="360"/>
      </w:pPr>
    </w:lvl>
    <w:lvl w:ilvl="7" w:tplc="4596DE24" w:tentative="1">
      <w:start w:val="1"/>
      <w:numFmt w:val="decimal"/>
      <w:lvlText w:val="%8."/>
      <w:lvlJc w:val="left"/>
      <w:pPr>
        <w:tabs>
          <w:tab w:val="num" w:pos="5760"/>
        </w:tabs>
        <w:ind w:left="5760" w:hanging="360"/>
      </w:pPr>
    </w:lvl>
    <w:lvl w:ilvl="8" w:tplc="C896B130" w:tentative="1">
      <w:start w:val="1"/>
      <w:numFmt w:val="decimal"/>
      <w:lvlText w:val="%9."/>
      <w:lvlJc w:val="left"/>
      <w:pPr>
        <w:tabs>
          <w:tab w:val="num" w:pos="6480"/>
        </w:tabs>
        <w:ind w:left="6480" w:hanging="360"/>
      </w:pPr>
    </w:lvl>
  </w:abstractNum>
  <w:abstractNum w:abstractNumId="13" w15:restartNumberingAfterBreak="0">
    <w:nsid w:val="3EB97799"/>
    <w:multiLevelType w:val="hybridMultilevel"/>
    <w:tmpl w:val="09BA6C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B5F08"/>
    <w:multiLevelType w:val="hybridMultilevel"/>
    <w:tmpl w:val="E7B480F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F85167"/>
    <w:multiLevelType w:val="hybridMultilevel"/>
    <w:tmpl w:val="4FF03D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92974E5"/>
    <w:multiLevelType w:val="hybridMultilevel"/>
    <w:tmpl w:val="D122C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4F462C"/>
    <w:multiLevelType w:val="hybridMultilevel"/>
    <w:tmpl w:val="B3BE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305443"/>
    <w:multiLevelType w:val="hybridMultilevel"/>
    <w:tmpl w:val="C096B73A"/>
    <w:lvl w:ilvl="0" w:tplc="0DB2BCFA">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8686638"/>
    <w:multiLevelType w:val="hybridMultilevel"/>
    <w:tmpl w:val="7A2EDC1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71650"/>
    <w:multiLevelType w:val="hybridMultilevel"/>
    <w:tmpl w:val="4D146808"/>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7F617B"/>
    <w:multiLevelType w:val="hybridMultilevel"/>
    <w:tmpl w:val="29C820E2"/>
    <w:lvl w:ilvl="0" w:tplc="CDD2734A">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6E05942"/>
    <w:multiLevelType w:val="hybridMultilevel"/>
    <w:tmpl w:val="9528A670"/>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C13750"/>
    <w:multiLevelType w:val="hybridMultilevel"/>
    <w:tmpl w:val="C256E0A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9AC3761"/>
    <w:multiLevelType w:val="hybridMultilevel"/>
    <w:tmpl w:val="73FE68BA"/>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A2F01"/>
    <w:multiLevelType w:val="hybridMultilevel"/>
    <w:tmpl w:val="2B1A045C"/>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EF77ED"/>
    <w:multiLevelType w:val="hybridMultilevel"/>
    <w:tmpl w:val="969EBC06"/>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676414"/>
    <w:multiLevelType w:val="hybridMultilevel"/>
    <w:tmpl w:val="818C6112"/>
    <w:lvl w:ilvl="0" w:tplc="0DB2BC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28" w15:restartNumberingAfterBreak="0">
    <w:nsid w:val="707E675D"/>
    <w:multiLevelType w:val="hybridMultilevel"/>
    <w:tmpl w:val="75361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2D662F"/>
    <w:multiLevelType w:val="hybridMultilevel"/>
    <w:tmpl w:val="E91A4464"/>
    <w:lvl w:ilvl="0" w:tplc="0DB2BCF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2D3AAA"/>
    <w:multiLevelType w:val="hybridMultilevel"/>
    <w:tmpl w:val="8D00A5B6"/>
    <w:lvl w:ilvl="0" w:tplc="0DB2BCF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4478D4"/>
    <w:multiLevelType w:val="hybridMultilevel"/>
    <w:tmpl w:val="02CEF0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5"/>
  </w:num>
  <w:num w:numId="3">
    <w:abstractNumId w:val="14"/>
  </w:num>
  <w:num w:numId="4">
    <w:abstractNumId w:val="30"/>
  </w:num>
  <w:num w:numId="5">
    <w:abstractNumId w:val="11"/>
  </w:num>
  <w:num w:numId="6">
    <w:abstractNumId w:val="20"/>
  </w:num>
  <w:num w:numId="7">
    <w:abstractNumId w:val="27"/>
  </w:num>
  <w:num w:numId="8">
    <w:abstractNumId w:val="19"/>
  </w:num>
  <w:num w:numId="9">
    <w:abstractNumId w:val="28"/>
  </w:num>
  <w:num w:numId="10">
    <w:abstractNumId w:val="0"/>
  </w:num>
  <w:num w:numId="11">
    <w:abstractNumId w:val="16"/>
  </w:num>
  <w:num w:numId="12">
    <w:abstractNumId w:val="22"/>
  </w:num>
  <w:num w:numId="13">
    <w:abstractNumId w:val="26"/>
  </w:num>
  <w:num w:numId="14">
    <w:abstractNumId w:val="1"/>
  </w:num>
  <w:num w:numId="15">
    <w:abstractNumId w:val="9"/>
  </w:num>
  <w:num w:numId="16">
    <w:abstractNumId w:val="3"/>
  </w:num>
  <w:num w:numId="17">
    <w:abstractNumId w:val="2"/>
  </w:num>
  <w:num w:numId="18">
    <w:abstractNumId w:val="31"/>
  </w:num>
  <w:num w:numId="19">
    <w:abstractNumId w:val="12"/>
  </w:num>
  <w:num w:numId="20">
    <w:abstractNumId w:val="13"/>
  </w:num>
  <w:num w:numId="21">
    <w:abstractNumId w:val="4"/>
  </w:num>
  <w:num w:numId="22">
    <w:abstractNumId w:val="8"/>
  </w:num>
  <w:num w:numId="23">
    <w:abstractNumId w:val="23"/>
  </w:num>
  <w:num w:numId="24">
    <w:abstractNumId w:val="7"/>
  </w:num>
  <w:num w:numId="25">
    <w:abstractNumId w:val="24"/>
  </w:num>
  <w:num w:numId="26">
    <w:abstractNumId w:val="29"/>
  </w:num>
  <w:num w:numId="27">
    <w:abstractNumId w:val="10"/>
  </w:num>
  <w:num w:numId="28">
    <w:abstractNumId w:val="21"/>
  </w:num>
  <w:num w:numId="29">
    <w:abstractNumId w:val="15"/>
  </w:num>
  <w:num w:numId="30">
    <w:abstractNumId w:val="17"/>
  </w:num>
  <w:num w:numId="31">
    <w:abstractNumId w:val="18"/>
  </w:num>
  <w:num w:numId="32">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2CA"/>
    <w:rsid w:val="00001B8F"/>
    <w:rsid w:val="00002422"/>
    <w:rsid w:val="0000450F"/>
    <w:rsid w:val="00005065"/>
    <w:rsid w:val="00005274"/>
    <w:rsid w:val="00005993"/>
    <w:rsid w:val="0000630A"/>
    <w:rsid w:val="000067D0"/>
    <w:rsid w:val="000067F6"/>
    <w:rsid w:val="000108B3"/>
    <w:rsid w:val="00010AEC"/>
    <w:rsid w:val="00013235"/>
    <w:rsid w:val="000155BA"/>
    <w:rsid w:val="00017138"/>
    <w:rsid w:val="000241AC"/>
    <w:rsid w:val="00024749"/>
    <w:rsid w:val="00025AC6"/>
    <w:rsid w:val="00025B13"/>
    <w:rsid w:val="000265BF"/>
    <w:rsid w:val="00031476"/>
    <w:rsid w:val="00032FC4"/>
    <w:rsid w:val="0003331A"/>
    <w:rsid w:val="000338B4"/>
    <w:rsid w:val="0003423A"/>
    <w:rsid w:val="00036B4A"/>
    <w:rsid w:val="00037210"/>
    <w:rsid w:val="00040D1B"/>
    <w:rsid w:val="000413E4"/>
    <w:rsid w:val="00041563"/>
    <w:rsid w:val="000513FA"/>
    <w:rsid w:val="0005656D"/>
    <w:rsid w:val="00056B8C"/>
    <w:rsid w:val="00056C49"/>
    <w:rsid w:val="000601D4"/>
    <w:rsid w:val="00060D98"/>
    <w:rsid w:val="00061C41"/>
    <w:rsid w:val="000621F0"/>
    <w:rsid w:val="00062385"/>
    <w:rsid w:val="000635E0"/>
    <w:rsid w:val="000653BE"/>
    <w:rsid w:val="0006598B"/>
    <w:rsid w:val="0006632C"/>
    <w:rsid w:val="00066BA2"/>
    <w:rsid w:val="00070AB4"/>
    <w:rsid w:val="00070C48"/>
    <w:rsid w:val="00071316"/>
    <w:rsid w:val="00071821"/>
    <w:rsid w:val="0007386C"/>
    <w:rsid w:val="0007695F"/>
    <w:rsid w:val="00076EB9"/>
    <w:rsid w:val="00077421"/>
    <w:rsid w:val="00077682"/>
    <w:rsid w:val="000778D7"/>
    <w:rsid w:val="00077B35"/>
    <w:rsid w:val="00080431"/>
    <w:rsid w:val="000834A4"/>
    <w:rsid w:val="00085DD3"/>
    <w:rsid w:val="000864AD"/>
    <w:rsid w:val="00087183"/>
    <w:rsid w:val="000878E9"/>
    <w:rsid w:val="0009158B"/>
    <w:rsid w:val="00092459"/>
    <w:rsid w:val="00093D26"/>
    <w:rsid w:val="00097DF4"/>
    <w:rsid w:val="000A4220"/>
    <w:rsid w:val="000A4EDD"/>
    <w:rsid w:val="000A6362"/>
    <w:rsid w:val="000A717C"/>
    <w:rsid w:val="000B087C"/>
    <w:rsid w:val="000B0C95"/>
    <w:rsid w:val="000B1418"/>
    <w:rsid w:val="000B1EA4"/>
    <w:rsid w:val="000B28CF"/>
    <w:rsid w:val="000C2BD7"/>
    <w:rsid w:val="000C3A4C"/>
    <w:rsid w:val="000C3CB6"/>
    <w:rsid w:val="000D0E09"/>
    <w:rsid w:val="000D0FB2"/>
    <w:rsid w:val="000E0239"/>
    <w:rsid w:val="000E0289"/>
    <w:rsid w:val="000E0CCF"/>
    <w:rsid w:val="000E0CF9"/>
    <w:rsid w:val="000E197C"/>
    <w:rsid w:val="000E3382"/>
    <w:rsid w:val="000E52D5"/>
    <w:rsid w:val="000E7ADD"/>
    <w:rsid w:val="000F17C1"/>
    <w:rsid w:val="000F637B"/>
    <w:rsid w:val="000F6DD3"/>
    <w:rsid w:val="000F721F"/>
    <w:rsid w:val="000F78AA"/>
    <w:rsid w:val="001007BC"/>
    <w:rsid w:val="00102B17"/>
    <w:rsid w:val="0010446E"/>
    <w:rsid w:val="00104E56"/>
    <w:rsid w:val="00111096"/>
    <w:rsid w:val="001122D9"/>
    <w:rsid w:val="00112D35"/>
    <w:rsid w:val="00114708"/>
    <w:rsid w:val="00115772"/>
    <w:rsid w:val="00115780"/>
    <w:rsid w:val="00115B17"/>
    <w:rsid w:val="0011718F"/>
    <w:rsid w:val="00117A07"/>
    <w:rsid w:val="00120E5B"/>
    <w:rsid w:val="001211C9"/>
    <w:rsid w:val="00122C33"/>
    <w:rsid w:val="00122F6D"/>
    <w:rsid w:val="00126E1C"/>
    <w:rsid w:val="00126F14"/>
    <w:rsid w:val="00127B3F"/>
    <w:rsid w:val="00130003"/>
    <w:rsid w:val="001307C0"/>
    <w:rsid w:val="00130D03"/>
    <w:rsid w:val="00131C8A"/>
    <w:rsid w:val="00132C12"/>
    <w:rsid w:val="00132C13"/>
    <w:rsid w:val="00135A5C"/>
    <w:rsid w:val="00137A41"/>
    <w:rsid w:val="00137DA6"/>
    <w:rsid w:val="00140483"/>
    <w:rsid w:val="00142F27"/>
    <w:rsid w:val="001437FF"/>
    <w:rsid w:val="001467FD"/>
    <w:rsid w:val="00146F9F"/>
    <w:rsid w:val="001528E3"/>
    <w:rsid w:val="00152D29"/>
    <w:rsid w:val="00156BB6"/>
    <w:rsid w:val="00157198"/>
    <w:rsid w:val="00160860"/>
    <w:rsid w:val="00160C16"/>
    <w:rsid w:val="001617E6"/>
    <w:rsid w:val="00163EFB"/>
    <w:rsid w:val="00164463"/>
    <w:rsid w:val="00172EAB"/>
    <w:rsid w:val="00173D12"/>
    <w:rsid w:val="0017647C"/>
    <w:rsid w:val="0017662E"/>
    <w:rsid w:val="00177413"/>
    <w:rsid w:val="001838B4"/>
    <w:rsid w:val="00185532"/>
    <w:rsid w:val="00191295"/>
    <w:rsid w:val="00192E00"/>
    <w:rsid w:val="0019307A"/>
    <w:rsid w:val="0019519B"/>
    <w:rsid w:val="00195866"/>
    <w:rsid w:val="00195A7F"/>
    <w:rsid w:val="00195E2F"/>
    <w:rsid w:val="00195F68"/>
    <w:rsid w:val="001963AB"/>
    <w:rsid w:val="001966A1"/>
    <w:rsid w:val="0019716B"/>
    <w:rsid w:val="00197F2B"/>
    <w:rsid w:val="001A0109"/>
    <w:rsid w:val="001A011F"/>
    <w:rsid w:val="001A0E49"/>
    <w:rsid w:val="001A0FA7"/>
    <w:rsid w:val="001A1115"/>
    <w:rsid w:val="001A20AE"/>
    <w:rsid w:val="001A496F"/>
    <w:rsid w:val="001A598A"/>
    <w:rsid w:val="001A5C70"/>
    <w:rsid w:val="001A5DD0"/>
    <w:rsid w:val="001A71BB"/>
    <w:rsid w:val="001A7E40"/>
    <w:rsid w:val="001B12CF"/>
    <w:rsid w:val="001B5A79"/>
    <w:rsid w:val="001B6697"/>
    <w:rsid w:val="001C0F20"/>
    <w:rsid w:val="001C3552"/>
    <w:rsid w:val="001C4079"/>
    <w:rsid w:val="001C479C"/>
    <w:rsid w:val="001C6A74"/>
    <w:rsid w:val="001C710A"/>
    <w:rsid w:val="001C738F"/>
    <w:rsid w:val="001D0799"/>
    <w:rsid w:val="001D1E6C"/>
    <w:rsid w:val="001D264F"/>
    <w:rsid w:val="001D41B8"/>
    <w:rsid w:val="001D4682"/>
    <w:rsid w:val="001D5740"/>
    <w:rsid w:val="001E0CFE"/>
    <w:rsid w:val="001E0D65"/>
    <w:rsid w:val="001E307F"/>
    <w:rsid w:val="001E69EE"/>
    <w:rsid w:val="001E75A8"/>
    <w:rsid w:val="001E7F49"/>
    <w:rsid w:val="001F0005"/>
    <w:rsid w:val="001F0646"/>
    <w:rsid w:val="001F530F"/>
    <w:rsid w:val="001F57AC"/>
    <w:rsid w:val="001F6B89"/>
    <w:rsid w:val="00200287"/>
    <w:rsid w:val="00200613"/>
    <w:rsid w:val="002011E4"/>
    <w:rsid w:val="00202A55"/>
    <w:rsid w:val="0020502E"/>
    <w:rsid w:val="00205632"/>
    <w:rsid w:val="00205941"/>
    <w:rsid w:val="00206B6B"/>
    <w:rsid w:val="00211A6F"/>
    <w:rsid w:val="00213F15"/>
    <w:rsid w:val="00215A8B"/>
    <w:rsid w:val="00215ADE"/>
    <w:rsid w:val="00216BD1"/>
    <w:rsid w:val="00221610"/>
    <w:rsid w:val="00230430"/>
    <w:rsid w:val="0023051C"/>
    <w:rsid w:val="002316B6"/>
    <w:rsid w:val="002336F8"/>
    <w:rsid w:val="002358D4"/>
    <w:rsid w:val="00235BF0"/>
    <w:rsid w:val="00235CC5"/>
    <w:rsid w:val="00237ACF"/>
    <w:rsid w:val="00237C5C"/>
    <w:rsid w:val="00244860"/>
    <w:rsid w:val="0024566F"/>
    <w:rsid w:val="00245C01"/>
    <w:rsid w:val="0024748B"/>
    <w:rsid w:val="00252C19"/>
    <w:rsid w:val="002541EB"/>
    <w:rsid w:val="00260478"/>
    <w:rsid w:val="002605AD"/>
    <w:rsid w:val="00261D2B"/>
    <w:rsid w:val="0026362A"/>
    <w:rsid w:val="002652BA"/>
    <w:rsid w:val="00266382"/>
    <w:rsid w:val="0026747F"/>
    <w:rsid w:val="00274197"/>
    <w:rsid w:val="002741BB"/>
    <w:rsid w:val="002776C6"/>
    <w:rsid w:val="002802D2"/>
    <w:rsid w:val="00280750"/>
    <w:rsid w:val="00281D01"/>
    <w:rsid w:val="00281EC2"/>
    <w:rsid w:val="00282FE5"/>
    <w:rsid w:val="0029050C"/>
    <w:rsid w:val="00293ABD"/>
    <w:rsid w:val="00294704"/>
    <w:rsid w:val="00297D66"/>
    <w:rsid w:val="002A146A"/>
    <w:rsid w:val="002A21F9"/>
    <w:rsid w:val="002A5144"/>
    <w:rsid w:val="002A56DE"/>
    <w:rsid w:val="002A6BB6"/>
    <w:rsid w:val="002B3EC7"/>
    <w:rsid w:val="002B4806"/>
    <w:rsid w:val="002B53BD"/>
    <w:rsid w:val="002B5DF3"/>
    <w:rsid w:val="002B606F"/>
    <w:rsid w:val="002B67EE"/>
    <w:rsid w:val="002B7594"/>
    <w:rsid w:val="002B7F2A"/>
    <w:rsid w:val="002C0AF5"/>
    <w:rsid w:val="002C4632"/>
    <w:rsid w:val="002C5BFF"/>
    <w:rsid w:val="002C5C44"/>
    <w:rsid w:val="002C751B"/>
    <w:rsid w:val="002D014F"/>
    <w:rsid w:val="002D073F"/>
    <w:rsid w:val="002D70DF"/>
    <w:rsid w:val="002E15CD"/>
    <w:rsid w:val="002E186B"/>
    <w:rsid w:val="002E4AFD"/>
    <w:rsid w:val="002F1169"/>
    <w:rsid w:val="002F1B56"/>
    <w:rsid w:val="002F1C51"/>
    <w:rsid w:val="002F2DE9"/>
    <w:rsid w:val="002F4E86"/>
    <w:rsid w:val="002F5253"/>
    <w:rsid w:val="002F5BF0"/>
    <w:rsid w:val="002F64F2"/>
    <w:rsid w:val="002F71ED"/>
    <w:rsid w:val="002F78E2"/>
    <w:rsid w:val="00302F6A"/>
    <w:rsid w:val="00307809"/>
    <w:rsid w:val="003103DD"/>
    <w:rsid w:val="003109AC"/>
    <w:rsid w:val="00314CF2"/>
    <w:rsid w:val="00314DF5"/>
    <w:rsid w:val="00315A9D"/>
    <w:rsid w:val="0031648B"/>
    <w:rsid w:val="00320157"/>
    <w:rsid w:val="00323641"/>
    <w:rsid w:val="0033158F"/>
    <w:rsid w:val="00334ED0"/>
    <w:rsid w:val="00335FCF"/>
    <w:rsid w:val="0034217E"/>
    <w:rsid w:val="00344733"/>
    <w:rsid w:val="00350F02"/>
    <w:rsid w:val="003521EC"/>
    <w:rsid w:val="00355B9A"/>
    <w:rsid w:val="0036113C"/>
    <w:rsid w:val="00363D92"/>
    <w:rsid w:val="00366A9C"/>
    <w:rsid w:val="00366CA2"/>
    <w:rsid w:val="0036768A"/>
    <w:rsid w:val="0037010A"/>
    <w:rsid w:val="003716C7"/>
    <w:rsid w:val="00371B7F"/>
    <w:rsid w:val="00371EA3"/>
    <w:rsid w:val="00374A56"/>
    <w:rsid w:val="00375293"/>
    <w:rsid w:val="003766CA"/>
    <w:rsid w:val="00377809"/>
    <w:rsid w:val="0038135C"/>
    <w:rsid w:val="003817FC"/>
    <w:rsid w:val="003819FD"/>
    <w:rsid w:val="00382B5F"/>
    <w:rsid w:val="00384352"/>
    <w:rsid w:val="00384CD4"/>
    <w:rsid w:val="00386151"/>
    <w:rsid w:val="00392BC6"/>
    <w:rsid w:val="00393194"/>
    <w:rsid w:val="0039432C"/>
    <w:rsid w:val="00396555"/>
    <w:rsid w:val="003975FF"/>
    <w:rsid w:val="003A2D47"/>
    <w:rsid w:val="003A3AE6"/>
    <w:rsid w:val="003A4B60"/>
    <w:rsid w:val="003A75F7"/>
    <w:rsid w:val="003A7BF3"/>
    <w:rsid w:val="003B0CE6"/>
    <w:rsid w:val="003B1168"/>
    <w:rsid w:val="003B3FA2"/>
    <w:rsid w:val="003B658B"/>
    <w:rsid w:val="003B6709"/>
    <w:rsid w:val="003B6719"/>
    <w:rsid w:val="003C548A"/>
    <w:rsid w:val="003D0B56"/>
    <w:rsid w:val="003D11CD"/>
    <w:rsid w:val="003D3A33"/>
    <w:rsid w:val="003D64FE"/>
    <w:rsid w:val="003D6C98"/>
    <w:rsid w:val="003E05A5"/>
    <w:rsid w:val="003E1B48"/>
    <w:rsid w:val="003E26F9"/>
    <w:rsid w:val="003E2B7F"/>
    <w:rsid w:val="003E5E0C"/>
    <w:rsid w:val="003E71BE"/>
    <w:rsid w:val="003E754B"/>
    <w:rsid w:val="003F12F4"/>
    <w:rsid w:val="003F22CB"/>
    <w:rsid w:val="003F2B0C"/>
    <w:rsid w:val="003F44C9"/>
    <w:rsid w:val="003F48CD"/>
    <w:rsid w:val="003F4CE9"/>
    <w:rsid w:val="003F511E"/>
    <w:rsid w:val="003F6211"/>
    <w:rsid w:val="00400709"/>
    <w:rsid w:val="00401667"/>
    <w:rsid w:val="00401B9E"/>
    <w:rsid w:val="00404E42"/>
    <w:rsid w:val="00406839"/>
    <w:rsid w:val="00406CD9"/>
    <w:rsid w:val="004121F5"/>
    <w:rsid w:val="00413052"/>
    <w:rsid w:val="00413421"/>
    <w:rsid w:val="00413ECF"/>
    <w:rsid w:val="00414E8C"/>
    <w:rsid w:val="0041693C"/>
    <w:rsid w:val="004200B1"/>
    <w:rsid w:val="00421594"/>
    <w:rsid w:val="0042331D"/>
    <w:rsid w:val="004239A2"/>
    <w:rsid w:val="00425080"/>
    <w:rsid w:val="004250E9"/>
    <w:rsid w:val="0042592E"/>
    <w:rsid w:val="00427128"/>
    <w:rsid w:val="00427653"/>
    <w:rsid w:val="00434159"/>
    <w:rsid w:val="004347EA"/>
    <w:rsid w:val="00437079"/>
    <w:rsid w:val="0043742F"/>
    <w:rsid w:val="00437D78"/>
    <w:rsid w:val="00440ADF"/>
    <w:rsid w:val="004415B3"/>
    <w:rsid w:val="00441A0E"/>
    <w:rsid w:val="00444D07"/>
    <w:rsid w:val="00445320"/>
    <w:rsid w:val="00445E9B"/>
    <w:rsid w:val="00451CBE"/>
    <w:rsid w:val="00452C45"/>
    <w:rsid w:val="00453BFF"/>
    <w:rsid w:val="004553FE"/>
    <w:rsid w:val="00455C70"/>
    <w:rsid w:val="00461202"/>
    <w:rsid w:val="00462AA7"/>
    <w:rsid w:val="00462F13"/>
    <w:rsid w:val="00464A06"/>
    <w:rsid w:val="00464A1B"/>
    <w:rsid w:val="004658D8"/>
    <w:rsid w:val="004702C3"/>
    <w:rsid w:val="0047214B"/>
    <w:rsid w:val="00475748"/>
    <w:rsid w:val="00476060"/>
    <w:rsid w:val="0048209F"/>
    <w:rsid w:val="00483A08"/>
    <w:rsid w:val="00483FD0"/>
    <w:rsid w:val="00486194"/>
    <w:rsid w:val="00486D41"/>
    <w:rsid w:val="00486F6A"/>
    <w:rsid w:val="00486FAE"/>
    <w:rsid w:val="004901D9"/>
    <w:rsid w:val="00490950"/>
    <w:rsid w:val="00491F8A"/>
    <w:rsid w:val="004952F5"/>
    <w:rsid w:val="0049668C"/>
    <w:rsid w:val="00497FAD"/>
    <w:rsid w:val="004A0D69"/>
    <w:rsid w:val="004A127A"/>
    <w:rsid w:val="004A2B97"/>
    <w:rsid w:val="004B0BD1"/>
    <w:rsid w:val="004B1DB3"/>
    <w:rsid w:val="004B21EC"/>
    <w:rsid w:val="004B400C"/>
    <w:rsid w:val="004B49BA"/>
    <w:rsid w:val="004B54C5"/>
    <w:rsid w:val="004B5936"/>
    <w:rsid w:val="004C08F6"/>
    <w:rsid w:val="004C1C8F"/>
    <w:rsid w:val="004C2388"/>
    <w:rsid w:val="004C39CE"/>
    <w:rsid w:val="004C5450"/>
    <w:rsid w:val="004C6E7D"/>
    <w:rsid w:val="004C7E66"/>
    <w:rsid w:val="004D0BD5"/>
    <w:rsid w:val="004D2FED"/>
    <w:rsid w:val="004D38FD"/>
    <w:rsid w:val="004D744D"/>
    <w:rsid w:val="004D7725"/>
    <w:rsid w:val="004E137C"/>
    <w:rsid w:val="004E1680"/>
    <w:rsid w:val="004E2C31"/>
    <w:rsid w:val="004E30E0"/>
    <w:rsid w:val="004E3307"/>
    <w:rsid w:val="004E3D5B"/>
    <w:rsid w:val="004E4879"/>
    <w:rsid w:val="004E48A6"/>
    <w:rsid w:val="004E597E"/>
    <w:rsid w:val="004E763C"/>
    <w:rsid w:val="004F11AF"/>
    <w:rsid w:val="004F1838"/>
    <w:rsid w:val="004F1B44"/>
    <w:rsid w:val="004F7EFC"/>
    <w:rsid w:val="00500B7B"/>
    <w:rsid w:val="0050252C"/>
    <w:rsid w:val="00503500"/>
    <w:rsid w:val="005039C9"/>
    <w:rsid w:val="00504BD4"/>
    <w:rsid w:val="00505BF8"/>
    <w:rsid w:val="00507E48"/>
    <w:rsid w:val="005129AD"/>
    <w:rsid w:val="005131D7"/>
    <w:rsid w:val="005140AE"/>
    <w:rsid w:val="00514A55"/>
    <w:rsid w:val="005249E6"/>
    <w:rsid w:val="005252E6"/>
    <w:rsid w:val="00527F6A"/>
    <w:rsid w:val="00533D7C"/>
    <w:rsid w:val="0053596B"/>
    <w:rsid w:val="0054149D"/>
    <w:rsid w:val="0054334C"/>
    <w:rsid w:val="00544F28"/>
    <w:rsid w:val="00547F5E"/>
    <w:rsid w:val="0055019C"/>
    <w:rsid w:val="00550EE8"/>
    <w:rsid w:val="00554E8F"/>
    <w:rsid w:val="00556AE2"/>
    <w:rsid w:val="005570F1"/>
    <w:rsid w:val="00560FBE"/>
    <w:rsid w:val="00561394"/>
    <w:rsid w:val="005613D0"/>
    <w:rsid w:val="0056181A"/>
    <w:rsid w:val="00567DAE"/>
    <w:rsid w:val="005718A5"/>
    <w:rsid w:val="00571986"/>
    <w:rsid w:val="00572E56"/>
    <w:rsid w:val="00577224"/>
    <w:rsid w:val="00582193"/>
    <w:rsid w:val="00583DD9"/>
    <w:rsid w:val="005868E9"/>
    <w:rsid w:val="005876E4"/>
    <w:rsid w:val="00592321"/>
    <w:rsid w:val="0059375D"/>
    <w:rsid w:val="00594717"/>
    <w:rsid w:val="00594BAD"/>
    <w:rsid w:val="005A0420"/>
    <w:rsid w:val="005A0B75"/>
    <w:rsid w:val="005A107C"/>
    <w:rsid w:val="005A2F0C"/>
    <w:rsid w:val="005A3948"/>
    <w:rsid w:val="005A67CA"/>
    <w:rsid w:val="005B0A08"/>
    <w:rsid w:val="005B0D00"/>
    <w:rsid w:val="005B1757"/>
    <w:rsid w:val="005B2154"/>
    <w:rsid w:val="005B6919"/>
    <w:rsid w:val="005C1D60"/>
    <w:rsid w:val="005C43C4"/>
    <w:rsid w:val="005C72FA"/>
    <w:rsid w:val="005D137D"/>
    <w:rsid w:val="005D188D"/>
    <w:rsid w:val="005D378A"/>
    <w:rsid w:val="005D3894"/>
    <w:rsid w:val="005E1E0C"/>
    <w:rsid w:val="005E2990"/>
    <w:rsid w:val="005E3B80"/>
    <w:rsid w:val="005E6C20"/>
    <w:rsid w:val="005F261B"/>
    <w:rsid w:val="005F316A"/>
    <w:rsid w:val="005F3C2E"/>
    <w:rsid w:val="005F441C"/>
    <w:rsid w:val="005F6AB5"/>
    <w:rsid w:val="006017C6"/>
    <w:rsid w:val="00601FD1"/>
    <w:rsid w:val="00605357"/>
    <w:rsid w:val="00606DF4"/>
    <w:rsid w:val="00607D52"/>
    <w:rsid w:val="006100D1"/>
    <w:rsid w:val="006105B7"/>
    <w:rsid w:val="006129EF"/>
    <w:rsid w:val="00614773"/>
    <w:rsid w:val="00614EF2"/>
    <w:rsid w:val="006151A0"/>
    <w:rsid w:val="006155C3"/>
    <w:rsid w:val="006155F8"/>
    <w:rsid w:val="00617E9E"/>
    <w:rsid w:val="0062324C"/>
    <w:rsid w:val="006271BA"/>
    <w:rsid w:val="0062754B"/>
    <w:rsid w:val="00630717"/>
    <w:rsid w:val="00630C77"/>
    <w:rsid w:val="00632741"/>
    <w:rsid w:val="00640217"/>
    <w:rsid w:val="006428C1"/>
    <w:rsid w:val="00642B39"/>
    <w:rsid w:val="006441C3"/>
    <w:rsid w:val="00644588"/>
    <w:rsid w:val="00650996"/>
    <w:rsid w:val="00650C28"/>
    <w:rsid w:val="00652388"/>
    <w:rsid w:val="00652D05"/>
    <w:rsid w:val="006532C7"/>
    <w:rsid w:val="00653870"/>
    <w:rsid w:val="00656C5A"/>
    <w:rsid w:val="00661AE2"/>
    <w:rsid w:val="0066231F"/>
    <w:rsid w:val="00662B39"/>
    <w:rsid w:val="00664AEF"/>
    <w:rsid w:val="00666497"/>
    <w:rsid w:val="00666668"/>
    <w:rsid w:val="00667700"/>
    <w:rsid w:val="00670A15"/>
    <w:rsid w:val="00671A09"/>
    <w:rsid w:val="00671CE7"/>
    <w:rsid w:val="006720EF"/>
    <w:rsid w:val="00674897"/>
    <w:rsid w:val="00676078"/>
    <w:rsid w:val="006854E7"/>
    <w:rsid w:val="00687E6C"/>
    <w:rsid w:val="00691277"/>
    <w:rsid w:val="00692BC9"/>
    <w:rsid w:val="00692E40"/>
    <w:rsid w:val="0069677E"/>
    <w:rsid w:val="006A0A42"/>
    <w:rsid w:val="006A1610"/>
    <w:rsid w:val="006A2C5B"/>
    <w:rsid w:val="006A3805"/>
    <w:rsid w:val="006A406F"/>
    <w:rsid w:val="006A73E4"/>
    <w:rsid w:val="006B1657"/>
    <w:rsid w:val="006B22A8"/>
    <w:rsid w:val="006B3E18"/>
    <w:rsid w:val="006B4E1F"/>
    <w:rsid w:val="006B4F2A"/>
    <w:rsid w:val="006B5284"/>
    <w:rsid w:val="006B5D95"/>
    <w:rsid w:val="006B70B5"/>
    <w:rsid w:val="006C1EF7"/>
    <w:rsid w:val="006C5B22"/>
    <w:rsid w:val="006C69CC"/>
    <w:rsid w:val="006D04A6"/>
    <w:rsid w:val="006D4E6B"/>
    <w:rsid w:val="006E14DF"/>
    <w:rsid w:val="006E1515"/>
    <w:rsid w:val="006E562D"/>
    <w:rsid w:val="006E623E"/>
    <w:rsid w:val="006F0B2D"/>
    <w:rsid w:val="006F2823"/>
    <w:rsid w:val="006F290E"/>
    <w:rsid w:val="006F4A15"/>
    <w:rsid w:val="006F5640"/>
    <w:rsid w:val="006F69CB"/>
    <w:rsid w:val="00701253"/>
    <w:rsid w:val="00702C83"/>
    <w:rsid w:val="00704BE2"/>
    <w:rsid w:val="0070585D"/>
    <w:rsid w:val="00705E43"/>
    <w:rsid w:val="00705F7D"/>
    <w:rsid w:val="00706454"/>
    <w:rsid w:val="00707AEC"/>
    <w:rsid w:val="007109D5"/>
    <w:rsid w:val="0071473F"/>
    <w:rsid w:val="007148F7"/>
    <w:rsid w:val="0071594B"/>
    <w:rsid w:val="00715CB1"/>
    <w:rsid w:val="007205E6"/>
    <w:rsid w:val="00726220"/>
    <w:rsid w:val="00727299"/>
    <w:rsid w:val="00727663"/>
    <w:rsid w:val="0073027D"/>
    <w:rsid w:val="0073080B"/>
    <w:rsid w:val="00731AF1"/>
    <w:rsid w:val="00735987"/>
    <w:rsid w:val="00736028"/>
    <w:rsid w:val="007378E8"/>
    <w:rsid w:val="00737D1B"/>
    <w:rsid w:val="007416E1"/>
    <w:rsid w:val="00742B6E"/>
    <w:rsid w:val="0074306C"/>
    <w:rsid w:val="0074636B"/>
    <w:rsid w:val="0074741F"/>
    <w:rsid w:val="0075173F"/>
    <w:rsid w:val="00751DC7"/>
    <w:rsid w:val="00752D8C"/>
    <w:rsid w:val="0075317D"/>
    <w:rsid w:val="007548DA"/>
    <w:rsid w:val="00755B33"/>
    <w:rsid w:val="00756437"/>
    <w:rsid w:val="00756B61"/>
    <w:rsid w:val="00760853"/>
    <w:rsid w:val="007611F8"/>
    <w:rsid w:val="00762A50"/>
    <w:rsid w:val="007678F9"/>
    <w:rsid w:val="00770AAA"/>
    <w:rsid w:val="00770DD6"/>
    <w:rsid w:val="0077372F"/>
    <w:rsid w:val="00773CC2"/>
    <w:rsid w:val="007743D4"/>
    <w:rsid w:val="007744C6"/>
    <w:rsid w:val="007754CD"/>
    <w:rsid w:val="007759D9"/>
    <w:rsid w:val="00776B12"/>
    <w:rsid w:val="00777DFC"/>
    <w:rsid w:val="00780AD0"/>
    <w:rsid w:val="00780B10"/>
    <w:rsid w:val="0078125A"/>
    <w:rsid w:val="0078459B"/>
    <w:rsid w:val="007855BA"/>
    <w:rsid w:val="00791689"/>
    <w:rsid w:val="007A04A0"/>
    <w:rsid w:val="007A0CB2"/>
    <w:rsid w:val="007A15A3"/>
    <w:rsid w:val="007A1B1E"/>
    <w:rsid w:val="007A1F18"/>
    <w:rsid w:val="007A2E7E"/>
    <w:rsid w:val="007A3297"/>
    <w:rsid w:val="007A6885"/>
    <w:rsid w:val="007A72E3"/>
    <w:rsid w:val="007B1FD9"/>
    <w:rsid w:val="007B63EE"/>
    <w:rsid w:val="007C0E5F"/>
    <w:rsid w:val="007C2DDC"/>
    <w:rsid w:val="007C30BA"/>
    <w:rsid w:val="007C51BD"/>
    <w:rsid w:val="007C7E94"/>
    <w:rsid w:val="007D7682"/>
    <w:rsid w:val="007D76D5"/>
    <w:rsid w:val="007E1707"/>
    <w:rsid w:val="007E1F8C"/>
    <w:rsid w:val="007E2734"/>
    <w:rsid w:val="007E3E9A"/>
    <w:rsid w:val="007E51AC"/>
    <w:rsid w:val="007E7377"/>
    <w:rsid w:val="007E7C97"/>
    <w:rsid w:val="007E7F81"/>
    <w:rsid w:val="007F02F4"/>
    <w:rsid w:val="007F36AE"/>
    <w:rsid w:val="007F4A7E"/>
    <w:rsid w:val="007F702E"/>
    <w:rsid w:val="007F7628"/>
    <w:rsid w:val="007F7DD7"/>
    <w:rsid w:val="00800BEF"/>
    <w:rsid w:val="0080282A"/>
    <w:rsid w:val="00803AD3"/>
    <w:rsid w:val="0080766F"/>
    <w:rsid w:val="008100AF"/>
    <w:rsid w:val="00811383"/>
    <w:rsid w:val="00813DBA"/>
    <w:rsid w:val="008173AA"/>
    <w:rsid w:val="0082100E"/>
    <w:rsid w:val="00821822"/>
    <w:rsid w:val="0082189B"/>
    <w:rsid w:val="008225CE"/>
    <w:rsid w:val="008226FB"/>
    <w:rsid w:val="00823E36"/>
    <w:rsid w:val="00824A9E"/>
    <w:rsid w:val="008250CD"/>
    <w:rsid w:val="00825A3A"/>
    <w:rsid w:val="00831A91"/>
    <w:rsid w:val="00832E5B"/>
    <w:rsid w:val="00834360"/>
    <w:rsid w:val="00834B89"/>
    <w:rsid w:val="0083511A"/>
    <w:rsid w:val="008436AA"/>
    <w:rsid w:val="0084422F"/>
    <w:rsid w:val="00844676"/>
    <w:rsid w:val="00845E21"/>
    <w:rsid w:val="00852863"/>
    <w:rsid w:val="00854353"/>
    <w:rsid w:val="0085518B"/>
    <w:rsid w:val="00856C1B"/>
    <w:rsid w:val="00857C2B"/>
    <w:rsid w:val="00861566"/>
    <w:rsid w:val="00865545"/>
    <w:rsid w:val="00866BD2"/>
    <w:rsid w:val="00866FA9"/>
    <w:rsid w:val="008731FD"/>
    <w:rsid w:val="00873D7C"/>
    <w:rsid w:val="008753C0"/>
    <w:rsid w:val="00880722"/>
    <w:rsid w:val="00880AC8"/>
    <w:rsid w:val="00881FBC"/>
    <w:rsid w:val="00882DCB"/>
    <w:rsid w:val="00883A75"/>
    <w:rsid w:val="008846C4"/>
    <w:rsid w:val="00884DC6"/>
    <w:rsid w:val="00885D06"/>
    <w:rsid w:val="00890B83"/>
    <w:rsid w:val="00894C49"/>
    <w:rsid w:val="0089551D"/>
    <w:rsid w:val="008A1F6D"/>
    <w:rsid w:val="008A5D35"/>
    <w:rsid w:val="008A781D"/>
    <w:rsid w:val="008B0713"/>
    <w:rsid w:val="008B15D5"/>
    <w:rsid w:val="008B2CE5"/>
    <w:rsid w:val="008B4D92"/>
    <w:rsid w:val="008B5CCF"/>
    <w:rsid w:val="008B65D9"/>
    <w:rsid w:val="008C1119"/>
    <w:rsid w:val="008C168F"/>
    <w:rsid w:val="008C1D4E"/>
    <w:rsid w:val="008C2A2B"/>
    <w:rsid w:val="008C2B7F"/>
    <w:rsid w:val="008C2D76"/>
    <w:rsid w:val="008C3A84"/>
    <w:rsid w:val="008C5A65"/>
    <w:rsid w:val="008C7FCF"/>
    <w:rsid w:val="008D31A6"/>
    <w:rsid w:val="008D3E2E"/>
    <w:rsid w:val="008D461A"/>
    <w:rsid w:val="008D538C"/>
    <w:rsid w:val="008D5903"/>
    <w:rsid w:val="008D6712"/>
    <w:rsid w:val="008D67C8"/>
    <w:rsid w:val="008D7F5E"/>
    <w:rsid w:val="008E3333"/>
    <w:rsid w:val="008E3970"/>
    <w:rsid w:val="008E399F"/>
    <w:rsid w:val="008E40C9"/>
    <w:rsid w:val="008E43D6"/>
    <w:rsid w:val="008E601F"/>
    <w:rsid w:val="008E6F15"/>
    <w:rsid w:val="008F1087"/>
    <w:rsid w:val="008F4555"/>
    <w:rsid w:val="008F50A5"/>
    <w:rsid w:val="00900BB0"/>
    <w:rsid w:val="00904D57"/>
    <w:rsid w:val="00904FDC"/>
    <w:rsid w:val="00911A27"/>
    <w:rsid w:val="00911ACE"/>
    <w:rsid w:val="00911BF8"/>
    <w:rsid w:val="00913A1C"/>
    <w:rsid w:val="00914C01"/>
    <w:rsid w:val="00916887"/>
    <w:rsid w:val="009209AC"/>
    <w:rsid w:val="00920F5D"/>
    <w:rsid w:val="00922F17"/>
    <w:rsid w:val="00924125"/>
    <w:rsid w:val="009245F5"/>
    <w:rsid w:val="00926902"/>
    <w:rsid w:val="00930941"/>
    <w:rsid w:val="00931893"/>
    <w:rsid w:val="009318E1"/>
    <w:rsid w:val="009346F1"/>
    <w:rsid w:val="00935ADF"/>
    <w:rsid w:val="00935D22"/>
    <w:rsid w:val="00936026"/>
    <w:rsid w:val="0093617E"/>
    <w:rsid w:val="009408D1"/>
    <w:rsid w:val="0094221C"/>
    <w:rsid w:val="00942DED"/>
    <w:rsid w:val="009436BC"/>
    <w:rsid w:val="00944453"/>
    <w:rsid w:val="00944FCF"/>
    <w:rsid w:val="00950BE3"/>
    <w:rsid w:val="00954858"/>
    <w:rsid w:val="00955E1E"/>
    <w:rsid w:val="0095700A"/>
    <w:rsid w:val="00957DAA"/>
    <w:rsid w:val="00963AC9"/>
    <w:rsid w:val="00963FEE"/>
    <w:rsid w:val="00965829"/>
    <w:rsid w:val="00967A5D"/>
    <w:rsid w:val="009708FA"/>
    <w:rsid w:val="00972A3B"/>
    <w:rsid w:val="00973C92"/>
    <w:rsid w:val="00974F75"/>
    <w:rsid w:val="00980988"/>
    <w:rsid w:val="00980CBC"/>
    <w:rsid w:val="00981821"/>
    <w:rsid w:val="009847F9"/>
    <w:rsid w:val="0098566A"/>
    <w:rsid w:val="00986E34"/>
    <w:rsid w:val="00987BCB"/>
    <w:rsid w:val="00991192"/>
    <w:rsid w:val="00991215"/>
    <w:rsid w:val="009953BF"/>
    <w:rsid w:val="00995C41"/>
    <w:rsid w:val="009A06B3"/>
    <w:rsid w:val="009A17DB"/>
    <w:rsid w:val="009A2889"/>
    <w:rsid w:val="009A3185"/>
    <w:rsid w:val="009A39A6"/>
    <w:rsid w:val="009A3A50"/>
    <w:rsid w:val="009A3FD1"/>
    <w:rsid w:val="009A653A"/>
    <w:rsid w:val="009B0247"/>
    <w:rsid w:val="009B0A8F"/>
    <w:rsid w:val="009B37AC"/>
    <w:rsid w:val="009B43A1"/>
    <w:rsid w:val="009B4AC4"/>
    <w:rsid w:val="009B55DD"/>
    <w:rsid w:val="009B6AA9"/>
    <w:rsid w:val="009C0122"/>
    <w:rsid w:val="009C1D3F"/>
    <w:rsid w:val="009C37C0"/>
    <w:rsid w:val="009C4C43"/>
    <w:rsid w:val="009C7576"/>
    <w:rsid w:val="009D0800"/>
    <w:rsid w:val="009D1955"/>
    <w:rsid w:val="009D2D10"/>
    <w:rsid w:val="009D4C0A"/>
    <w:rsid w:val="009D773D"/>
    <w:rsid w:val="009E0A2F"/>
    <w:rsid w:val="009E2FF7"/>
    <w:rsid w:val="009E34C2"/>
    <w:rsid w:val="009F069C"/>
    <w:rsid w:val="009F0949"/>
    <w:rsid w:val="009F7655"/>
    <w:rsid w:val="009F796E"/>
    <w:rsid w:val="009F79AA"/>
    <w:rsid w:val="00A001A0"/>
    <w:rsid w:val="00A00C52"/>
    <w:rsid w:val="00A0278A"/>
    <w:rsid w:val="00A02BA9"/>
    <w:rsid w:val="00A03A2C"/>
    <w:rsid w:val="00A03B96"/>
    <w:rsid w:val="00A040AE"/>
    <w:rsid w:val="00A0488B"/>
    <w:rsid w:val="00A10162"/>
    <w:rsid w:val="00A107F5"/>
    <w:rsid w:val="00A1090B"/>
    <w:rsid w:val="00A11DB7"/>
    <w:rsid w:val="00A11EA8"/>
    <w:rsid w:val="00A123C6"/>
    <w:rsid w:val="00A12735"/>
    <w:rsid w:val="00A12D1F"/>
    <w:rsid w:val="00A146A4"/>
    <w:rsid w:val="00A1624B"/>
    <w:rsid w:val="00A16D2C"/>
    <w:rsid w:val="00A20604"/>
    <w:rsid w:val="00A21B13"/>
    <w:rsid w:val="00A2509D"/>
    <w:rsid w:val="00A26EE1"/>
    <w:rsid w:val="00A31587"/>
    <w:rsid w:val="00A351F5"/>
    <w:rsid w:val="00A35AE3"/>
    <w:rsid w:val="00A40A2D"/>
    <w:rsid w:val="00A4225B"/>
    <w:rsid w:val="00A44544"/>
    <w:rsid w:val="00A50564"/>
    <w:rsid w:val="00A51A01"/>
    <w:rsid w:val="00A53F23"/>
    <w:rsid w:val="00A56637"/>
    <w:rsid w:val="00A56E23"/>
    <w:rsid w:val="00A5771D"/>
    <w:rsid w:val="00A61A93"/>
    <w:rsid w:val="00A628D4"/>
    <w:rsid w:val="00A63E51"/>
    <w:rsid w:val="00A70FC8"/>
    <w:rsid w:val="00A74B57"/>
    <w:rsid w:val="00A769C3"/>
    <w:rsid w:val="00A76FF7"/>
    <w:rsid w:val="00A85E91"/>
    <w:rsid w:val="00A97848"/>
    <w:rsid w:val="00AA2893"/>
    <w:rsid w:val="00AA2A4D"/>
    <w:rsid w:val="00AA30E6"/>
    <w:rsid w:val="00AA703E"/>
    <w:rsid w:val="00AA72CA"/>
    <w:rsid w:val="00AB1A0A"/>
    <w:rsid w:val="00AB2BAC"/>
    <w:rsid w:val="00AB357D"/>
    <w:rsid w:val="00AB7397"/>
    <w:rsid w:val="00AB7F13"/>
    <w:rsid w:val="00AC0BFD"/>
    <w:rsid w:val="00AC0DC5"/>
    <w:rsid w:val="00AC2A18"/>
    <w:rsid w:val="00AC3471"/>
    <w:rsid w:val="00AC3CA0"/>
    <w:rsid w:val="00AC4CF6"/>
    <w:rsid w:val="00AC5E19"/>
    <w:rsid w:val="00AD0CEE"/>
    <w:rsid w:val="00AD2529"/>
    <w:rsid w:val="00AD547E"/>
    <w:rsid w:val="00AD609F"/>
    <w:rsid w:val="00AE0AE1"/>
    <w:rsid w:val="00AE1282"/>
    <w:rsid w:val="00AE192F"/>
    <w:rsid w:val="00AE443F"/>
    <w:rsid w:val="00AE44D5"/>
    <w:rsid w:val="00AE4592"/>
    <w:rsid w:val="00AE63AE"/>
    <w:rsid w:val="00AE75C4"/>
    <w:rsid w:val="00AF05B0"/>
    <w:rsid w:val="00AF2590"/>
    <w:rsid w:val="00AF2682"/>
    <w:rsid w:val="00AF2AAE"/>
    <w:rsid w:val="00AF3CE0"/>
    <w:rsid w:val="00AF3E16"/>
    <w:rsid w:val="00AF7628"/>
    <w:rsid w:val="00AF7880"/>
    <w:rsid w:val="00B02A05"/>
    <w:rsid w:val="00B05474"/>
    <w:rsid w:val="00B05996"/>
    <w:rsid w:val="00B064BC"/>
    <w:rsid w:val="00B10F54"/>
    <w:rsid w:val="00B14507"/>
    <w:rsid w:val="00B15C81"/>
    <w:rsid w:val="00B173FE"/>
    <w:rsid w:val="00B217D8"/>
    <w:rsid w:val="00B2281F"/>
    <w:rsid w:val="00B22A77"/>
    <w:rsid w:val="00B23D8A"/>
    <w:rsid w:val="00B23E82"/>
    <w:rsid w:val="00B249B1"/>
    <w:rsid w:val="00B250AF"/>
    <w:rsid w:val="00B25942"/>
    <w:rsid w:val="00B26A6A"/>
    <w:rsid w:val="00B368F4"/>
    <w:rsid w:val="00B36D9F"/>
    <w:rsid w:val="00B3759E"/>
    <w:rsid w:val="00B37649"/>
    <w:rsid w:val="00B4016D"/>
    <w:rsid w:val="00B40747"/>
    <w:rsid w:val="00B436E9"/>
    <w:rsid w:val="00B45040"/>
    <w:rsid w:val="00B45912"/>
    <w:rsid w:val="00B51B41"/>
    <w:rsid w:val="00B532D1"/>
    <w:rsid w:val="00B53456"/>
    <w:rsid w:val="00B5478D"/>
    <w:rsid w:val="00B549BA"/>
    <w:rsid w:val="00B55537"/>
    <w:rsid w:val="00B5622F"/>
    <w:rsid w:val="00B56AB3"/>
    <w:rsid w:val="00B57E35"/>
    <w:rsid w:val="00B60F8F"/>
    <w:rsid w:val="00B61EAD"/>
    <w:rsid w:val="00B626F6"/>
    <w:rsid w:val="00B62831"/>
    <w:rsid w:val="00B62E2B"/>
    <w:rsid w:val="00B64245"/>
    <w:rsid w:val="00B716B5"/>
    <w:rsid w:val="00B7344D"/>
    <w:rsid w:val="00B74354"/>
    <w:rsid w:val="00B75BD6"/>
    <w:rsid w:val="00B76B5D"/>
    <w:rsid w:val="00B77572"/>
    <w:rsid w:val="00B81714"/>
    <w:rsid w:val="00B81A66"/>
    <w:rsid w:val="00B82B0E"/>
    <w:rsid w:val="00B82CF8"/>
    <w:rsid w:val="00B854E2"/>
    <w:rsid w:val="00B8776C"/>
    <w:rsid w:val="00B87DD1"/>
    <w:rsid w:val="00B90A51"/>
    <w:rsid w:val="00B913FF"/>
    <w:rsid w:val="00B921E6"/>
    <w:rsid w:val="00B95689"/>
    <w:rsid w:val="00B979EC"/>
    <w:rsid w:val="00BA03BA"/>
    <w:rsid w:val="00BA173B"/>
    <w:rsid w:val="00BA2B6F"/>
    <w:rsid w:val="00BA65FD"/>
    <w:rsid w:val="00BA7A67"/>
    <w:rsid w:val="00BB5184"/>
    <w:rsid w:val="00BC161B"/>
    <w:rsid w:val="00BC2242"/>
    <w:rsid w:val="00BC31E6"/>
    <w:rsid w:val="00BC4A27"/>
    <w:rsid w:val="00BC76C4"/>
    <w:rsid w:val="00BC7A07"/>
    <w:rsid w:val="00BD1D2A"/>
    <w:rsid w:val="00BD55D0"/>
    <w:rsid w:val="00BD6B24"/>
    <w:rsid w:val="00BD76DF"/>
    <w:rsid w:val="00BE397C"/>
    <w:rsid w:val="00BE4657"/>
    <w:rsid w:val="00BE69EA"/>
    <w:rsid w:val="00BF2AA4"/>
    <w:rsid w:val="00BF2E02"/>
    <w:rsid w:val="00BF44F1"/>
    <w:rsid w:val="00BF495F"/>
    <w:rsid w:val="00BF4C45"/>
    <w:rsid w:val="00BF4E45"/>
    <w:rsid w:val="00BF54D8"/>
    <w:rsid w:val="00BF5F3F"/>
    <w:rsid w:val="00BF72FB"/>
    <w:rsid w:val="00C0038C"/>
    <w:rsid w:val="00C0192D"/>
    <w:rsid w:val="00C01E14"/>
    <w:rsid w:val="00C05D13"/>
    <w:rsid w:val="00C07BD7"/>
    <w:rsid w:val="00C10F9B"/>
    <w:rsid w:val="00C14F8A"/>
    <w:rsid w:val="00C16A11"/>
    <w:rsid w:val="00C23200"/>
    <w:rsid w:val="00C24B85"/>
    <w:rsid w:val="00C25A1D"/>
    <w:rsid w:val="00C3083B"/>
    <w:rsid w:val="00C32670"/>
    <w:rsid w:val="00C3304C"/>
    <w:rsid w:val="00C34931"/>
    <w:rsid w:val="00C35DC8"/>
    <w:rsid w:val="00C36877"/>
    <w:rsid w:val="00C402CA"/>
    <w:rsid w:val="00C40778"/>
    <w:rsid w:val="00C43301"/>
    <w:rsid w:val="00C43D25"/>
    <w:rsid w:val="00C51995"/>
    <w:rsid w:val="00C51DC1"/>
    <w:rsid w:val="00C51FA4"/>
    <w:rsid w:val="00C527A6"/>
    <w:rsid w:val="00C52D99"/>
    <w:rsid w:val="00C54164"/>
    <w:rsid w:val="00C54867"/>
    <w:rsid w:val="00C56C61"/>
    <w:rsid w:val="00C571FD"/>
    <w:rsid w:val="00C5730E"/>
    <w:rsid w:val="00C60A9A"/>
    <w:rsid w:val="00C62ED1"/>
    <w:rsid w:val="00C63BB9"/>
    <w:rsid w:val="00C64599"/>
    <w:rsid w:val="00C72331"/>
    <w:rsid w:val="00C745E4"/>
    <w:rsid w:val="00C74D43"/>
    <w:rsid w:val="00C81984"/>
    <w:rsid w:val="00C826C9"/>
    <w:rsid w:val="00C827DF"/>
    <w:rsid w:val="00C8340C"/>
    <w:rsid w:val="00C83617"/>
    <w:rsid w:val="00C847EC"/>
    <w:rsid w:val="00C85402"/>
    <w:rsid w:val="00C85913"/>
    <w:rsid w:val="00C85982"/>
    <w:rsid w:val="00C92FEC"/>
    <w:rsid w:val="00C96956"/>
    <w:rsid w:val="00C97B8A"/>
    <w:rsid w:val="00CA3C85"/>
    <w:rsid w:val="00CB2E43"/>
    <w:rsid w:val="00CB3529"/>
    <w:rsid w:val="00CB597B"/>
    <w:rsid w:val="00CB7042"/>
    <w:rsid w:val="00CC14C2"/>
    <w:rsid w:val="00CC2484"/>
    <w:rsid w:val="00CC340A"/>
    <w:rsid w:val="00CC38F7"/>
    <w:rsid w:val="00CC4FA2"/>
    <w:rsid w:val="00CC7057"/>
    <w:rsid w:val="00CC7881"/>
    <w:rsid w:val="00CC797D"/>
    <w:rsid w:val="00CD152F"/>
    <w:rsid w:val="00CD3835"/>
    <w:rsid w:val="00CD44E1"/>
    <w:rsid w:val="00CD4928"/>
    <w:rsid w:val="00CD5344"/>
    <w:rsid w:val="00CD569D"/>
    <w:rsid w:val="00CD67A1"/>
    <w:rsid w:val="00CE0C85"/>
    <w:rsid w:val="00CE1E41"/>
    <w:rsid w:val="00CE4438"/>
    <w:rsid w:val="00CE59E4"/>
    <w:rsid w:val="00CE62E4"/>
    <w:rsid w:val="00CE6A92"/>
    <w:rsid w:val="00CF00FF"/>
    <w:rsid w:val="00CF1628"/>
    <w:rsid w:val="00CF278D"/>
    <w:rsid w:val="00CF370B"/>
    <w:rsid w:val="00CF48AC"/>
    <w:rsid w:val="00CF57BA"/>
    <w:rsid w:val="00CF7BAC"/>
    <w:rsid w:val="00D01ED0"/>
    <w:rsid w:val="00D043CC"/>
    <w:rsid w:val="00D10FA5"/>
    <w:rsid w:val="00D12E00"/>
    <w:rsid w:val="00D141EB"/>
    <w:rsid w:val="00D15386"/>
    <w:rsid w:val="00D153B4"/>
    <w:rsid w:val="00D2046E"/>
    <w:rsid w:val="00D21286"/>
    <w:rsid w:val="00D243E8"/>
    <w:rsid w:val="00D2457E"/>
    <w:rsid w:val="00D24E98"/>
    <w:rsid w:val="00D30421"/>
    <w:rsid w:val="00D3153F"/>
    <w:rsid w:val="00D327FF"/>
    <w:rsid w:val="00D34252"/>
    <w:rsid w:val="00D34CAB"/>
    <w:rsid w:val="00D35377"/>
    <w:rsid w:val="00D35E88"/>
    <w:rsid w:val="00D378AB"/>
    <w:rsid w:val="00D42019"/>
    <w:rsid w:val="00D43DE6"/>
    <w:rsid w:val="00D44EE8"/>
    <w:rsid w:val="00D45324"/>
    <w:rsid w:val="00D455C7"/>
    <w:rsid w:val="00D51EB0"/>
    <w:rsid w:val="00D52FF2"/>
    <w:rsid w:val="00D5342B"/>
    <w:rsid w:val="00D56279"/>
    <w:rsid w:val="00D56A65"/>
    <w:rsid w:val="00D56E93"/>
    <w:rsid w:val="00D6177E"/>
    <w:rsid w:val="00D61FF0"/>
    <w:rsid w:val="00D6637F"/>
    <w:rsid w:val="00D67414"/>
    <w:rsid w:val="00D678A3"/>
    <w:rsid w:val="00D77784"/>
    <w:rsid w:val="00D81047"/>
    <w:rsid w:val="00D84142"/>
    <w:rsid w:val="00D9571A"/>
    <w:rsid w:val="00DA0C2E"/>
    <w:rsid w:val="00DA4813"/>
    <w:rsid w:val="00DA59A4"/>
    <w:rsid w:val="00DA7178"/>
    <w:rsid w:val="00DB0FBA"/>
    <w:rsid w:val="00DB1CE0"/>
    <w:rsid w:val="00DB4400"/>
    <w:rsid w:val="00DB6588"/>
    <w:rsid w:val="00DB65F4"/>
    <w:rsid w:val="00DB70A7"/>
    <w:rsid w:val="00DB7BBD"/>
    <w:rsid w:val="00DB7F2F"/>
    <w:rsid w:val="00DC2BC9"/>
    <w:rsid w:val="00DC323F"/>
    <w:rsid w:val="00DC490F"/>
    <w:rsid w:val="00DC7F61"/>
    <w:rsid w:val="00DD0A97"/>
    <w:rsid w:val="00DD2E44"/>
    <w:rsid w:val="00DD614D"/>
    <w:rsid w:val="00DE7CCC"/>
    <w:rsid w:val="00DF0CDD"/>
    <w:rsid w:val="00DF4684"/>
    <w:rsid w:val="00E0079C"/>
    <w:rsid w:val="00E019A9"/>
    <w:rsid w:val="00E03708"/>
    <w:rsid w:val="00E051FE"/>
    <w:rsid w:val="00E069B3"/>
    <w:rsid w:val="00E1207C"/>
    <w:rsid w:val="00E2012C"/>
    <w:rsid w:val="00E20870"/>
    <w:rsid w:val="00E23515"/>
    <w:rsid w:val="00E23516"/>
    <w:rsid w:val="00E23852"/>
    <w:rsid w:val="00E24A59"/>
    <w:rsid w:val="00E30C85"/>
    <w:rsid w:val="00E30C97"/>
    <w:rsid w:val="00E325D6"/>
    <w:rsid w:val="00E32D52"/>
    <w:rsid w:val="00E330D4"/>
    <w:rsid w:val="00E34902"/>
    <w:rsid w:val="00E35B0B"/>
    <w:rsid w:val="00E361B2"/>
    <w:rsid w:val="00E36582"/>
    <w:rsid w:val="00E3730A"/>
    <w:rsid w:val="00E37786"/>
    <w:rsid w:val="00E40996"/>
    <w:rsid w:val="00E41FCD"/>
    <w:rsid w:val="00E42FA6"/>
    <w:rsid w:val="00E443A5"/>
    <w:rsid w:val="00E45018"/>
    <w:rsid w:val="00E50114"/>
    <w:rsid w:val="00E508BB"/>
    <w:rsid w:val="00E51D4C"/>
    <w:rsid w:val="00E52DA0"/>
    <w:rsid w:val="00E57BE7"/>
    <w:rsid w:val="00E61A2B"/>
    <w:rsid w:val="00E6302A"/>
    <w:rsid w:val="00E64DC6"/>
    <w:rsid w:val="00E663E3"/>
    <w:rsid w:val="00E66AB5"/>
    <w:rsid w:val="00E67D23"/>
    <w:rsid w:val="00E71E7F"/>
    <w:rsid w:val="00E74725"/>
    <w:rsid w:val="00E76239"/>
    <w:rsid w:val="00E77410"/>
    <w:rsid w:val="00E80C3C"/>
    <w:rsid w:val="00E83CBE"/>
    <w:rsid w:val="00E8408C"/>
    <w:rsid w:val="00E8610D"/>
    <w:rsid w:val="00E87092"/>
    <w:rsid w:val="00E92AB8"/>
    <w:rsid w:val="00EA0A4D"/>
    <w:rsid w:val="00EA2563"/>
    <w:rsid w:val="00EA389B"/>
    <w:rsid w:val="00EA3C1F"/>
    <w:rsid w:val="00EB1AE8"/>
    <w:rsid w:val="00EB3826"/>
    <w:rsid w:val="00EB3CBC"/>
    <w:rsid w:val="00EB4DC3"/>
    <w:rsid w:val="00EB6AFF"/>
    <w:rsid w:val="00EC005C"/>
    <w:rsid w:val="00EC05E8"/>
    <w:rsid w:val="00EC0DEB"/>
    <w:rsid w:val="00EC38FA"/>
    <w:rsid w:val="00EC5525"/>
    <w:rsid w:val="00EC5E68"/>
    <w:rsid w:val="00ED29A9"/>
    <w:rsid w:val="00ED75A2"/>
    <w:rsid w:val="00ED79A8"/>
    <w:rsid w:val="00EE0159"/>
    <w:rsid w:val="00EE06C0"/>
    <w:rsid w:val="00EE504F"/>
    <w:rsid w:val="00EE6F26"/>
    <w:rsid w:val="00EE792F"/>
    <w:rsid w:val="00EE7D9B"/>
    <w:rsid w:val="00EF2346"/>
    <w:rsid w:val="00EF340B"/>
    <w:rsid w:val="00EF4FF2"/>
    <w:rsid w:val="00EF7662"/>
    <w:rsid w:val="00F01604"/>
    <w:rsid w:val="00F02565"/>
    <w:rsid w:val="00F02A6B"/>
    <w:rsid w:val="00F02E27"/>
    <w:rsid w:val="00F0337A"/>
    <w:rsid w:val="00F04753"/>
    <w:rsid w:val="00F04C94"/>
    <w:rsid w:val="00F05F7B"/>
    <w:rsid w:val="00F0622C"/>
    <w:rsid w:val="00F0640B"/>
    <w:rsid w:val="00F14176"/>
    <w:rsid w:val="00F141F3"/>
    <w:rsid w:val="00F169B9"/>
    <w:rsid w:val="00F17A71"/>
    <w:rsid w:val="00F20C0E"/>
    <w:rsid w:val="00F2542A"/>
    <w:rsid w:val="00F27E89"/>
    <w:rsid w:val="00F308D9"/>
    <w:rsid w:val="00F318EA"/>
    <w:rsid w:val="00F320DA"/>
    <w:rsid w:val="00F33B92"/>
    <w:rsid w:val="00F34431"/>
    <w:rsid w:val="00F35B6E"/>
    <w:rsid w:val="00F35F08"/>
    <w:rsid w:val="00F36EB5"/>
    <w:rsid w:val="00F40548"/>
    <w:rsid w:val="00F41D93"/>
    <w:rsid w:val="00F4336B"/>
    <w:rsid w:val="00F43C01"/>
    <w:rsid w:val="00F45FC8"/>
    <w:rsid w:val="00F465F3"/>
    <w:rsid w:val="00F46BF9"/>
    <w:rsid w:val="00F46C0B"/>
    <w:rsid w:val="00F52882"/>
    <w:rsid w:val="00F562B1"/>
    <w:rsid w:val="00F6587A"/>
    <w:rsid w:val="00F70D4E"/>
    <w:rsid w:val="00F71254"/>
    <w:rsid w:val="00F75328"/>
    <w:rsid w:val="00F75A9D"/>
    <w:rsid w:val="00F77328"/>
    <w:rsid w:val="00F801A3"/>
    <w:rsid w:val="00F807CB"/>
    <w:rsid w:val="00F83152"/>
    <w:rsid w:val="00F86CE2"/>
    <w:rsid w:val="00F9410A"/>
    <w:rsid w:val="00F94142"/>
    <w:rsid w:val="00F978F3"/>
    <w:rsid w:val="00FA00DF"/>
    <w:rsid w:val="00FA0D24"/>
    <w:rsid w:val="00FA1E5C"/>
    <w:rsid w:val="00FA1EE2"/>
    <w:rsid w:val="00FA25B2"/>
    <w:rsid w:val="00FA5B97"/>
    <w:rsid w:val="00FA5D0B"/>
    <w:rsid w:val="00FA7A05"/>
    <w:rsid w:val="00FB0550"/>
    <w:rsid w:val="00FB0A16"/>
    <w:rsid w:val="00FB1191"/>
    <w:rsid w:val="00FB1ADC"/>
    <w:rsid w:val="00FB2A1B"/>
    <w:rsid w:val="00FB542C"/>
    <w:rsid w:val="00FB5706"/>
    <w:rsid w:val="00FB5A16"/>
    <w:rsid w:val="00FC055A"/>
    <w:rsid w:val="00FC37CF"/>
    <w:rsid w:val="00FC5605"/>
    <w:rsid w:val="00FC6262"/>
    <w:rsid w:val="00FC68B5"/>
    <w:rsid w:val="00FD35BE"/>
    <w:rsid w:val="00FD420D"/>
    <w:rsid w:val="00FD5894"/>
    <w:rsid w:val="00FE21AF"/>
    <w:rsid w:val="00FE2BCF"/>
    <w:rsid w:val="00FE2FFF"/>
    <w:rsid w:val="00FE3A1B"/>
    <w:rsid w:val="00FE476D"/>
    <w:rsid w:val="00FF032B"/>
    <w:rsid w:val="00FF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F9033"/>
  <w15:chartTrackingRefBased/>
  <w15:docId w15:val="{B26ECBF7-E513-41AE-8A4E-61F756CE0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F2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C751B"/>
    <w:pPr>
      <w:keepNext/>
      <w:keepLines/>
      <w:spacing w:before="240" w:line="259" w:lineRule="auto"/>
      <w:outlineLvl w:val="0"/>
    </w:pPr>
    <w:rPr>
      <w:rFonts w:ascii="Arial Rounded MT Bold" w:eastAsiaTheme="majorEastAsia" w:hAnsi="Arial Rounded MT Bold" w:cstheme="majorBidi"/>
      <w:color w:val="000000" w:themeColor="text1"/>
      <w:sz w:val="28"/>
      <w:szCs w:val="32"/>
    </w:rPr>
  </w:style>
  <w:style w:type="paragraph" w:styleId="Heading2">
    <w:name w:val="heading 2"/>
    <w:basedOn w:val="Normal"/>
    <w:next w:val="Normal"/>
    <w:link w:val="Heading2Char"/>
    <w:uiPriority w:val="9"/>
    <w:unhideWhenUsed/>
    <w:qFormat/>
    <w:rsid w:val="002C751B"/>
    <w:pPr>
      <w:keepNext/>
      <w:keepLines/>
      <w:spacing w:before="40" w:line="259" w:lineRule="auto"/>
      <w:outlineLvl w:val="1"/>
    </w:pPr>
    <w:rPr>
      <w:rFonts w:ascii="Candara" w:eastAsiaTheme="majorEastAsia" w:hAnsi="Candara" w:cstheme="majorBidi"/>
      <w:b/>
      <w:color w:val="538135" w:themeColor="accent6"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C168F"/>
    <w:pPr>
      <w:spacing w:after="160" w:line="259" w:lineRule="auto"/>
      <w:ind w:left="720"/>
      <w:contextualSpacing/>
    </w:pPr>
    <w:rPr>
      <w:rFonts w:asciiTheme="minorHAnsi" w:eastAsiaTheme="minorHAnsi" w:hAnsiTheme="minorHAnsi" w:cstheme="minorBidi"/>
      <w:sz w:val="22"/>
      <w:szCs w:val="22"/>
    </w:rPr>
  </w:style>
  <w:style w:type="paragraph" w:customStyle="1" w:styleId="TableBullets">
    <w:name w:val="Table Bullets"/>
    <w:basedOn w:val="ListParagraph"/>
    <w:qFormat/>
    <w:rsid w:val="00DB4400"/>
    <w:pPr>
      <w:numPr>
        <w:numId w:val="1"/>
      </w:numPr>
      <w:spacing w:after="0" w:line="240" w:lineRule="auto"/>
    </w:pPr>
    <w:rPr>
      <w:rFonts w:asciiTheme="majorHAnsi" w:eastAsiaTheme="minorEastAsia" w:hAnsiTheme="majorHAnsi" w:cstheme="majorHAnsi"/>
      <w:sz w:val="20"/>
      <w:szCs w:val="20"/>
      <w:lang w:eastAsia="ja-JP"/>
    </w:rPr>
  </w:style>
  <w:style w:type="character" w:customStyle="1" w:styleId="ListParagraphChar">
    <w:name w:val="List Paragraph Char"/>
    <w:basedOn w:val="DefaultParagraphFont"/>
    <w:link w:val="ListParagraph"/>
    <w:uiPriority w:val="34"/>
    <w:rsid w:val="00DB4400"/>
  </w:style>
  <w:style w:type="paragraph" w:styleId="Header">
    <w:name w:val="header"/>
    <w:basedOn w:val="Normal"/>
    <w:link w:val="HeaderChar"/>
    <w:uiPriority w:val="99"/>
    <w:unhideWhenUsed/>
    <w:rsid w:val="008B15D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15D5"/>
  </w:style>
  <w:style w:type="paragraph" w:styleId="Footer">
    <w:name w:val="footer"/>
    <w:basedOn w:val="Normal"/>
    <w:link w:val="FooterChar"/>
    <w:uiPriority w:val="99"/>
    <w:unhideWhenUsed/>
    <w:rsid w:val="0006632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6632C"/>
  </w:style>
  <w:style w:type="character" w:customStyle="1" w:styleId="Heading1Char">
    <w:name w:val="Heading 1 Char"/>
    <w:basedOn w:val="DefaultParagraphFont"/>
    <w:link w:val="Heading1"/>
    <w:uiPriority w:val="9"/>
    <w:rsid w:val="002C751B"/>
    <w:rPr>
      <w:rFonts w:ascii="Arial Rounded MT Bold" w:eastAsiaTheme="majorEastAsia" w:hAnsi="Arial Rounded MT Bold" w:cstheme="majorBidi"/>
      <w:color w:val="000000" w:themeColor="text1"/>
      <w:sz w:val="28"/>
      <w:szCs w:val="32"/>
    </w:rPr>
  </w:style>
  <w:style w:type="character" w:styleId="PageNumber">
    <w:name w:val="page number"/>
    <w:basedOn w:val="DefaultParagraphFont"/>
    <w:uiPriority w:val="99"/>
    <w:semiHidden/>
    <w:unhideWhenUsed/>
    <w:rsid w:val="007D7682"/>
  </w:style>
  <w:style w:type="character" w:customStyle="1" w:styleId="Heading2Char">
    <w:name w:val="Heading 2 Char"/>
    <w:basedOn w:val="DefaultParagraphFont"/>
    <w:link w:val="Heading2"/>
    <w:uiPriority w:val="9"/>
    <w:rsid w:val="002C751B"/>
    <w:rPr>
      <w:rFonts w:ascii="Candara" w:eastAsiaTheme="majorEastAsia" w:hAnsi="Candara" w:cstheme="majorBidi"/>
      <w:b/>
      <w:color w:val="538135" w:themeColor="accent6" w:themeShade="BF"/>
      <w:sz w:val="24"/>
      <w:szCs w:val="26"/>
    </w:rPr>
  </w:style>
  <w:style w:type="table" w:styleId="TableGrid">
    <w:name w:val="Table Grid"/>
    <w:basedOn w:val="TableNormal"/>
    <w:uiPriority w:val="39"/>
    <w:rsid w:val="002B6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7421"/>
    <w:rPr>
      <w:sz w:val="18"/>
      <w:szCs w:val="18"/>
    </w:rPr>
  </w:style>
  <w:style w:type="character" w:customStyle="1" w:styleId="BalloonTextChar">
    <w:name w:val="Balloon Text Char"/>
    <w:basedOn w:val="DefaultParagraphFont"/>
    <w:link w:val="BalloonText"/>
    <w:uiPriority w:val="99"/>
    <w:semiHidden/>
    <w:rsid w:val="00077421"/>
    <w:rPr>
      <w:rFonts w:ascii="Times New Roman" w:hAnsi="Times New Roman" w:cs="Times New Roman"/>
      <w:sz w:val="18"/>
      <w:szCs w:val="18"/>
    </w:rPr>
  </w:style>
  <w:style w:type="character" w:styleId="Hyperlink">
    <w:name w:val="Hyperlink"/>
    <w:basedOn w:val="DefaultParagraphFont"/>
    <w:uiPriority w:val="99"/>
    <w:unhideWhenUsed/>
    <w:rsid w:val="00832E5B"/>
    <w:rPr>
      <w:color w:val="0000FF"/>
      <w:u w:val="single"/>
    </w:rPr>
  </w:style>
  <w:style w:type="character" w:customStyle="1" w:styleId="UnresolvedMention">
    <w:name w:val="Unresolved Mention"/>
    <w:basedOn w:val="DefaultParagraphFont"/>
    <w:uiPriority w:val="99"/>
    <w:semiHidden/>
    <w:unhideWhenUsed/>
    <w:rsid w:val="007C7E94"/>
    <w:rPr>
      <w:color w:val="605E5C"/>
      <w:shd w:val="clear" w:color="auto" w:fill="E1DFDD"/>
    </w:rPr>
  </w:style>
  <w:style w:type="character" w:styleId="FollowedHyperlink">
    <w:name w:val="FollowedHyperlink"/>
    <w:basedOn w:val="DefaultParagraphFont"/>
    <w:uiPriority w:val="99"/>
    <w:semiHidden/>
    <w:unhideWhenUsed/>
    <w:rsid w:val="007C7E94"/>
    <w:rPr>
      <w:color w:val="954F72" w:themeColor="followedHyperlink"/>
      <w:u w:val="single"/>
    </w:rPr>
  </w:style>
  <w:style w:type="paragraph" w:styleId="NormalWeb">
    <w:name w:val="Normal (Web)"/>
    <w:basedOn w:val="Normal"/>
    <w:uiPriority w:val="99"/>
    <w:semiHidden/>
    <w:unhideWhenUsed/>
    <w:rsid w:val="00437079"/>
    <w:pPr>
      <w:spacing w:before="100" w:beforeAutospacing="1" w:after="100" w:afterAutospacing="1"/>
    </w:pPr>
  </w:style>
  <w:style w:type="character" w:customStyle="1" w:styleId="apple-converted-space">
    <w:name w:val="apple-converted-space"/>
    <w:basedOn w:val="DefaultParagraphFont"/>
    <w:rsid w:val="00437079"/>
  </w:style>
  <w:style w:type="character" w:styleId="CommentReference">
    <w:name w:val="annotation reference"/>
    <w:basedOn w:val="DefaultParagraphFont"/>
    <w:uiPriority w:val="99"/>
    <w:semiHidden/>
    <w:unhideWhenUsed/>
    <w:rsid w:val="00177413"/>
    <w:rPr>
      <w:sz w:val="16"/>
      <w:szCs w:val="16"/>
    </w:rPr>
  </w:style>
  <w:style w:type="paragraph" w:styleId="CommentText">
    <w:name w:val="annotation text"/>
    <w:basedOn w:val="Normal"/>
    <w:link w:val="CommentTextChar"/>
    <w:uiPriority w:val="99"/>
    <w:semiHidden/>
    <w:unhideWhenUsed/>
    <w:rsid w:val="0017741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77413"/>
    <w:rPr>
      <w:sz w:val="20"/>
      <w:szCs w:val="20"/>
    </w:rPr>
  </w:style>
  <w:style w:type="paragraph" w:styleId="CommentSubject">
    <w:name w:val="annotation subject"/>
    <w:basedOn w:val="CommentText"/>
    <w:next w:val="CommentText"/>
    <w:link w:val="CommentSubjectChar"/>
    <w:uiPriority w:val="99"/>
    <w:semiHidden/>
    <w:unhideWhenUsed/>
    <w:rsid w:val="00177413"/>
    <w:rPr>
      <w:b/>
      <w:bCs/>
    </w:rPr>
  </w:style>
  <w:style w:type="character" w:customStyle="1" w:styleId="CommentSubjectChar">
    <w:name w:val="Comment Subject Char"/>
    <w:basedOn w:val="CommentTextChar"/>
    <w:link w:val="CommentSubject"/>
    <w:uiPriority w:val="99"/>
    <w:semiHidden/>
    <w:rsid w:val="001774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787">
      <w:bodyDiv w:val="1"/>
      <w:marLeft w:val="0"/>
      <w:marRight w:val="0"/>
      <w:marTop w:val="0"/>
      <w:marBottom w:val="0"/>
      <w:divBdr>
        <w:top w:val="none" w:sz="0" w:space="0" w:color="auto"/>
        <w:left w:val="none" w:sz="0" w:space="0" w:color="auto"/>
        <w:bottom w:val="none" w:sz="0" w:space="0" w:color="auto"/>
        <w:right w:val="none" w:sz="0" w:space="0" w:color="auto"/>
      </w:divBdr>
    </w:div>
    <w:div w:id="69622179">
      <w:bodyDiv w:val="1"/>
      <w:marLeft w:val="0"/>
      <w:marRight w:val="0"/>
      <w:marTop w:val="0"/>
      <w:marBottom w:val="0"/>
      <w:divBdr>
        <w:top w:val="none" w:sz="0" w:space="0" w:color="auto"/>
        <w:left w:val="none" w:sz="0" w:space="0" w:color="auto"/>
        <w:bottom w:val="none" w:sz="0" w:space="0" w:color="auto"/>
        <w:right w:val="none" w:sz="0" w:space="0" w:color="auto"/>
      </w:divBdr>
      <w:divsChild>
        <w:div w:id="1974630754">
          <w:marLeft w:val="547"/>
          <w:marRight w:val="0"/>
          <w:marTop w:val="115"/>
          <w:marBottom w:val="0"/>
          <w:divBdr>
            <w:top w:val="none" w:sz="0" w:space="0" w:color="auto"/>
            <w:left w:val="none" w:sz="0" w:space="0" w:color="auto"/>
            <w:bottom w:val="none" w:sz="0" w:space="0" w:color="auto"/>
            <w:right w:val="none" w:sz="0" w:space="0" w:color="auto"/>
          </w:divBdr>
        </w:div>
        <w:div w:id="1539657804">
          <w:marLeft w:val="547"/>
          <w:marRight w:val="0"/>
          <w:marTop w:val="115"/>
          <w:marBottom w:val="0"/>
          <w:divBdr>
            <w:top w:val="none" w:sz="0" w:space="0" w:color="auto"/>
            <w:left w:val="none" w:sz="0" w:space="0" w:color="auto"/>
            <w:bottom w:val="none" w:sz="0" w:space="0" w:color="auto"/>
            <w:right w:val="none" w:sz="0" w:space="0" w:color="auto"/>
          </w:divBdr>
        </w:div>
        <w:div w:id="1165390745">
          <w:marLeft w:val="547"/>
          <w:marRight w:val="0"/>
          <w:marTop w:val="115"/>
          <w:marBottom w:val="0"/>
          <w:divBdr>
            <w:top w:val="none" w:sz="0" w:space="0" w:color="auto"/>
            <w:left w:val="none" w:sz="0" w:space="0" w:color="auto"/>
            <w:bottom w:val="none" w:sz="0" w:space="0" w:color="auto"/>
            <w:right w:val="none" w:sz="0" w:space="0" w:color="auto"/>
          </w:divBdr>
        </w:div>
        <w:div w:id="1751737425">
          <w:marLeft w:val="547"/>
          <w:marRight w:val="0"/>
          <w:marTop w:val="115"/>
          <w:marBottom w:val="0"/>
          <w:divBdr>
            <w:top w:val="none" w:sz="0" w:space="0" w:color="auto"/>
            <w:left w:val="none" w:sz="0" w:space="0" w:color="auto"/>
            <w:bottom w:val="none" w:sz="0" w:space="0" w:color="auto"/>
            <w:right w:val="none" w:sz="0" w:space="0" w:color="auto"/>
          </w:divBdr>
        </w:div>
        <w:div w:id="626088186">
          <w:marLeft w:val="547"/>
          <w:marRight w:val="0"/>
          <w:marTop w:val="115"/>
          <w:marBottom w:val="0"/>
          <w:divBdr>
            <w:top w:val="none" w:sz="0" w:space="0" w:color="auto"/>
            <w:left w:val="none" w:sz="0" w:space="0" w:color="auto"/>
            <w:bottom w:val="none" w:sz="0" w:space="0" w:color="auto"/>
            <w:right w:val="none" w:sz="0" w:space="0" w:color="auto"/>
          </w:divBdr>
        </w:div>
      </w:divsChild>
    </w:div>
    <w:div w:id="336275438">
      <w:bodyDiv w:val="1"/>
      <w:marLeft w:val="0"/>
      <w:marRight w:val="0"/>
      <w:marTop w:val="0"/>
      <w:marBottom w:val="0"/>
      <w:divBdr>
        <w:top w:val="none" w:sz="0" w:space="0" w:color="auto"/>
        <w:left w:val="none" w:sz="0" w:space="0" w:color="auto"/>
        <w:bottom w:val="none" w:sz="0" w:space="0" w:color="auto"/>
        <w:right w:val="none" w:sz="0" w:space="0" w:color="auto"/>
      </w:divBdr>
    </w:div>
    <w:div w:id="1022128192">
      <w:bodyDiv w:val="1"/>
      <w:marLeft w:val="0"/>
      <w:marRight w:val="0"/>
      <w:marTop w:val="0"/>
      <w:marBottom w:val="0"/>
      <w:divBdr>
        <w:top w:val="none" w:sz="0" w:space="0" w:color="auto"/>
        <w:left w:val="none" w:sz="0" w:space="0" w:color="auto"/>
        <w:bottom w:val="none" w:sz="0" w:space="0" w:color="auto"/>
        <w:right w:val="none" w:sz="0" w:space="0" w:color="auto"/>
      </w:divBdr>
    </w:div>
    <w:div w:id="1419862625">
      <w:bodyDiv w:val="1"/>
      <w:marLeft w:val="0"/>
      <w:marRight w:val="0"/>
      <w:marTop w:val="0"/>
      <w:marBottom w:val="0"/>
      <w:divBdr>
        <w:top w:val="none" w:sz="0" w:space="0" w:color="auto"/>
        <w:left w:val="none" w:sz="0" w:space="0" w:color="auto"/>
        <w:bottom w:val="none" w:sz="0" w:space="0" w:color="auto"/>
        <w:right w:val="none" w:sz="0" w:space="0" w:color="auto"/>
      </w:divBdr>
    </w:div>
    <w:div w:id="1444954161">
      <w:bodyDiv w:val="1"/>
      <w:marLeft w:val="0"/>
      <w:marRight w:val="0"/>
      <w:marTop w:val="0"/>
      <w:marBottom w:val="0"/>
      <w:divBdr>
        <w:top w:val="none" w:sz="0" w:space="0" w:color="auto"/>
        <w:left w:val="none" w:sz="0" w:space="0" w:color="auto"/>
        <w:bottom w:val="none" w:sz="0" w:space="0" w:color="auto"/>
        <w:right w:val="none" w:sz="0" w:space="0" w:color="auto"/>
      </w:divBdr>
    </w:div>
    <w:div w:id="1447235642">
      <w:bodyDiv w:val="1"/>
      <w:marLeft w:val="0"/>
      <w:marRight w:val="0"/>
      <w:marTop w:val="0"/>
      <w:marBottom w:val="0"/>
      <w:divBdr>
        <w:top w:val="none" w:sz="0" w:space="0" w:color="auto"/>
        <w:left w:val="none" w:sz="0" w:space="0" w:color="auto"/>
        <w:bottom w:val="none" w:sz="0" w:space="0" w:color="auto"/>
        <w:right w:val="none" w:sz="0" w:space="0" w:color="auto"/>
      </w:divBdr>
      <w:divsChild>
        <w:div w:id="754739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859246">
      <w:bodyDiv w:val="1"/>
      <w:marLeft w:val="0"/>
      <w:marRight w:val="0"/>
      <w:marTop w:val="0"/>
      <w:marBottom w:val="0"/>
      <w:divBdr>
        <w:top w:val="none" w:sz="0" w:space="0" w:color="auto"/>
        <w:left w:val="none" w:sz="0" w:space="0" w:color="auto"/>
        <w:bottom w:val="none" w:sz="0" w:space="0" w:color="auto"/>
        <w:right w:val="none" w:sz="0" w:space="0" w:color="auto"/>
      </w:divBdr>
    </w:div>
    <w:div w:id="1849100009">
      <w:bodyDiv w:val="1"/>
      <w:marLeft w:val="0"/>
      <w:marRight w:val="0"/>
      <w:marTop w:val="0"/>
      <w:marBottom w:val="0"/>
      <w:divBdr>
        <w:top w:val="none" w:sz="0" w:space="0" w:color="auto"/>
        <w:left w:val="none" w:sz="0" w:space="0" w:color="auto"/>
        <w:bottom w:val="none" w:sz="0" w:space="0" w:color="auto"/>
        <w:right w:val="none" w:sz="0" w:space="0" w:color="auto"/>
      </w:divBdr>
      <w:divsChild>
        <w:div w:id="1512254874">
          <w:marLeft w:val="547"/>
          <w:marRight w:val="0"/>
          <w:marTop w:val="0"/>
          <w:marBottom w:val="0"/>
          <w:divBdr>
            <w:top w:val="none" w:sz="0" w:space="0" w:color="auto"/>
            <w:left w:val="none" w:sz="0" w:space="0" w:color="auto"/>
            <w:bottom w:val="none" w:sz="0" w:space="0" w:color="auto"/>
            <w:right w:val="none" w:sz="0" w:space="0" w:color="auto"/>
          </w:divBdr>
        </w:div>
        <w:div w:id="1744523316">
          <w:marLeft w:val="547"/>
          <w:marRight w:val="0"/>
          <w:marTop w:val="0"/>
          <w:marBottom w:val="0"/>
          <w:divBdr>
            <w:top w:val="none" w:sz="0" w:space="0" w:color="auto"/>
            <w:left w:val="none" w:sz="0" w:space="0" w:color="auto"/>
            <w:bottom w:val="none" w:sz="0" w:space="0" w:color="auto"/>
            <w:right w:val="none" w:sz="0" w:space="0" w:color="auto"/>
          </w:divBdr>
        </w:div>
        <w:div w:id="103231826">
          <w:marLeft w:val="547"/>
          <w:marRight w:val="0"/>
          <w:marTop w:val="0"/>
          <w:marBottom w:val="0"/>
          <w:divBdr>
            <w:top w:val="none" w:sz="0" w:space="0" w:color="auto"/>
            <w:left w:val="none" w:sz="0" w:space="0" w:color="auto"/>
            <w:bottom w:val="none" w:sz="0" w:space="0" w:color="auto"/>
            <w:right w:val="none" w:sz="0" w:space="0" w:color="auto"/>
          </w:divBdr>
        </w:div>
        <w:div w:id="1626501364">
          <w:marLeft w:val="547"/>
          <w:marRight w:val="0"/>
          <w:marTop w:val="0"/>
          <w:marBottom w:val="0"/>
          <w:divBdr>
            <w:top w:val="none" w:sz="0" w:space="0" w:color="auto"/>
            <w:left w:val="none" w:sz="0" w:space="0" w:color="auto"/>
            <w:bottom w:val="none" w:sz="0" w:space="0" w:color="auto"/>
            <w:right w:val="none" w:sz="0" w:space="0" w:color="auto"/>
          </w:divBdr>
        </w:div>
        <w:div w:id="1900314569">
          <w:marLeft w:val="547"/>
          <w:marRight w:val="0"/>
          <w:marTop w:val="0"/>
          <w:marBottom w:val="0"/>
          <w:divBdr>
            <w:top w:val="none" w:sz="0" w:space="0" w:color="auto"/>
            <w:left w:val="none" w:sz="0" w:space="0" w:color="auto"/>
            <w:bottom w:val="none" w:sz="0" w:space="0" w:color="auto"/>
            <w:right w:val="none" w:sz="0" w:space="0" w:color="auto"/>
          </w:divBdr>
        </w:div>
        <w:div w:id="2024240198">
          <w:marLeft w:val="547"/>
          <w:marRight w:val="0"/>
          <w:marTop w:val="0"/>
          <w:marBottom w:val="0"/>
          <w:divBdr>
            <w:top w:val="none" w:sz="0" w:space="0" w:color="auto"/>
            <w:left w:val="none" w:sz="0" w:space="0" w:color="auto"/>
            <w:bottom w:val="none" w:sz="0" w:space="0" w:color="auto"/>
            <w:right w:val="none" w:sz="0" w:space="0" w:color="auto"/>
          </w:divBdr>
        </w:div>
        <w:div w:id="1269120214">
          <w:marLeft w:val="547"/>
          <w:marRight w:val="0"/>
          <w:marTop w:val="0"/>
          <w:marBottom w:val="0"/>
          <w:divBdr>
            <w:top w:val="none" w:sz="0" w:space="0" w:color="auto"/>
            <w:left w:val="none" w:sz="0" w:space="0" w:color="auto"/>
            <w:bottom w:val="none" w:sz="0" w:space="0" w:color="auto"/>
            <w:right w:val="none" w:sz="0" w:space="0" w:color="auto"/>
          </w:divBdr>
        </w:div>
      </w:divsChild>
    </w:div>
    <w:div w:id="1948273980">
      <w:bodyDiv w:val="1"/>
      <w:marLeft w:val="0"/>
      <w:marRight w:val="0"/>
      <w:marTop w:val="0"/>
      <w:marBottom w:val="0"/>
      <w:divBdr>
        <w:top w:val="none" w:sz="0" w:space="0" w:color="auto"/>
        <w:left w:val="none" w:sz="0" w:space="0" w:color="auto"/>
        <w:bottom w:val="none" w:sz="0" w:space="0" w:color="auto"/>
        <w:right w:val="none" w:sz="0" w:space="0" w:color="auto"/>
      </w:divBdr>
    </w:div>
    <w:div w:id="204505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1666</Words>
  <Characters>9501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Miller</dc:creator>
  <cp:keywords/>
  <dc:description/>
  <cp:lastModifiedBy>Regine Miller</cp:lastModifiedBy>
  <cp:revision>2</cp:revision>
  <cp:lastPrinted>2019-10-08T20:09:00Z</cp:lastPrinted>
  <dcterms:created xsi:type="dcterms:W3CDTF">2020-04-09T19:14:00Z</dcterms:created>
  <dcterms:modified xsi:type="dcterms:W3CDTF">2020-04-09T19:14:00Z</dcterms:modified>
</cp:coreProperties>
</file>