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1258" w14:textId="3D2A1B6B" w:rsidR="00BC7A07" w:rsidRPr="0035120A" w:rsidRDefault="00305C21" w:rsidP="00BB3258">
      <w:pPr>
        <w:spacing w:after="0"/>
        <w:jc w:val="center"/>
        <w:rPr>
          <w:rFonts w:cstheme="minorHAnsi"/>
        </w:rPr>
      </w:pPr>
      <w:r w:rsidRPr="0035120A">
        <w:rPr>
          <w:rFonts w:cstheme="minorHAnsi"/>
        </w:rPr>
        <w:t xml:space="preserve">ACCG </w:t>
      </w:r>
      <w:r w:rsidR="00874B51" w:rsidRPr="0035120A">
        <w:rPr>
          <w:rFonts w:cstheme="minorHAnsi"/>
        </w:rPr>
        <w:t>Funding Co</w:t>
      </w:r>
      <w:r w:rsidR="006F6B4C" w:rsidRPr="0035120A">
        <w:rPr>
          <w:rFonts w:cstheme="minorHAnsi"/>
        </w:rPr>
        <w:t>ordinatio</w:t>
      </w:r>
      <w:r w:rsidR="00ED155B" w:rsidRPr="0035120A">
        <w:rPr>
          <w:rFonts w:cstheme="minorHAnsi"/>
        </w:rPr>
        <w:t>n</w:t>
      </w:r>
      <w:r w:rsidR="00874B51" w:rsidRPr="0035120A">
        <w:rPr>
          <w:rFonts w:cstheme="minorHAnsi"/>
        </w:rPr>
        <w:t xml:space="preserve"> </w:t>
      </w:r>
      <w:r w:rsidRPr="0035120A">
        <w:rPr>
          <w:rFonts w:cstheme="minorHAnsi"/>
        </w:rPr>
        <w:t xml:space="preserve">Work Group </w:t>
      </w:r>
      <w:r w:rsidR="0073018E" w:rsidRPr="0035120A">
        <w:rPr>
          <w:rFonts w:cstheme="minorHAnsi"/>
        </w:rPr>
        <w:t>Action Items</w:t>
      </w:r>
    </w:p>
    <w:p w14:paraId="12E73884" w14:textId="22B12185" w:rsidR="00BB3258" w:rsidRPr="0035120A" w:rsidRDefault="00D95469" w:rsidP="00BB3258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Thursday, January 12, 2021</w:t>
      </w:r>
    </w:p>
    <w:p w14:paraId="6A80B1D6" w14:textId="77777777" w:rsidR="0095287C" w:rsidRPr="0035120A" w:rsidRDefault="0095287C" w:rsidP="00BB3258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0B40CCD6" w14:textId="4B0DAC64" w:rsidR="00111E5D" w:rsidRPr="0035120A" w:rsidRDefault="0073018E" w:rsidP="00952025">
      <w:pPr>
        <w:pStyle w:val="m-4796487414132581322msoplaintext"/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5120A">
        <w:rPr>
          <w:rFonts w:asciiTheme="minorHAnsi" w:hAnsiTheme="minorHAnsi" w:cstheme="minorHAnsi"/>
          <w:sz w:val="22"/>
          <w:szCs w:val="22"/>
        </w:rPr>
        <w:t>Meeting Brief:</w:t>
      </w:r>
    </w:p>
    <w:p w14:paraId="67793745" w14:textId="77777777" w:rsidR="00015131" w:rsidRPr="00015131" w:rsidRDefault="00D95469" w:rsidP="00015131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015131">
        <w:rPr>
          <w:rFonts w:cstheme="minorHAnsi"/>
        </w:rPr>
        <w:t xml:space="preserve">Michael Pickard </w:t>
      </w:r>
      <w:r w:rsidR="006238B2" w:rsidRPr="00015131">
        <w:rPr>
          <w:rFonts w:cstheme="minorHAnsi"/>
        </w:rPr>
        <w:t>let the group know that the</w:t>
      </w:r>
      <w:r w:rsidRPr="00015131">
        <w:rPr>
          <w:rFonts w:cstheme="minorHAnsi"/>
        </w:rPr>
        <w:t xml:space="preserve"> legislative budget </w:t>
      </w:r>
      <w:r w:rsidR="006238B2" w:rsidRPr="00015131">
        <w:rPr>
          <w:rFonts w:cstheme="minorHAnsi"/>
        </w:rPr>
        <w:t xml:space="preserve">still </w:t>
      </w:r>
      <w:r w:rsidR="00C729FA" w:rsidRPr="00015131">
        <w:rPr>
          <w:rFonts w:cstheme="minorHAnsi"/>
        </w:rPr>
        <w:t>needs</w:t>
      </w:r>
      <w:r w:rsidR="006238B2" w:rsidRPr="00015131">
        <w:rPr>
          <w:rFonts w:cstheme="minorHAnsi"/>
        </w:rPr>
        <w:t xml:space="preserve"> to go through legislative process, but SNC perspective is that they are seeing potentially </w:t>
      </w:r>
      <w:r w:rsidR="00C729FA" w:rsidRPr="00015131">
        <w:rPr>
          <w:rFonts w:cstheme="minorHAnsi"/>
        </w:rPr>
        <w:t xml:space="preserve">an </w:t>
      </w:r>
      <w:r w:rsidR="006238B2" w:rsidRPr="00015131">
        <w:rPr>
          <w:rFonts w:cstheme="minorHAnsi"/>
        </w:rPr>
        <w:t xml:space="preserve">incredible funding year ahead. </w:t>
      </w:r>
      <w:hyperlink r:id="rId6" w:history="1">
        <w:r w:rsidR="00015131" w:rsidRPr="00015131">
          <w:rPr>
            <w:rStyle w:val="Hyperlink"/>
            <w:b/>
            <w:bCs/>
          </w:rPr>
          <w:t>https://sierranevada.ca.gov/governors-budget-proposes-down-payment-on-sierra-nevada-wildfire-resilience/</w:t>
        </w:r>
      </w:hyperlink>
    </w:p>
    <w:p w14:paraId="1D2BFA15" w14:textId="27A08CE7" w:rsidR="00D95469" w:rsidRPr="00C729FA" w:rsidRDefault="00D95469" w:rsidP="00015131">
      <w:pPr>
        <w:pStyle w:val="m-4796487414132581322msoplaintext"/>
        <w:numPr>
          <w:ilvl w:val="0"/>
          <w:numId w:val="27"/>
        </w:numPr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Megan Layhee discussed with the group the synergies between potential SNC stimulus funding projects and SLAWG Project Mapper priority areas. </w:t>
      </w:r>
      <w:r w:rsidR="00015131">
        <w:rPr>
          <w:rFonts w:asciiTheme="minorHAnsi" w:hAnsiTheme="minorHAnsi" w:cstheme="minorHAnsi"/>
          <w:sz w:val="22"/>
          <w:szCs w:val="22"/>
        </w:rPr>
        <w:t>Still trying to get spatial data associated with all proposed projects on priority list.</w:t>
      </w:r>
    </w:p>
    <w:p w14:paraId="2B1DEEB0" w14:textId="776DDF6E" w:rsidR="00D95469" w:rsidRPr="00C729FA" w:rsidRDefault="00D95469" w:rsidP="00D95469">
      <w:pPr>
        <w:pStyle w:val="m-4796487414132581322msoplaintext"/>
        <w:numPr>
          <w:ilvl w:val="0"/>
          <w:numId w:val="27"/>
        </w:numPr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729FA">
        <w:rPr>
          <w:rFonts w:asciiTheme="minorHAnsi" w:hAnsiTheme="minorHAnsi" w:cstheme="minorHAnsi"/>
          <w:sz w:val="22"/>
          <w:szCs w:val="22"/>
        </w:rPr>
        <w:t>The group discussed upcoming funding opportunities</w:t>
      </w:r>
      <w:r w:rsidR="00015131">
        <w:rPr>
          <w:rFonts w:asciiTheme="minorHAnsi" w:hAnsiTheme="minorHAnsi" w:cstheme="minorHAnsi"/>
          <w:sz w:val="22"/>
          <w:szCs w:val="22"/>
        </w:rPr>
        <w:t xml:space="preserve"> and stakeholder funding needs.</w:t>
      </w:r>
    </w:p>
    <w:p w14:paraId="3997201E" w14:textId="10F0ECD4" w:rsidR="00D95469" w:rsidRDefault="00D95469" w:rsidP="00D95469">
      <w:pPr>
        <w:pStyle w:val="m-4796487414132581322msoplaintext"/>
        <w:numPr>
          <w:ilvl w:val="0"/>
          <w:numId w:val="27"/>
        </w:numPr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Megan</w:t>
      </w:r>
      <w:r w:rsidR="00015131">
        <w:rPr>
          <w:rFonts w:asciiTheme="minorHAnsi" w:hAnsiTheme="minorHAnsi" w:cstheme="minorHAnsi"/>
          <w:sz w:val="22"/>
          <w:szCs w:val="22"/>
        </w:rPr>
        <w:t xml:space="preserve"> Layhee</w:t>
      </w:r>
      <w:r>
        <w:rPr>
          <w:rFonts w:asciiTheme="minorHAnsi" w:hAnsiTheme="minorHAnsi" w:cstheme="minorHAnsi"/>
          <w:sz w:val="22"/>
          <w:szCs w:val="22"/>
        </w:rPr>
        <w:t xml:space="preserve"> discussed with the group the Funding Coordination WG’s web page content and needs</w:t>
      </w:r>
      <w:r w:rsidR="00015131">
        <w:rPr>
          <w:rFonts w:asciiTheme="minorHAnsi" w:hAnsiTheme="minorHAnsi" w:cstheme="minorHAnsi"/>
          <w:sz w:val="22"/>
          <w:szCs w:val="22"/>
        </w:rPr>
        <w:t xml:space="preserve"> for the ACCG website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50138A" w14:textId="3BDD7C43" w:rsidR="006F10F2" w:rsidRDefault="006F10F2" w:rsidP="00D95469">
      <w:pPr>
        <w:pStyle w:val="m-4796487414132581322msoplaintext"/>
        <w:numPr>
          <w:ilvl w:val="0"/>
          <w:numId w:val="27"/>
        </w:numPr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Feb 9 3-4 pm next meeting</w:t>
      </w:r>
      <w:r w:rsidR="00015131">
        <w:rPr>
          <w:rFonts w:asciiTheme="minorHAnsi" w:hAnsiTheme="minorHAnsi" w:cstheme="minorHAnsi"/>
          <w:sz w:val="22"/>
          <w:szCs w:val="22"/>
        </w:rPr>
        <w:t>.</w:t>
      </w:r>
    </w:p>
    <w:p w14:paraId="36692E27" w14:textId="77777777" w:rsidR="005202D2" w:rsidRPr="00D95469" w:rsidRDefault="005202D2" w:rsidP="005202D2">
      <w:pPr>
        <w:pStyle w:val="m-4796487414132581322msoplaintext"/>
        <w:shd w:val="clear" w:color="auto" w:fill="FFFFFF"/>
        <w:tabs>
          <w:tab w:val="center" w:pos="4680"/>
          <w:tab w:val="left" w:pos="6735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824" w:type="dxa"/>
        <w:tblLook w:val="04A0" w:firstRow="1" w:lastRow="0" w:firstColumn="1" w:lastColumn="0" w:noHBand="0" w:noVBand="1"/>
      </w:tblPr>
      <w:tblGrid>
        <w:gridCol w:w="7375"/>
        <w:gridCol w:w="1449"/>
      </w:tblGrid>
      <w:tr w:rsidR="0073018E" w:rsidRPr="0035120A" w14:paraId="6E364D09" w14:textId="77777777" w:rsidTr="00015131">
        <w:trPr>
          <w:trHeight w:val="485"/>
        </w:trPr>
        <w:tc>
          <w:tcPr>
            <w:tcW w:w="7375" w:type="dxa"/>
            <w:shd w:val="clear" w:color="auto" w:fill="D9D9D9" w:themeFill="background1" w:themeFillShade="D9"/>
          </w:tcPr>
          <w:p w14:paraId="121F89C0" w14:textId="7D13FD19" w:rsidR="0073018E" w:rsidRPr="0035120A" w:rsidRDefault="0073018E" w:rsidP="0073018E">
            <w:pPr>
              <w:rPr>
                <w:rFonts w:cstheme="minorHAnsi"/>
                <w:b/>
              </w:rPr>
            </w:pPr>
            <w:r w:rsidRPr="0035120A">
              <w:rPr>
                <w:rFonts w:cstheme="minorHAnsi"/>
                <w:b/>
              </w:rPr>
              <w:t>ACTION ITEM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5EF43C6D" w14:textId="28B119BF" w:rsidR="0073018E" w:rsidRPr="0035120A" w:rsidRDefault="0073018E" w:rsidP="00E66487">
            <w:pPr>
              <w:rPr>
                <w:rFonts w:cstheme="minorHAnsi"/>
                <w:b/>
              </w:rPr>
            </w:pPr>
            <w:r w:rsidRPr="0035120A">
              <w:rPr>
                <w:rFonts w:cstheme="minorHAnsi"/>
                <w:b/>
              </w:rPr>
              <w:t>RESPONSIBLE PARTIES</w:t>
            </w:r>
          </w:p>
        </w:tc>
      </w:tr>
      <w:tr w:rsidR="0073018E" w:rsidRPr="0035120A" w14:paraId="262C7F5C" w14:textId="77777777" w:rsidTr="00C729FA">
        <w:trPr>
          <w:trHeight w:val="1169"/>
        </w:trPr>
        <w:tc>
          <w:tcPr>
            <w:tcW w:w="7375" w:type="dxa"/>
          </w:tcPr>
          <w:p w14:paraId="0075917F" w14:textId="4E48FEC9" w:rsidR="0073018E" w:rsidRPr="0035120A" w:rsidRDefault="00586726" w:rsidP="0035120A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Megan will </w:t>
            </w:r>
            <w:r w:rsidR="00FD4560">
              <w:rPr>
                <w:rFonts w:cstheme="minorHAnsi"/>
                <w:shd w:val="clear" w:color="auto" w:fill="FFFFFF"/>
              </w:rPr>
              <w:t>refine priority project list (</w:t>
            </w:r>
            <w:r>
              <w:rPr>
                <w:rFonts w:cstheme="minorHAnsi"/>
                <w:shd w:val="clear" w:color="auto" w:fill="FFFFFF"/>
              </w:rPr>
              <w:t>get updated revised SNC stimulus list spreadsheet from Regine</w:t>
            </w:r>
            <w:r w:rsidR="00FD4560">
              <w:rPr>
                <w:rFonts w:cstheme="minorHAnsi"/>
                <w:shd w:val="clear" w:color="auto" w:fill="FFFFFF"/>
              </w:rPr>
              <w:t>)</w:t>
            </w:r>
            <w:r>
              <w:rPr>
                <w:rFonts w:cstheme="minorHAnsi"/>
                <w:shd w:val="clear" w:color="auto" w:fill="FFFFFF"/>
              </w:rPr>
              <w:t xml:space="preserve">, and </w:t>
            </w:r>
            <w:r w:rsidR="00FD4560">
              <w:rPr>
                <w:rFonts w:cstheme="minorHAnsi"/>
                <w:shd w:val="clear" w:color="auto" w:fill="FFFFFF"/>
              </w:rPr>
              <w:t>filter out projects that are both within priority areas identified by SLAWG Tool and are both NEPA/CEQA ready to be submitted for funding from SNC in near future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="00C729FA">
              <w:rPr>
                <w:rFonts w:cstheme="minorHAnsi"/>
                <w:shd w:val="clear" w:color="auto" w:fill="FFFFFF"/>
              </w:rPr>
              <w:t xml:space="preserve">(understanding that Megan </w:t>
            </w:r>
            <w:r w:rsidR="00FD4560">
              <w:rPr>
                <w:rFonts w:cstheme="minorHAnsi"/>
                <w:shd w:val="clear" w:color="auto" w:fill="FFFFFF"/>
              </w:rPr>
              <w:t>still needs to acquire</w:t>
            </w:r>
            <w:r w:rsidR="00C729FA">
              <w:rPr>
                <w:rFonts w:cstheme="minorHAnsi"/>
                <w:shd w:val="clear" w:color="auto" w:fill="FFFFFF"/>
              </w:rPr>
              <w:t xml:space="preserve"> not have the project boundary for most of the projects on the list)</w:t>
            </w:r>
          </w:p>
        </w:tc>
        <w:tc>
          <w:tcPr>
            <w:tcW w:w="1449" w:type="dxa"/>
          </w:tcPr>
          <w:p w14:paraId="395B6C36" w14:textId="1950BEF0" w:rsidR="0073018E" w:rsidRPr="0035120A" w:rsidRDefault="00586726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Mega</w:t>
            </w:r>
            <w:r w:rsidR="00FD4560">
              <w:rPr>
                <w:rFonts w:cstheme="minorHAnsi"/>
              </w:rPr>
              <w:t>n,</w:t>
            </w:r>
            <w:r w:rsidR="006F10F2">
              <w:rPr>
                <w:rFonts w:cstheme="minorHAnsi"/>
              </w:rPr>
              <w:t xml:space="preserve"> </w:t>
            </w:r>
            <w:r w:rsidR="00FD4560">
              <w:rPr>
                <w:rFonts w:cstheme="minorHAnsi"/>
              </w:rPr>
              <w:t>Regine</w:t>
            </w:r>
          </w:p>
        </w:tc>
      </w:tr>
      <w:tr w:rsidR="00C729FA" w:rsidRPr="0035120A" w14:paraId="6F93B88F" w14:textId="77777777" w:rsidTr="005202D2">
        <w:trPr>
          <w:trHeight w:val="629"/>
        </w:trPr>
        <w:tc>
          <w:tcPr>
            <w:tcW w:w="7375" w:type="dxa"/>
          </w:tcPr>
          <w:p w14:paraId="4AAD1770" w14:textId="3A0A76CE" w:rsidR="00C729FA" w:rsidRDefault="00C729FA" w:rsidP="0073018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Megan will network with Carinna and Jessica to get spatial data for some of the projects on the SNC stimulus list spreadsheet.</w:t>
            </w:r>
          </w:p>
        </w:tc>
        <w:tc>
          <w:tcPr>
            <w:tcW w:w="1449" w:type="dxa"/>
          </w:tcPr>
          <w:p w14:paraId="6D68FBE0" w14:textId="17B60C9B" w:rsidR="00C729FA" w:rsidRDefault="00C729FA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Megan</w:t>
            </w:r>
          </w:p>
        </w:tc>
      </w:tr>
      <w:tr w:rsidR="005202D2" w:rsidRPr="0035120A" w14:paraId="43DA23A3" w14:textId="77777777" w:rsidTr="005202D2">
        <w:trPr>
          <w:trHeight w:val="629"/>
        </w:trPr>
        <w:tc>
          <w:tcPr>
            <w:tcW w:w="7375" w:type="dxa"/>
          </w:tcPr>
          <w:p w14:paraId="7126F79D" w14:textId="3AA1909D" w:rsidR="005202D2" w:rsidRPr="0035120A" w:rsidRDefault="00586726" w:rsidP="0073018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Update SNC stimulus project list with CCWD revisions.</w:t>
            </w:r>
            <w:r w:rsidR="006F10F2">
              <w:rPr>
                <w:rFonts w:cstheme="minorHAnsi"/>
                <w:shd w:val="clear" w:color="auto" w:fill="FFFFFF"/>
              </w:rPr>
              <w:t xml:space="preserve"> Jessica sent revisions to Regine.</w:t>
            </w:r>
          </w:p>
        </w:tc>
        <w:tc>
          <w:tcPr>
            <w:tcW w:w="1449" w:type="dxa"/>
          </w:tcPr>
          <w:p w14:paraId="7EF62443" w14:textId="048D8BE6" w:rsidR="005202D2" w:rsidRPr="0035120A" w:rsidRDefault="00586726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Regine</w:t>
            </w:r>
            <w:r w:rsidR="006F10F2">
              <w:rPr>
                <w:rFonts w:cstheme="minorHAnsi"/>
              </w:rPr>
              <w:t>, Jessica</w:t>
            </w:r>
            <w:r w:rsidR="00015131">
              <w:rPr>
                <w:rFonts w:cstheme="minorHAnsi"/>
              </w:rPr>
              <w:t>, Megan</w:t>
            </w:r>
          </w:p>
        </w:tc>
      </w:tr>
      <w:tr w:rsidR="005202D2" w:rsidRPr="0035120A" w14:paraId="2BFFCC91" w14:textId="77777777" w:rsidTr="005202D2">
        <w:trPr>
          <w:trHeight w:val="611"/>
        </w:trPr>
        <w:tc>
          <w:tcPr>
            <w:tcW w:w="7375" w:type="dxa"/>
          </w:tcPr>
          <w:p w14:paraId="106923FF" w14:textId="0EA17796" w:rsidR="005202D2" w:rsidRPr="0035120A" w:rsidRDefault="006F10F2" w:rsidP="0073018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Rich </w:t>
            </w:r>
            <w:r w:rsidR="00015131">
              <w:rPr>
                <w:rFonts w:cstheme="minorHAnsi"/>
                <w:shd w:val="clear" w:color="auto" w:fill="FFFFFF"/>
              </w:rPr>
              <w:t>will contact</w:t>
            </w:r>
            <w:r>
              <w:rPr>
                <w:rFonts w:cstheme="minorHAnsi"/>
                <w:shd w:val="clear" w:color="auto" w:fill="FFFFFF"/>
              </w:rPr>
              <w:t xml:space="preserve"> Amanda </w:t>
            </w:r>
            <w:r w:rsidR="00015131">
              <w:rPr>
                <w:rFonts w:cstheme="minorHAnsi"/>
                <w:shd w:val="clear" w:color="auto" w:fill="FFFFFF"/>
              </w:rPr>
              <w:t>Watson and call</w:t>
            </w:r>
            <w:r>
              <w:rPr>
                <w:rFonts w:cstheme="minorHAnsi"/>
                <w:shd w:val="clear" w:color="auto" w:fill="FFFFFF"/>
              </w:rPr>
              <w:t xml:space="preserve"> Rick Hopson </w:t>
            </w:r>
            <w:r w:rsidR="00015131">
              <w:rPr>
                <w:rFonts w:cstheme="minorHAnsi"/>
                <w:shd w:val="clear" w:color="auto" w:fill="FFFFFF"/>
              </w:rPr>
              <w:t>regarding</w:t>
            </w:r>
            <w:r>
              <w:rPr>
                <w:rFonts w:cstheme="minorHAnsi"/>
                <w:shd w:val="clear" w:color="auto" w:fill="FFFFFF"/>
              </w:rPr>
              <w:t xml:space="preserve"> Onion </w:t>
            </w:r>
            <w:r w:rsidR="00015131">
              <w:rPr>
                <w:rFonts w:cstheme="minorHAnsi"/>
                <w:shd w:val="clear" w:color="auto" w:fill="FFFFFF"/>
              </w:rPr>
              <w:t xml:space="preserve">Meadow </w:t>
            </w:r>
            <w:r>
              <w:rPr>
                <w:rFonts w:cstheme="minorHAnsi"/>
                <w:shd w:val="clear" w:color="auto" w:fill="FFFFFF"/>
              </w:rPr>
              <w:t xml:space="preserve">project </w:t>
            </w:r>
            <w:r w:rsidR="00015131">
              <w:rPr>
                <w:rFonts w:cstheme="minorHAnsi"/>
                <w:shd w:val="clear" w:color="auto" w:fill="FFFFFF"/>
              </w:rPr>
              <w:t>funding.</w:t>
            </w:r>
          </w:p>
        </w:tc>
        <w:tc>
          <w:tcPr>
            <w:tcW w:w="1449" w:type="dxa"/>
          </w:tcPr>
          <w:p w14:paraId="2C96B08D" w14:textId="435B2007" w:rsidR="005202D2" w:rsidRPr="0035120A" w:rsidRDefault="006F10F2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Rich</w:t>
            </w:r>
          </w:p>
        </w:tc>
      </w:tr>
    </w:tbl>
    <w:p w14:paraId="6536E461" w14:textId="2DEC2275" w:rsidR="009F504E" w:rsidRPr="0035120A" w:rsidRDefault="009F504E" w:rsidP="00E66487">
      <w:pPr>
        <w:spacing w:after="0"/>
        <w:rPr>
          <w:rFonts w:cstheme="minorHAnsi"/>
          <w:color w:val="FF0000"/>
        </w:rPr>
      </w:pPr>
    </w:p>
    <w:p w14:paraId="38CB9C26" w14:textId="77777777" w:rsidR="00A20D19" w:rsidRPr="0035120A" w:rsidRDefault="00A20D19" w:rsidP="00E66487">
      <w:pPr>
        <w:spacing w:after="0"/>
        <w:rPr>
          <w:rFonts w:cstheme="minorHAnsi"/>
        </w:rPr>
      </w:pPr>
    </w:p>
    <w:p w14:paraId="186183E8" w14:textId="395E1872" w:rsidR="008B5760" w:rsidRPr="005202D2" w:rsidRDefault="00F31444" w:rsidP="0073018E">
      <w:pPr>
        <w:tabs>
          <w:tab w:val="left" w:pos="5388"/>
        </w:tabs>
        <w:spacing w:after="0"/>
        <w:rPr>
          <w:rFonts w:cstheme="minorHAnsi"/>
          <w:b/>
          <w:bCs/>
        </w:rPr>
      </w:pPr>
      <w:r w:rsidRPr="005202D2">
        <w:rPr>
          <w:rFonts w:cstheme="minorHAnsi"/>
          <w:b/>
          <w:bCs/>
        </w:rPr>
        <w:t>Meeting Participants: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130"/>
        <w:gridCol w:w="1440"/>
      </w:tblGrid>
      <w:tr w:rsidR="0073018E" w:rsidRPr="00015131" w14:paraId="1E3F150C" w14:textId="77777777" w:rsidTr="00015131">
        <w:trPr>
          <w:trHeight w:val="458"/>
        </w:trPr>
        <w:tc>
          <w:tcPr>
            <w:tcW w:w="2245" w:type="dxa"/>
            <w:shd w:val="clear" w:color="auto" w:fill="D9D9D9" w:themeFill="background1" w:themeFillShade="D9"/>
          </w:tcPr>
          <w:p w14:paraId="1AE95566" w14:textId="713A1B18" w:rsidR="0073018E" w:rsidRPr="00015131" w:rsidRDefault="0073018E" w:rsidP="0073018E">
            <w:pPr>
              <w:tabs>
                <w:tab w:val="left" w:pos="5388"/>
              </w:tabs>
              <w:rPr>
                <w:rFonts w:cstheme="minorHAnsi"/>
                <w:b/>
                <w:bCs/>
              </w:rPr>
            </w:pPr>
            <w:r w:rsidRPr="00015131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47DEB79" w14:textId="6CFE2439" w:rsidR="0073018E" w:rsidRPr="00015131" w:rsidRDefault="0073018E" w:rsidP="0073018E">
            <w:pPr>
              <w:tabs>
                <w:tab w:val="left" w:pos="5388"/>
              </w:tabs>
              <w:rPr>
                <w:rFonts w:cstheme="minorHAnsi"/>
                <w:b/>
                <w:bCs/>
              </w:rPr>
            </w:pPr>
            <w:r w:rsidRPr="00015131">
              <w:rPr>
                <w:rFonts w:cstheme="minorHAnsi"/>
                <w:b/>
                <w:bCs/>
              </w:rPr>
              <w:t>Affiliation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BCB7DFF" w14:textId="77777777" w:rsidR="00F31444" w:rsidRPr="00015131" w:rsidRDefault="0073018E" w:rsidP="0073018E">
            <w:pPr>
              <w:tabs>
                <w:tab w:val="left" w:pos="5388"/>
              </w:tabs>
              <w:rPr>
                <w:rFonts w:cstheme="minorHAnsi"/>
                <w:b/>
                <w:bCs/>
              </w:rPr>
            </w:pPr>
            <w:r w:rsidRPr="00015131">
              <w:rPr>
                <w:rFonts w:cstheme="minorHAnsi"/>
                <w:b/>
                <w:bCs/>
              </w:rPr>
              <w:t xml:space="preserve">Time </w:t>
            </w:r>
          </w:p>
          <w:p w14:paraId="6DBF2405" w14:textId="6F84ECBC" w:rsidR="0073018E" w:rsidRPr="00015131" w:rsidRDefault="0073018E" w:rsidP="0073018E">
            <w:pPr>
              <w:tabs>
                <w:tab w:val="left" w:pos="5388"/>
              </w:tabs>
              <w:rPr>
                <w:rFonts w:cstheme="minorHAnsi"/>
                <w:b/>
                <w:bCs/>
              </w:rPr>
            </w:pPr>
            <w:r w:rsidRPr="00015131">
              <w:rPr>
                <w:rFonts w:cstheme="minorHAnsi"/>
                <w:b/>
                <w:bCs/>
              </w:rPr>
              <w:t>(Hours)</w:t>
            </w:r>
          </w:p>
        </w:tc>
      </w:tr>
      <w:tr w:rsidR="0073018E" w:rsidRPr="0035120A" w14:paraId="5A917A26" w14:textId="77777777" w:rsidTr="0095287C">
        <w:tc>
          <w:tcPr>
            <w:tcW w:w="2245" w:type="dxa"/>
          </w:tcPr>
          <w:p w14:paraId="75173D3B" w14:textId="6CC08A60" w:rsidR="0073018E" w:rsidRPr="0035120A" w:rsidRDefault="0073018E" w:rsidP="0073018E">
            <w:pPr>
              <w:tabs>
                <w:tab w:val="left" w:pos="5388"/>
              </w:tabs>
              <w:rPr>
                <w:rFonts w:cstheme="minorHAnsi"/>
              </w:rPr>
            </w:pPr>
            <w:r w:rsidRPr="0035120A">
              <w:rPr>
                <w:rFonts w:cstheme="minorHAnsi"/>
              </w:rPr>
              <w:t>Michael Pickard</w:t>
            </w:r>
          </w:p>
        </w:tc>
        <w:tc>
          <w:tcPr>
            <w:tcW w:w="5130" w:type="dxa"/>
          </w:tcPr>
          <w:p w14:paraId="1794F267" w14:textId="40074A05" w:rsidR="0073018E" w:rsidRPr="0035120A" w:rsidRDefault="0073018E" w:rsidP="0073018E">
            <w:pPr>
              <w:tabs>
                <w:tab w:val="left" w:pos="5388"/>
              </w:tabs>
              <w:rPr>
                <w:rFonts w:cstheme="minorHAnsi"/>
              </w:rPr>
            </w:pPr>
            <w:r w:rsidRPr="0035120A">
              <w:rPr>
                <w:rFonts w:cstheme="minorHAnsi"/>
              </w:rPr>
              <w:t>Sierra Nevada Conservancy</w:t>
            </w:r>
          </w:p>
        </w:tc>
        <w:tc>
          <w:tcPr>
            <w:tcW w:w="1440" w:type="dxa"/>
          </w:tcPr>
          <w:p w14:paraId="48241789" w14:textId="7C383DF5" w:rsidR="0073018E" w:rsidRPr="0035120A" w:rsidRDefault="0073018E" w:rsidP="0073018E">
            <w:pPr>
              <w:tabs>
                <w:tab w:val="left" w:pos="5388"/>
              </w:tabs>
              <w:rPr>
                <w:rFonts w:cstheme="minorHAnsi"/>
              </w:rPr>
            </w:pPr>
            <w:r w:rsidRPr="0035120A">
              <w:rPr>
                <w:rFonts w:cstheme="minorHAnsi"/>
              </w:rPr>
              <w:t>1.0</w:t>
            </w:r>
          </w:p>
        </w:tc>
      </w:tr>
      <w:tr w:rsidR="00D95469" w:rsidRPr="0035120A" w14:paraId="3519ABDD" w14:textId="77777777" w:rsidTr="0095287C">
        <w:tc>
          <w:tcPr>
            <w:tcW w:w="2245" w:type="dxa"/>
          </w:tcPr>
          <w:p w14:paraId="3A4A49C4" w14:textId="7CB78C27" w:rsidR="00D95469" w:rsidRPr="0035120A" w:rsidRDefault="00D95469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Megan Layhee</w:t>
            </w:r>
          </w:p>
        </w:tc>
        <w:tc>
          <w:tcPr>
            <w:tcW w:w="5130" w:type="dxa"/>
          </w:tcPr>
          <w:p w14:paraId="4EFCB0C7" w14:textId="64F3016F" w:rsidR="00D95469" w:rsidRPr="0035120A" w:rsidRDefault="00D95469" w:rsidP="0073018E">
            <w:pPr>
              <w:tabs>
                <w:tab w:val="left" w:pos="5388"/>
              </w:tabs>
              <w:rPr>
                <w:rFonts w:cstheme="minorHAnsi"/>
              </w:rPr>
            </w:pPr>
            <w:r w:rsidRPr="0035120A">
              <w:rPr>
                <w:rFonts w:cstheme="minorHAnsi"/>
              </w:rPr>
              <w:t>Calaveras Healthy Impact Product Solutions</w:t>
            </w:r>
          </w:p>
        </w:tc>
        <w:tc>
          <w:tcPr>
            <w:tcW w:w="1440" w:type="dxa"/>
          </w:tcPr>
          <w:p w14:paraId="4F16B48F" w14:textId="54DEC403" w:rsidR="00D95469" w:rsidRPr="0035120A" w:rsidRDefault="00D95469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D95469" w:rsidRPr="0035120A" w14:paraId="32BC7C86" w14:textId="77777777" w:rsidTr="0095287C">
        <w:tc>
          <w:tcPr>
            <w:tcW w:w="2245" w:type="dxa"/>
          </w:tcPr>
          <w:p w14:paraId="54D0DB43" w14:textId="6E55AE22" w:rsidR="00D95469" w:rsidRPr="0035120A" w:rsidRDefault="00D035DC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Rich Farrington</w:t>
            </w:r>
          </w:p>
        </w:tc>
        <w:tc>
          <w:tcPr>
            <w:tcW w:w="5130" w:type="dxa"/>
          </w:tcPr>
          <w:p w14:paraId="6B787859" w14:textId="650AE59A" w:rsidR="00D95469" w:rsidRPr="0035120A" w:rsidRDefault="006238B2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UMRWA Board</w:t>
            </w:r>
          </w:p>
        </w:tc>
        <w:tc>
          <w:tcPr>
            <w:tcW w:w="1440" w:type="dxa"/>
          </w:tcPr>
          <w:p w14:paraId="07ADD477" w14:textId="0B2CEB1A" w:rsidR="00D95469" w:rsidRPr="0035120A" w:rsidRDefault="006238B2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6238B2" w:rsidRPr="0035120A" w14:paraId="593017D6" w14:textId="77777777" w:rsidTr="0095287C">
        <w:tc>
          <w:tcPr>
            <w:tcW w:w="2245" w:type="dxa"/>
          </w:tcPr>
          <w:p w14:paraId="519843AC" w14:textId="4C6D84E7" w:rsidR="006238B2" w:rsidRPr="0035120A" w:rsidRDefault="006238B2" w:rsidP="0073018E">
            <w:pPr>
              <w:tabs>
                <w:tab w:val="left" w:pos="5388"/>
              </w:tabs>
              <w:rPr>
                <w:rFonts w:cstheme="minorHAnsi"/>
              </w:rPr>
            </w:pPr>
            <w:r w:rsidRPr="00FD4560">
              <w:rPr>
                <w:rFonts w:cstheme="minorHAnsi"/>
              </w:rPr>
              <w:t>Jessica Sel</w:t>
            </w:r>
            <w:r w:rsidR="00FD4560" w:rsidRPr="00FD4560">
              <w:rPr>
                <w:rFonts w:cstheme="minorHAnsi"/>
              </w:rPr>
              <w:t>f</w:t>
            </w:r>
          </w:p>
        </w:tc>
        <w:tc>
          <w:tcPr>
            <w:tcW w:w="5130" w:type="dxa"/>
          </w:tcPr>
          <w:p w14:paraId="5968F35A" w14:textId="7A77E38F" w:rsidR="006238B2" w:rsidRPr="0035120A" w:rsidRDefault="006238B2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CCWD</w:t>
            </w:r>
          </w:p>
        </w:tc>
        <w:tc>
          <w:tcPr>
            <w:tcW w:w="1440" w:type="dxa"/>
          </w:tcPr>
          <w:p w14:paraId="2A4CA3AE" w14:textId="4796F8BB" w:rsidR="006238B2" w:rsidRPr="0035120A" w:rsidRDefault="006238B2" w:rsidP="0073018E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F31444" w:rsidRPr="0035120A" w14:paraId="35FF450B" w14:textId="77777777" w:rsidTr="0095287C">
        <w:tc>
          <w:tcPr>
            <w:tcW w:w="2245" w:type="dxa"/>
          </w:tcPr>
          <w:p w14:paraId="25613A26" w14:textId="345E1206" w:rsidR="00F31444" w:rsidRPr="0035120A" w:rsidRDefault="006238B2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Carinna Robertson</w:t>
            </w:r>
          </w:p>
        </w:tc>
        <w:tc>
          <w:tcPr>
            <w:tcW w:w="5130" w:type="dxa"/>
          </w:tcPr>
          <w:p w14:paraId="1E009242" w14:textId="3F42D3FA" w:rsidR="006238B2" w:rsidRPr="0035120A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STF</w:t>
            </w:r>
          </w:p>
        </w:tc>
        <w:tc>
          <w:tcPr>
            <w:tcW w:w="1440" w:type="dxa"/>
          </w:tcPr>
          <w:p w14:paraId="16F7A846" w14:textId="685F6607" w:rsidR="00F31444" w:rsidRPr="0035120A" w:rsidRDefault="00F31444" w:rsidP="00F31444">
            <w:pPr>
              <w:tabs>
                <w:tab w:val="left" w:pos="5388"/>
              </w:tabs>
              <w:rPr>
                <w:rFonts w:cstheme="minorHAnsi"/>
              </w:rPr>
            </w:pPr>
            <w:r w:rsidRPr="0035120A">
              <w:rPr>
                <w:rFonts w:cstheme="minorHAnsi"/>
              </w:rPr>
              <w:t>1.0</w:t>
            </w:r>
          </w:p>
        </w:tc>
      </w:tr>
      <w:tr w:rsidR="006238B2" w:rsidRPr="0035120A" w14:paraId="3CA9F2F5" w14:textId="77777777" w:rsidTr="0095287C">
        <w:tc>
          <w:tcPr>
            <w:tcW w:w="2245" w:type="dxa"/>
          </w:tcPr>
          <w:p w14:paraId="74ACD482" w14:textId="0943BA09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Liz Meyer-Shields</w:t>
            </w:r>
          </w:p>
        </w:tc>
        <w:tc>
          <w:tcPr>
            <w:tcW w:w="5130" w:type="dxa"/>
          </w:tcPr>
          <w:p w14:paraId="25616B93" w14:textId="4168AB52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BLM Mother Lode Field Office</w:t>
            </w:r>
          </w:p>
        </w:tc>
        <w:tc>
          <w:tcPr>
            <w:tcW w:w="1440" w:type="dxa"/>
          </w:tcPr>
          <w:p w14:paraId="2568B30E" w14:textId="2120DCD3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6238B2" w:rsidRPr="0035120A" w14:paraId="7D65F730" w14:textId="77777777" w:rsidTr="0095287C">
        <w:tc>
          <w:tcPr>
            <w:tcW w:w="2245" w:type="dxa"/>
          </w:tcPr>
          <w:p w14:paraId="73A90E3A" w14:textId="538DDFAC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Robin Wall</w:t>
            </w:r>
          </w:p>
        </w:tc>
        <w:tc>
          <w:tcPr>
            <w:tcW w:w="5130" w:type="dxa"/>
          </w:tcPr>
          <w:p w14:paraId="3793ACE6" w14:textId="0BAE311E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ENF</w:t>
            </w:r>
          </w:p>
        </w:tc>
        <w:tc>
          <w:tcPr>
            <w:tcW w:w="1440" w:type="dxa"/>
          </w:tcPr>
          <w:p w14:paraId="375CC7B3" w14:textId="30673D69" w:rsidR="006238B2" w:rsidRDefault="005D0E59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6238B2" w:rsidRPr="0035120A" w14:paraId="7C684BE0" w14:textId="77777777" w:rsidTr="0095287C">
        <w:tc>
          <w:tcPr>
            <w:tcW w:w="2245" w:type="dxa"/>
          </w:tcPr>
          <w:p w14:paraId="5A2EBF82" w14:textId="32DD8EA2" w:rsidR="006238B2" w:rsidRDefault="006238B2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Thurman Roberts</w:t>
            </w:r>
          </w:p>
        </w:tc>
        <w:tc>
          <w:tcPr>
            <w:tcW w:w="5130" w:type="dxa"/>
          </w:tcPr>
          <w:p w14:paraId="4E75B931" w14:textId="0028F9F5" w:rsidR="006238B2" w:rsidRDefault="006238B2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CHIPS</w:t>
            </w:r>
          </w:p>
        </w:tc>
        <w:tc>
          <w:tcPr>
            <w:tcW w:w="1440" w:type="dxa"/>
          </w:tcPr>
          <w:p w14:paraId="154E6AEA" w14:textId="42961C0C" w:rsidR="006238B2" w:rsidRPr="0035120A" w:rsidRDefault="006238B2" w:rsidP="00F31444">
            <w:pPr>
              <w:tabs>
                <w:tab w:val="left" w:pos="5388"/>
              </w:tabs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</w:tbl>
    <w:p w14:paraId="1DB571CA" w14:textId="77777777" w:rsidR="0073018E" w:rsidRPr="0035120A" w:rsidRDefault="0073018E" w:rsidP="0073018E">
      <w:pPr>
        <w:tabs>
          <w:tab w:val="left" w:pos="5388"/>
        </w:tabs>
        <w:spacing w:after="0"/>
        <w:rPr>
          <w:rFonts w:cstheme="minorHAnsi"/>
        </w:rPr>
      </w:pPr>
    </w:p>
    <w:sectPr w:rsidR="0073018E" w:rsidRPr="00351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88D"/>
    <w:multiLevelType w:val="hybridMultilevel"/>
    <w:tmpl w:val="08F027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E315A"/>
    <w:multiLevelType w:val="hybridMultilevel"/>
    <w:tmpl w:val="F92A6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4DAA"/>
    <w:multiLevelType w:val="hybridMultilevel"/>
    <w:tmpl w:val="4CBE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739"/>
    <w:multiLevelType w:val="hybridMultilevel"/>
    <w:tmpl w:val="E08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B55"/>
    <w:multiLevelType w:val="hybridMultilevel"/>
    <w:tmpl w:val="31B2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75D88"/>
    <w:multiLevelType w:val="multilevel"/>
    <w:tmpl w:val="01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D3CA0"/>
    <w:multiLevelType w:val="hybridMultilevel"/>
    <w:tmpl w:val="72DA8902"/>
    <w:lvl w:ilvl="0" w:tplc="4FD874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AEA"/>
    <w:multiLevelType w:val="hybridMultilevel"/>
    <w:tmpl w:val="288C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509C0E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CA9"/>
    <w:multiLevelType w:val="hybridMultilevel"/>
    <w:tmpl w:val="5DD2AB7C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39FF"/>
    <w:multiLevelType w:val="hybridMultilevel"/>
    <w:tmpl w:val="8F0EB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40A3"/>
    <w:multiLevelType w:val="hybridMultilevel"/>
    <w:tmpl w:val="CB2CECD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B1252"/>
    <w:multiLevelType w:val="hybridMultilevel"/>
    <w:tmpl w:val="EF4A8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7E4C"/>
    <w:multiLevelType w:val="hybridMultilevel"/>
    <w:tmpl w:val="14A0C37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231D"/>
    <w:multiLevelType w:val="hybridMultilevel"/>
    <w:tmpl w:val="9FE2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09C0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FEF"/>
    <w:multiLevelType w:val="hybridMultilevel"/>
    <w:tmpl w:val="36C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46B6B"/>
    <w:multiLevelType w:val="hybridMultilevel"/>
    <w:tmpl w:val="7A6AC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43884"/>
    <w:multiLevelType w:val="hybridMultilevel"/>
    <w:tmpl w:val="D474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73595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5304"/>
    <w:multiLevelType w:val="multilevel"/>
    <w:tmpl w:val="1B70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3728ED"/>
    <w:multiLevelType w:val="hybridMultilevel"/>
    <w:tmpl w:val="B226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C07C3"/>
    <w:multiLevelType w:val="hybridMultilevel"/>
    <w:tmpl w:val="CE9E2DD8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F48"/>
    <w:multiLevelType w:val="hybridMultilevel"/>
    <w:tmpl w:val="C1E29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8701E"/>
    <w:multiLevelType w:val="hybridMultilevel"/>
    <w:tmpl w:val="071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092B"/>
    <w:multiLevelType w:val="hybridMultilevel"/>
    <w:tmpl w:val="0EE0ED72"/>
    <w:lvl w:ilvl="0" w:tplc="6EE25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B6FF4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A5340"/>
    <w:multiLevelType w:val="hybridMultilevel"/>
    <w:tmpl w:val="E2C4F90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02E6E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1028F"/>
    <w:multiLevelType w:val="hybridMultilevel"/>
    <w:tmpl w:val="E95E7E04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09C0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22"/>
  </w:num>
  <w:num w:numId="5">
    <w:abstractNumId w:val="8"/>
  </w:num>
  <w:num w:numId="6">
    <w:abstractNumId w:val="24"/>
  </w:num>
  <w:num w:numId="7">
    <w:abstractNumId w:val="26"/>
  </w:num>
  <w:num w:numId="8">
    <w:abstractNumId w:val="17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20"/>
  </w:num>
  <w:num w:numId="16">
    <w:abstractNumId w:val="25"/>
  </w:num>
  <w:num w:numId="17">
    <w:abstractNumId w:val="27"/>
  </w:num>
  <w:num w:numId="18">
    <w:abstractNumId w:val="23"/>
  </w:num>
  <w:num w:numId="19">
    <w:abstractNumId w:val="6"/>
  </w:num>
  <w:num w:numId="20">
    <w:abstractNumId w:val="16"/>
  </w:num>
  <w:num w:numId="21">
    <w:abstractNumId w:val="14"/>
  </w:num>
  <w:num w:numId="22">
    <w:abstractNumId w:val="15"/>
  </w:num>
  <w:num w:numId="23">
    <w:abstractNumId w:val="21"/>
  </w:num>
  <w:num w:numId="24">
    <w:abstractNumId w:val="2"/>
  </w:num>
  <w:num w:numId="25">
    <w:abstractNumId w:val="3"/>
  </w:num>
  <w:num w:numId="26">
    <w:abstractNumId w:val="19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1"/>
    <w:rsid w:val="00001F9B"/>
    <w:rsid w:val="00003A7E"/>
    <w:rsid w:val="00007510"/>
    <w:rsid w:val="00015131"/>
    <w:rsid w:val="00032F88"/>
    <w:rsid w:val="00042E8D"/>
    <w:rsid w:val="00043AFF"/>
    <w:rsid w:val="0004542E"/>
    <w:rsid w:val="00047917"/>
    <w:rsid w:val="000615DC"/>
    <w:rsid w:val="0008179B"/>
    <w:rsid w:val="0008581D"/>
    <w:rsid w:val="000A3D1F"/>
    <w:rsid w:val="000B309E"/>
    <w:rsid w:val="000F1C15"/>
    <w:rsid w:val="000F34D3"/>
    <w:rsid w:val="000F54EA"/>
    <w:rsid w:val="000F7E9E"/>
    <w:rsid w:val="00111E5D"/>
    <w:rsid w:val="00122225"/>
    <w:rsid w:val="00137279"/>
    <w:rsid w:val="00141640"/>
    <w:rsid w:val="0015601B"/>
    <w:rsid w:val="0015612D"/>
    <w:rsid w:val="00177523"/>
    <w:rsid w:val="001B1766"/>
    <w:rsid w:val="001B672A"/>
    <w:rsid w:val="001D421C"/>
    <w:rsid w:val="001E59BD"/>
    <w:rsid w:val="001F7E04"/>
    <w:rsid w:val="0020101A"/>
    <w:rsid w:val="0020345D"/>
    <w:rsid w:val="00226EF0"/>
    <w:rsid w:val="00237407"/>
    <w:rsid w:val="002620C7"/>
    <w:rsid w:val="0026775B"/>
    <w:rsid w:val="00270197"/>
    <w:rsid w:val="002728E3"/>
    <w:rsid w:val="002867A7"/>
    <w:rsid w:val="002A2894"/>
    <w:rsid w:val="002A5C03"/>
    <w:rsid w:val="002C4374"/>
    <w:rsid w:val="002F39DD"/>
    <w:rsid w:val="00300D59"/>
    <w:rsid w:val="00305C21"/>
    <w:rsid w:val="0031668D"/>
    <w:rsid w:val="00325984"/>
    <w:rsid w:val="0033347F"/>
    <w:rsid w:val="003366FC"/>
    <w:rsid w:val="003430E4"/>
    <w:rsid w:val="003448C3"/>
    <w:rsid w:val="0035120A"/>
    <w:rsid w:val="003566D2"/>
    <w:rsid w:val="00371D38"/>
    <w:rsid w:val="00373BF6"/>
    <w:rsid w:val="003B550F"/>
    <w:rsid w:val="003B7194"/>
    <w:rsid w:val="003D69D1"/>
    <w:rsid w:val="003E0EF2"/>
    <w:rsid w:val="003F0BC8"/>
    <w:rsid w:val="003F6754"/>
    <w:rsid w:val="00401BD4"/>
    <w:rsid w:val="00406344"/>
    <w:rsid w:val="00421FAF"/>
    <w:rsid w:val="00424D3C"/>
    <w:rsid w:val="004259B0"/>
    <w:rsid w:val="0046608A"/>
    <w:rsid w:val="004813C3"/>
    <w:rsid w:val="00484325"/>
    <w:rsid w:val="00495942"/>
    <w:rsid w:val="004A79A7"/>
    <w:rsid w:val="004A7DE0"/>
    <w:rsid w:val="004C0844"/>
    <w:rsid w:val="004D036C"/>
    <w:rsid w:val="00501777"/>
    <w:rsid w:val="00507A01"/>
    <w:rsid w:val="005124E0"/>
    <w:rsid w:val="005202D2"/>
    <w:rsid w:val="00521F24"/>
    <w:rsid w:val="005649F4"/>
    <w:rsid w:val="005766A0"/>
    <w:rsid w:val="00576CD8"/>
    <w:rsid w:val="0058075B"/>
    <w:rsid w:val="00586726"/>
    <w:rsid w:val="005A6EE3"/>
    <w:rsid w:val="005B4A20"/>
    <w:rsid w:val="005C00D7"/>
    <w:rsid w:val="005D0E59"/>
    <w:rsid w:val="005F2119"/>
    <w:rsid w:val="0060419F"/>
    <w:rsid w:val="006207B0"/>
    <w:rsid w:val="006238B2"/>
    <w:rsid w:val="006324DB"/>
    <w:rsid w:val="00633D5C"/>
    <w:rsid w:val="00635C94"/>
    <w:rsid w:val="006406B2"/>
    <w:rsid w:val="00645DAC"/>
    <w:rsid w:val="00650BCD"/>
    <w:rsid w:val="00651707"/>
    <w:rsid w:val="00655CB1"/>
    <w:rsid w:val="00656848"/>
    <w:rsid w:val="006576BB"/>
    <w:rsid w:val="00672A39"/>
    <w:rsid w:val="0068613A"/>
    <w:rsid w:val="0068653C"/>
    <w:rsid w:val="00697FEC"/>
    <w:rsid w:val="006A3D4D"/>
    <w:rsid w:val="006C7828"/>
    <w:rsid w:val="006D61B7"/>
    <w:rsid w:val="006F10F2"/>
    <w:rsid w:val="006F3403"/>
    <w:rsid w:val="006F40CB"/>
    <w:rsid w:val="006F6B4C"/>
    <w:rsid w:val="00702BAF"/>
    <w:rsid w:val="00702BFA"/>
    <w:rsid w:val="0073018E"/>
    <w:rsid w:val="007318EE"/>
    <w:rsid w:val="00740B04"/>
    <w:rsid w:val="007451FB"/>
    <w:rsid w:val="00745945"/>
    <w:rsid w:val="00755565"/>
    <w:rsid w:val="007878C3"/>
    <w:rsid w:val="007A6885"/>
    <w:rsid w:val="007E374C"/>
    <w:rsid w:val="007F104C"/>
    <w:rsid w:val="007F6CBE"/>
    <w:rsid w:val="00800EC9"/>
    <w:rsid w:val="008116F9"/>
    <w:rsid w:val="00822995"/>
    <w:rsid w:val="00830BE9"/>
    <w:rsid w:val="00850774"/>
    <w:rsid w:val="00874B51"/>
    <w:rsid w:val="00882E62"/>
    <w:rsid w:val="0088423C"/>
    <w:rsid w:val="00892158"/>
    <w:rsid w:val="00895BEF"/>
    <w:rsid w:val="008A7158"/>
    <w:rsid w:val="008B5760"/>
    <w:rsid w:val="008C58B2"/>
    <w:rsid w:val="008D6AC8"/>
    <w:rsid w:val="008F39F2"/>
    <w:rsid w:val="00900374"/>
    <w:rsid w:val="00906E85"/>
    <w:rsid w:val="009133DB"/>
    <w:rsid w:val="00920769"/>
    <w:rsid w:val="00924537"/>
    <w:rsid w:val="009315B0"/>
    <w:rsid w:val="0094247E"/>
    <w:rsid w:val="009507F9"/>
    <w:rsid w:val="00952025"/>
    <w:rsid w:val="0095287C"/>
    <w:rsid w:val="009569A7"/>
    <w:rsid w:val="00963593"/>
    <w:rsid w:val="00976B82"/>
    <w:rsid w:val="00977444"/>
    <w:rsid w:val="00981852"/>
    <w:rsid w:val="00983F85"/>
    <w:rsid w:val="009B547C"/>
    <w:rsid w:val="009B57DC"/>
    <w:rsid w:val="009C2DEA"/>
    <w:rsid w:val="009D288E"/>
    <w:rsid w:val="009E1E9D"/>
    <w:rsid w:val="009F3765"/>
    <w:rsid w:val="009F504E"/>
    <w:rsid w:val="00A062BF"/>
    <w:rsid w:val="00A0765F"/>
    <w:rsid w:val="00A20D19"/>
    <w:rsid w:val="00A21FE6"/>
    <w:rsid w:val="00A23695"/>
    <w:rsid w:val="00A25263"/>
    <w:rsid w:val="00A44476"/>
    <w:rsid w:val="00AA084C"/>
    <w:rsid w:val="00AA21B5"/>
    <w:rsid w:val="00AC104A"/>
    <w:rsid w:val="00AE494F"/>
    <w:rsid w:val="00B03D06"/>
    <w:rsid w:val="00B15024"/>
    <w:rsid w:val="00B15051"/>
    <w:rsid w:val="00B21F7B"/>
    <w:rsid w:val="00B351A3"/>
    <w:rsid w:val="00B35E9B"/>
    <w:rsid w:val="00B46E1D"/>
    <w:rsid w:val="00B52009"/>
    <w:rsid w:val="00B67753"/>
    <w:rsid w:val="00B727E9"/>
    <w:rsid w:val="00B836C5"/>
    <w:rsid w:val="00B93EA8"/>
    <w:rsid w:val="00BA7DB5"/>
    <w:rsid w:val="00BB3258"/>
    <w:rsid w:val="00BB780C"/>
    <w:rsid w:val="00BC7A07"/>
    <w:rsid w:val="00BD164D"/>
    <w:rsid w:val="00BD54D5"/>
    <w:rsid w:val="00BE2F32"/>
    <w:rsid w:val="00BF4934"/>
    <w:rsid w:val="00C43D1D"/>
    <w:rsid w:val="00C441DA"/>
    <w:rsid w:val="00C620F5"/>
    <w:rsid w:val="00C729FA"/>
    <w:rsid w:val="00C74682"/>
    <w:rsid w:val="00C9567C"/>
    <w:rsid w:val="00C96D1C"/>
    <w:rsid w:val="00CA2FE6"/>
    <w:rsid w:val="00CB3F23"/>
    <w:rsid w:val="00CB4161"/>
    <w:rsid w:val="00CD21DE"/>
    <w:rsid w:val="00CD44D6"/>
    <w:rsid w:val="00CE1C8D"/>
    <w:rsid w:val="00D035DC"/>
    <w:rsid w:val="00D1669D"/>
    <w:rsid w:val="00D2738A"/>
    <w:rsid w:val="00D31DBA"/>
    <w:rsid w:val="00D363E9"/>
    <w:rsid w:val="00D37BBF"/>
    <w:rsid w:val="00D46E24"/>
    <w:rsid w:val="00D6019D"/>
    <w:rsid w:val="00D6562E"/>
    <w:rsid w:val="00D72ABE"/>
    <w:rsid w:val="00D82511"/>
    <w:rsid w:val="00D84D01"/>
    <w:rsid w:val="00D9025B"/>
    <w:rsid w:val="00D9270C"/>
    <w:rsid w:val="00D95469"/>
    <w:rsid w:val="00DB53B2"/>
    <w:rsid w:val="00DB73FF"/>
    <w:rsid w:val="00DC2C6A"/>
    <w:rsid w:val="00DF2DF0"/>
    <w:rsid w:val="00E0522E"/>
    <w:rsid w:val="00E34CB8"/>
    <w:rsid w:val="00E41232"/>
    <w:rsid w:val="00E422D9"/>
    <w:rsid w:val="00E44C93"/>
    <w:rsid w:val="00E45C4E"/>
    <w:rsid w:val="00E66487"/>
    <w:rsid w:val="00E73A68"/>
    <w:rsid w:val="00E96ADB"/>
    <w:rsid w:val="00EB1DD0"/>
    <w:rsid w:val="00EB2A21"/>
    <w:rsid w:val="00EB3235"/>
    <w:rsid w:val="00EC0B4C"/>
    <w:rsid w:val="00EC5AB5"/>
    <w:rsid w:val="00ED155B"/>
    <w:rsid w:val="00ED23EB"/>
    <w:rsid w:val="00EE3C6A"/>
    <w:rsid w:val="00F02B1A"/>
    <w:rsid w:val="00F11AD7"/>
    <w:rsid w:val="00F312A4"/>
    <w:rsid w:val="00F31444"/>
    <w:rsid w:val="00F3400B"/>
    <w:rsid w:val="00F517BE"/>
    <w:rsid w:val="00F53AE3"/>
    <w:rsid w:val="00F55EB9"/>
    <w:rsid w:val="00F56D3A"/>
    <w:rsid w:val="00F67058"/>
    <w:rsid w:val="00F83FC0"/>
    <w:rsid w:val="00FA5AF9"/>
    <w:rsid w:val="00FA6E66"/>
    <w:rsid w:val="00FB1117"/>
    <w:rsid w:val="00FB12C5"/>
    <w:rsid w:val="00FC0D44"/>
    <w:rsid w:val="00FD4560"/>
    <w:rsid w:val="00FD4765"/>
    <w:rsid w:val="00FE08A7"/>
    <w:rsid w:val="00FE45A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3E5B"/>
  <w15:chartTrackingRefBased/>
  <w15:docId w15:val="{F9ED4B70-F911-408A-89A9-1BD72A3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A7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E66487"/>
  </w:style>
  <w:style w:type="character" w:customStyle="1" w:styleId="sr-only">
    <w:name w:val="sr-only"/>
    <w:basedOn w:val="DefaultParagraphFont"/>
    <w:rsid w:val="00E66487"/>
  </w:style>
  <w:style w:type="character" w:customStyle="1" w:styleId="credentials-value">
    <w:name w:val="credentials-value"/>
    <w:basedOn w:val="DefaultParagraphFont"/>
    <w:rsid w:val="00E66487"/>
  </w:style>
  <w:style w:type="paragraph" w:customStyle="1" w:styleId="phone-number">
    <w:name w:val="phone-number"/>
    <w:basedOn w:val="Normal"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4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3403"/>
    <w:rPr>
      <w:color w:val="954F72" w:themeColor="followedHyperlink"/>
      <w:u w:val="single"/>
    </w:rPr>
  </w:style>
  <w:style w:type="paragraph" w:customStyle="1" w:styleId="m-4796487414132581322msoplaintext">
    <w:name w:val="m_-4796487414132581322msoplaintext"/>
    <w:basedOn w:val="Normal"/>
    <w:rsid w:val="00BB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7F104C"/>
  </w:style>
  <w:style w:type="paragraph" w:customStyle="1" w:styleId="Default">
    <w:name w:val="Default"/>
    <w:rsid w:val="00C7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0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47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erranevada.ca.gov/governors-budget-proposes-down-payment-on-sierra-nevada-wildfire-resilien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3A978-BECD-48FC-A26E-B71BB084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Miller</dc:creator>
  <cp:keywords/>
  <dc:description/>
  <cp:lastModifiedBy>Megan Layhee</cp:lastModifiedBy>
  <cp:revision>3</cp:revision>
  <cp:lastPrinted>2019-03-07T18:18:00Z</cp:lastPrinted>
  <dcterms:created xsi:type="dcterms:W3CDTF">2021-01-15T18:43:00Z</dcterms:created>
  <dcterms:modified xsi:type="dcterms:W3CDTF">2021-01-15T18:48:00Z</dcterms:modified>
</cp:coreProperties>
</file>