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69" w:rsidRPr="003F617C" w:rsidRDefault="00665769" w:rsidP="00665769">
      <w:pPr>
        <w:spacing w:after="0"/>
        <w:jc w:val="center"/>
        <w:rPr>
          <w:rFonts w:cstheme="minorHAnsi"/>
          <w:sz w:val="24"/>
          <w:szCs w:val="24"/>
        </w:rPr>
      </w:pPr>
      <w:r w:rsidRPr="003F617C">
        <w:rPr>
          <w:rFonts w:cstheme="minorHAnsi"/>
          <w:sz w:val="24"/>
          <w:szCs w:val="24"/>
        </w:rPr>
        <w:t>ACCG Prescribed Fire Work Group Action Items</w:t>
      </w:r>
    </w:p>
    <w:p w:rsidR="00665769" w:rsidRPr="003F617C" w:rsidRDefault="00665769" w:rsidP="00665769">
      <w:pPr>
        <w:pStyle w:val="m-4796487414132581322msoplaintext"/>
        <w:shd w:val="clear" w:color="auto" w:fill="FFFFFF"/>
        <w:spacing w:before="0" w:beforeAutospacing="0" w:after="0" w:afterAutospacing="0"/>
        <w:jc w:val="center"/>
        <w:rPr>
          <w:rFonts w:asciiTheme="minorHAnsi" w:hAnsiTheme="minorHAnsi" w:cstheme="minorHAnsi"/>
        </w:rPr>
      </w:pPr>
      <w:r w:rsidRPr="003F617C">
        <w:rPr>
          <w:rFonts w:asciiTheme="minorHAnsi" w:hAnsiTheme="minorHAnsi" w:cstheme="minorHAnsi"/>
        </w:rPr>
        <w:t>February 22, 2021</w:t>
      </w:r>
    </w:p>
    <w:p w:rsidR="00665769" w:rsidRPr="003F617C" w:rsidRDefault="00665769" w:rsidP="00665769">
      <w:pPr>
        <w:pStyle w:val="m-4796487414132581322msoplaintext"/>
        <w:shd w:val="clear" w:color="auto" w:fill="FFFFFF"/>
        <w:spacing w:before="0" w:beforeAutospacing="0" w:after="0" w:afterAutospacing="0"/>
        <w:jc w:val="center"/>
        <w:rPr>
          <w:rFonts w:asciiTheme="minorHAnsi" w:hAnsiTheme="minorHAnsi" w:cstheme="minorHAnsi"/>
        </w:rPr>
      </w:pPr>
    </w:p>
    <w:p w:rsidR="00665769" w:rsidRPr="003F617C" w:rsidRDefault="00665769" w:rsidP="00665769">
      <w:pPr>
        <w:pStyle w:val="m-4796487414132581322msoplaintext"/>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Meeting Brief:</w:t>
      </w:r>
    </w:p>
    <w:p w:rsidR="00C8449A" w:rsidRPr="003F617C" w:rsidRDefault="00EF4932" w:rsidP="00C8449A">
      <w:pPr>
        <w:pStyle w:val="m-4796487414132581322msoplaintext"/>
        <w:numPr>
          <w:ilvl w:val="0"/>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 xml:space="preserve">The </w:t>
      </w:r>
      <w:r w:rsidR="00C8449A" w:rsidRPr="003F617C">
        <w:rPr>
          <w:rFonts w:asciiTheme="minorHAnsi" w:hAnsiTheme="minorHAnsi" w:cstheme="minorHAnsi"/>
        </w:rPr>
        <w:t>group discussed the reasons why the prescribed fire ad hoc group was formed</w:t>
      </w:r>
      <w:r w:rsidRPr="003F617C">
        <w:rPr>
          <w:rFonts w:asciiTheme="minorHAnsi" w:hAnsiTheme="minorHAnsi" w:cstheme="minorHAnsi"/>
        </w:rPr>
        <w:t xml:space="preserve"> including</w:t>
      </w:r>
      <w:r w:rsidR="00F86855" w:rsidRPr="003F617C">
        <w:rPr>
          <w:rFonts w:asciiTheme="minorHAnsi" w:hAnsiTheme="minorHAnsi" w:cstheme="minorHAnsi"/>
        </w:rPr>
        <w:t xml:space="preserve">: </w:t>
      </w:r>
    </w:p>
    <w:p w:rsidR="00C8449A" w:rsidRPr="003F617C" w:rsidRDefault="00F86855" w:rsidP="00C8449A">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w:t>
      </w:r>
      <w:r w:rsidR="00C8449A" w:rsidRPr="003F617C">
        <w:rPr>
          <w:rFonts w:asciiTheme="minorHAnsi" w:hAnsiTheme="minorHAnsi" w:cstheme="minorHAnsi"/>
        </w:rPr>
        <w:t xml:space="preserve">he importance </w:t>
      </w:r>
      <w:r w:rsidRPr="003F617C">
        <w:rPr>
          <w:rFonts w:asciiTheme="minorHAnsi" w:hAnsiTheme="minorHAnsi" w:cstheme="minorHAnsi"/>
        </w:rPr>
        <w:t xml:space="preserve">of and </w:t>
      </w:r>
      <w:r w:rsidR="00EF4932" w:rsidRPr="003F617C">
        <w:rPr>
          <w:rFonts w:asciiTheme="minorHAnsi" w:hAnsiTheme="minorHAnsi" w:cstheme="minorHAnsi"/>
        </w:rPr>
        <w:t xml:space="preserve">the </w:t>
      </w:r>
      <w:r w:rsidRPr="003F617C">
        <w:rPr>
          <w:rFonts w:asciiTheme="minorHAnsi" w:hAnsiTheme="minorHAnsi" w:cstheme="minorHAnsi"/>
        </w:rPr>
        <w:t>“data dump” from</w:t>
      </w:r>
      <w:r w:rsidR="00C8449A" w:rsidRPr="003F617C">
        <w:rPr>
          <w:rFonts w:asciiTheme="minorHAnsi" w:hAnsiTheme="minorHAnsi" w:cstheme="minorHAnsi"/>
        </w:rPr>
        <w:t xml:space="preserve"> Drs. Malcom North and Scott Stephens’ presentations and the recent prescribe fire panel. Participants discussed how the ad hoc formed to provide an opportunity for continued dialogue on how to increase the pace and scale of prescribed fire.  </w:t>
      </w:r>
    </w:p>
    <w:p w:rsidR="003F617C" w:rsidRPr="003F617C" w:rsidRDefault="00C8449A" w:rsidP="00C8449A">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 xml:space="preserve">The need to share information and better understand the constraints and opportunities for applying prescribed fire on public and private lands. </w:t>
      </w:r>
    </w:p>
    <w:p w:rsidR="003F617C" w:rsidRPr="003F617C" w:rsidRDefault="003F617C" w:rsidP="003F617C">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 xml:space="preserve">The need to identify </w:t>
      </w:r>
      <w:r w:rsidRPr="003F617C">
        <w:rPr>
          <w:rFonts w:asciiTheme="minorHAnsi" w:hAnsiTheme="minorHAnsi" w:cstheme="minorHAnsi"/>
        </w:rPr>
        <w:t>strategies and prior</w:t>
      </w:r>
      <w:r w:rsidRPr="003F617C">
        <w:rPr>
          <w:rFonts w:asciiTheme="minorHAnsi" w:hAnsiTheme="minorHAnsi" w:cstheme="minorHAnsi"/>
        </w:rPr>
        <w:t>itize steps to apply fire at a landscape scale</w:t>
      </w:r>
      <w:r w:rsidRPr="003F617C">
        <w:rPr>
          <w:rFonts w:asciiTheme="minorHAnsi" w:hAnsiTheme="minorHAnsi" w:cstheme="minorHAnsi"/>
        </w:rPr>
        <w:t>.</w:t>
      </w:r>
    </w:p>
    <w:p w:rsidR="00C8449A" w:rsidRPr="003F617C" w:rsidRDefault="00F86855" w:rsidP="00C8449A">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w:t>
      </w:r>
      <w:r w:rsidR="00C8449A" w:rsidRPr="003F617C">
        <w:rPr>
          <w:rFonts w:asciiTheme="minorHAnsi" w:hAnsiTheme="minorHAnsi" w:cstheme="minorHAnsi"/>
        </w:rPr>
        <w:t>he need for education</w:t>
      </w:r>
      <w:r w:rsidR="003F617C" w:rsidRPr="003F617C">
        <w:rPr>
          <w:rFonts w:asciiTheme="minorHAnsi" w:hAnsiTheme="minorHAnsi" w:cstheme="minorHAnsi"/>
        </w:rPr>
        <w:t>,</w:t>
      </w:r>
      <w:r w:rsidR="00C8449A" w:rsidRPr="003F617C">
        <w:rPr>
          <w:rFonts w:asciiTheme="minorHAnsi" w:hAnsiTheme="minorHAnsi" w:cstheme="minorHAnsi"/>
        </w:rPr>
        <w:t xml:space="preserve"> outreach </w:t>
      </w:r>
      <w:r w:rsidR="003F617C" w:rsidRPr="003F617C">
        <w:rPr>
          <w:rFonts w:asciiTheme="minorHAnsi" w:hAnsiTheme="minorHAnsi" w:cstheme="minorHAnsi"/>
        </w:rPr>
        <w:t xml:space="preserve">and training </w:t>
      </w:r>
      <w:r w:rsidR="00C8449A" w:rsidRPr="003F617C">
        <w:rPr>
          <w:rFonts w:asciiTheme="minorHAnsi" w:hAnsiTheme="minorHAnsi" w:cstheme="minorHAnsi"/>
        </w:rPr>
        <w:t xml:space="preserve">to address potential public weariness. </w:t>
      </w:r>
    </w:p>
    <w:p w:rsidR="00C8449A" w:rsidRPr="003F617C" w:rsidRDefault="00F86855" w:rsidP="00C8449A">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w:t>
      </w:r>
      <w:r w:rsidR="00C8449A" w:rsidRPr="003F617C">
        <w:rPr>
          <w:rFonts w:asciiTheme="minorHAnsi" w:hAnsiTheme="minorHAnsi" w:cstheme="minorHAnsi"/>
        </w:rPr>
        <w:t xml:space="preserve">he need </w:t>
      </w:r>
      <w:r w:rsidR="00C273D7" w:rsidRPr="003F617C">
        <w:rPr>
          <w:rFonts w:asciiTheme="minorHAnsi" w:hAnsiTheme="minorHAnsi" w:cstheme="minorHAnsi"/>
        </w:rPr>
        <w:t xml:space="preserve">to </w:t>
      </w:r>
      <w:r w:rsidRPr="003F617C">
        <w:rPr>
          <w:rFonts w:asciiTheme="minorHAnsi" w:hAnsiTheme="minorHAnsi" w:cstheme="minorHAnsi"/>
        </w:rPr>
        <w:t xml:space="preserve">focus specifically </w:t>
      </w:r>
      <w:r w:rsidR="00C8449A" w:rsidRPr="003F617C">
        <w:rPr>
          <w:rFonts w:asciiTheme="minorHAnsi" w:hAnsiTheme="minorHAnsi" w:cstheme="minorHAnsi"/>
        </w:rPr>
        <w:t xml:space="preserve">on prescribed fire, separate from the Planning WG meetings whose agendas are often very full.  </w:t>
      </w:r>
    </w:p>
    <w:p w:rsidR="00F86855" w:rsidRPr="003F617C" w:rsidRDefault="00EF4932" w:rsidP="00EF4932">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To achieve</w:t>
      </w:r>
      <w:r w:rsidR="00C8449A" w:rsidRPr="003F617C">
        <w:rPr>
          <w:rFonts w:asciiTheme="minorHAnsi" w:hAnsiTheme="minorHAnsi" w:cstheme="minorHAnsi"/>
        </w:rPr>
        <w:t xml:space="preserve"> on the ground change, not just serv</w:t>
      </w:r>
      <w:r w:rsidRPr="003F617C">
        <w:rPr>
          <w:rFonts w:asciiTheme="minorHAnsi" w:hAnsiTheme="minorHAnsi" w:cstheme="minorHAnsi"/>
        </w:rPr>
        <w:t>e</w:t>
      </w:r>
      <w:r w:rsidR="00C8449A" w:rsidRPr="003F617C">
        <w:rPr>
          <w:rFonts w:asciiTheme="minorHAnsi" w:hAnsiTheme="minorHAnsi" w:cstheme="minorHAnsi"/>
        </w:rPr>
        <w:t xml:space="preserve"> as an information sharing platform.  </w:t>
      </w:r>
      <w:r w:rsidRPr="003F617C">
        <w:rPr>
          <w:rFonts w:asciiTheme="minorHAnsi" w:hAnsiTheme="minorHAnsi" w:cstheme="minorHAnsi"/>
        </w:rPr>
        <w:t>The group discussed p</w:t>
      </w:r>
      <w:r w:rsidR="00F86855" w:rsidRPr="003F617C">
        <w:rPr>
          <w:rFonts w:asciiTheme="minorHAnsi" w:hAnsiTheme="minorHAnsi" w:cstheme="minorHAnsi"/>
        </w:rPr>
        <w:t>ossible mechanisms to increase on the ground change (e.g., forest-wide plan amendment, fo</w:t>
      </w:r>
      <w:r w:rsidR="00F86855" w:rsidRPr="003F617C">
        <w:rPr>
          <w:rFonts w:asciiTheme="minorHAnsi" w:hAnsiTheme="minorHAnsi" w:cstheme="minorHAnsi"/>
        </w:rPr>
        <w:t>rest</w:t>
      </w:r>
      <w:r w:rsidR="00F86855" w:rsidRPr="003F617C">
        <w:rPr>
          <w:rFonts w:asciiTheme="minorHAnsi" w:hAnsiTheme="minorHAnsi" w:cstheme="minorHAnsi"/>
        </w:rPr>
        <w:t>-</w:t>
      </w:r>
      <w:r w:rsidR="00F86855" w:rsidRPr="003F617C">
        <w:rPr>
          <w:rFonts w:asciiTheme="minorHAnsi" w:hAnsiTheme="minorHAnsi" w:cstheme="minorHAnsi"/>
        </w:rPr>
        <w:t>wide</w:t>
      </w:r>
      <w:r w:rsidR="00F86855" w:rsidRPr="003F617C">
        <w:rPr>
          <w:rFonts w:asciiTheme="minorHAnsi" w:hAnsiTheme="minorHAnsi" w:cstheme="minorHAnsi"/>
        </w:rPr>
        <w:t xml:space="preserve"> identification and prioritization</w:t>
      </w:r>
      <w:r w:rsidR="00F86855" w:rsidRPr="003F617C">
        <w:rPr>
          <w:rFonts w:asciiTheme="minorHAnsi" w:hAnsiTheme="minorHAnsi" w:cstheme="minorHAnsi"/>
        </w:rPr>
        <w:t xml:space="preserve"> </w:t>
      </w:r>
      <w:r w:rsidR="00F86855" w:rsidRPr="003F617C">
        <w:rPr>
          <w:rFonts w:asciiTheme="minorHAnsi" w:hAnsiTheme="minorHAnsi" w:cstheme="minorHAnsi"/>
        </w:rPr>
        <w:t xml:space="preserve">of </w:t>
      </w:r>
      <w:r w:rsidRPr="003F617C">
        <w:rPr>
          <w:rFonts w:asciiTheme="minorHAnsi" w:hAnsiTheme="minorHAnsi" w:cstheme="minorHAnsi"/>
        </w:rPr>
        <w:t>areas</w:t>
      </w:r>
      <w:r w:rsidR="00F86855" w:rsidRPr="003F617C">
        <w:rPr>
          <w:rFonts w:asciiTheme="minorHAnsi" w:hAnsiTheme="minorHAnsi" w:cstheme="minorHAnsi"/>
        </w:rPr>
        <w:t xml:space="preserve"> to burn, </w:t>
      </w:r>
      <w:r w:rsidRPr="003F617C">
        <w:rPr>
          <w:rFonts w:asciiTheme="minorHAnsi" w:hAnsiTheme="minorHAnsi" w:cstheme="minorHAnsi"/>
        </w:rPr>
        <w:t xml:space="preserve">formation of a </w:t>
      </w:r>
      <w:r w:rsidR="00F86855" w:rsidRPr="003F617C">
        <w:rPr>
          <w:rFonts w:asciiTheme="minorHAnsi" w:hAnsiTheme="minorHAnsi" w:cstheme="minorHAnsi"/>
        </w:rPr>
        <w:t>private l</w:t>
      </w:r>
      <w:r w:rsidR="00F86855" w:rsidRPr="003F617C">
        <w:rPr>
          <w:rFonts w:asciiTheme="minorHAnsi" w:hAnsiTheme="minorHAnsi" w:cstheme="minorHAnsi"/>
        </w:rPr>
        <w:t>an</w:t>
      </w:r>
      <w:r w:rsidR="00F86855" w:rsidRPr="003F617C">
        <w:rPr>
          <w:rFonts w:asciiTheme="minorHAnsi" w:hAnsiTheme="minorHAnsi" w:cstheme="minorHAnsi"/>
        </w:rPr>
        <w:t>d</w:t>
      </w:r>
      <w:r w:rsidR="00F86855" w:rsidRPr="003F617C">
        <w:rPr>
          <w:rFonts w:asciiTheme="minorHAnsi" w:hAnsiTheme="minorHAnsi" w:cstheme="minorHAnsi"/>
        </w:rPr>
        <w:t xml:space="preserve"> burners</w:t>
      </w:r>
      <w:r w:rsidRPr="003F617C">
        <w:rPr>
          <w:rFonts w:asciiTheme="minorHAnsi" w:hAnsiTheme="minorHAnsi" w:cstheme="minorHAnsi"/>
        </w:rPr>
        <w:t xml:space="preserve"> association</w:t>
      </w:r>
      <w:r w:rsidR="00F86855" w:rsidRPr="003F617C">
        <w:rPr>
          <w:rFonts w:asciiTheme="minorHAnsi" w:hAnsiTheme="minorHAnsi" w:cstheme="minorHAnsi"/>
        </w:rPr>
        <w:t>).</w:t>
      </w:r>
    </w:p>
    <w:p w:rsidR="00C8449A" w:rsidRPr="003F617C" w:rsidRDefault="00C8449A" w:rsidP="00C8449A">
      <w:pPr>
        <w:pStyle w:val="m-4796487414132581322msoplaintext"/>
        <w:numPr>
          <w:ilvl w:val="0"/>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The group discuss</w:t>
      </w:r>
      <w:r w:rsidR="00EF4932" w:rsidRPr="003F617C">
        <w:rPr>
          <w:rFonts w:asciiTheme="minorHAnsi" w:hAnsiTheme="minorHAnsi" w:cstheme="minorHAnsi"/>
        </w:rPr>
        <w:t>ed</w:t>
      </w:r>
      <w:r w:rsidRPr="003F617C">
        <w:rPr>
          <w:rFonts w:asciiTheme="minorHAnsi" w:hAnsiTheme="minorHAnsi" w:cstheme="minorHAnsi"/>
        </w:rPr>
        <w:t xml:space="preserve"> the goals and functions of the ad hoc</w:t>
      </w:r>
      <w:r w:rsidR="00F86855" w:rsidRPr="003F617C">
        <w:rPr>
          <w:rFonts w:asciiTheme="minorHAnsi" w:hAnsiTheme="minorHAnsi" w:cstheme="minorHAnsi"/>
        </w:rPr>
        <w:t xml:space="preserve"> which included</w:t>
      </w:r>
      <w:r w:rsidR="00EF4932" w:rsidRPr="003F617C">
        <w:rPr>
          <w:rFonts w:asciiTheme="minorHAnsi" w:hAnsiTheme="minorHAnsi" w:cstheme="minorHAnsi"/>
        </w:rPr>
        <w:t>:</w:t>
      </w:r>
    </w:p>
    <w:p w:rsidR="00C273D7" w:rsidRPr="003F617C" w:rsidRDefault="00F86855" w:rsidP="00C273D7">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To</w:t>
      </w:r>
      <w:r w:rsidR="00DC0812" w:rsidRPr="003F617C">
        <w:rPr>
          <w:rFonts w:asciiTheme="minorHAnsi" w:hAnsiTheme="minorHAnsi" w:cstheme="minorHAnsi"/>
        </w:rPr>
        <w:t xml:space="preserve"> increase </w:t>
      </w:r>
      <w:r w:rsidR="00EF4932" w:rsidRPr="003F617C">
        <w:rPr>
          <w:rFonts w:asciiTheme="minorHAnsi" w:hAnsiTheme="minorHAnsi" w:cstheme="minorHAnsi"/>
        </w:rPr>
        <w:t xml:space="preserve">the </w:t>
      </w:r>
      <w:r w:rsidR="00DC0812" w:rsidRPr="003F617C">
        <w:rPr>
          <w:rFonts w:asciiTheme="minorHAnsi" w:hAnsiTheme="minorHAnsi" w:cstheme="minorHAnsi"/>
        </w:rPr>
        <w:t xml:space="preserve">pace and scale of the </w:t>
      </w:r>
      <w:r w:rsidR="00EF4932" w:rsidRPr="003F617C">
        <w:rPr>
          <w:rFonts w:asciiTheme="minorHAnsi" w:hAnsiTheme="minorHAnsi" w:cstheme="minorHAnsi"/>
        </w:rPr>
        <w:t xml:space="preserve">management </w:t>
      </w:r>
      <w:r w:rsidR="00DC0812" w:rsidRPr="003F617C">
        <w:rPr>
          <w:rFonts w:asciiTheme="minorHAnsi" w:hAnsiTheme="minorHAnsi" w:cstheme="minorHAnsi"/>
        </w:rPr>
        <w:t>tools</w:t>
      </w:r>
      <w:r w:rsidR="00EF4932" w:rsidRPr="003F617C">
        <w:rPr>
          <w:rFonts w:asciiTheme="minorHAnsi" w:hAnsiTheme="minorHAnsi" w:cstheme="minorHAnsi"/>
        </w:rPr>
        <w:t xml:space="preserve"> that make</w:t>
      </w:r>
      <w:r w:rsidR="00DC0812" w:rsidRPr="003F617C">
        <w:rPr>
          <w:rFonts w:asciiTheme="minorHAnsi" w:hAnsiTheme="minorHAnsi" w:cstheme="minorHAnsi"/>
        </w:rPr>
        <w:t xml:space="preserve"> forest</w:t>
      </w:r>
      <w:r w:rsidR="00EF4932" w:rsidRPr="003F617C">
        <w:rPr>
          <w:rFonts w:asciiTheme="minorHAnsi" w:hAnsiTheme="minorHAnsi" w:cstheme="minorHAnsi"/>
        </w:rPr>
        <w:t>s</w:t>
      </w:r>
      <w:r w:rsidR="00DC0812" w:rsidRPr="003F617C">
        <w:rPr>
          <w:rFonts w:asciiTheme="minorHAnsi" w:hAnsiTheme="minorHAnsi" w:cstheme="minorHAnsi"/>
        </w:rPr>
        <w:t xml:space="preserve"> more resilient, including prescribed fire.</w:t>
      </w:r>
    </w:p>
    <w:p w:rsidR="00C273D7" w:rsidRPr="003F617C" w:rsidRDefault="00C273D7" w:rsidP="00C273D7">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To r</w:t>
      </w:r>
      <w:r w:rsidRPr="003F617C">
        <w:rPr>
          <w:rFonts w:asciiTheme="minorHAnsi" w:hAnsiTheme="minorHAnsi" w:cstheme="minorHAnsi"/>
        </w:rPr>
        <w:t>e</w:t>
      </w:r>
      <w:r w:rsidRPr="003F617C">
        <w:rPr>
          <w:rFonts w:asciiTheme="minorHAnsi" w:hAnsiTheme="minorHAnsi" w:cstheme="minorHAnsi"/>
        </w:rPr>
        <w:t>-</w:t>
      </w:r>
      <w:r w:rsidRPr="003F617C">
        <w:rPr>
          <w:rFonts w:asciiTheme="minorHAnsi" w:hAnsiTheme="minorHAnsi" w:cstheme="minorHAnsi"/>
        </w:rPr>
        <w:t xml:space="preserve">establish </w:t>
      </w:r>
      <w:r w:rsidR="00EF4932" w:rsidRPr="003F617C">
        <w:rPr>
          <w:rFonts w:asciiTheme="minorHAnsi" w:hAnsiTheme="minorHAnsi" w:cstheme="minorHAnsi"/>
        </w:rPr>
        <w:t xml:space="preserve">a </w:t>
      </w:r>
      <w:r w:rsidRPr="003F617C">
        <w:rPr>
          <w:rFonts w:asciiTheme="minorHAnsi" w:hAnsiTheme="minorHAnsi" w:cstheme="minorHAnsi"/>
        </w:rPr>
        <w:t xml:space="preserve">natural </w:t>
      </w:r>
      <w:r w:rsidR="00EF4932" w:rsidRPr="003F617C">
        <w:rPr>
          <w:rFonts w:asciiTheme="minorHAnsi" w:hAnsiTheme="minorHAnsi" w:cstheme="minorHAnsi"/>
        </w:rPr>
        <w:t>fire regime</w:t>
      </w:r>
      <w:r w:rsidRPr="003F617C">
        <w:rPr>
          <w:rFonts w:asciiTheme="minorHAnsi" w:hAnsiTheme="minorHAnsi" w:cstheme="minorHAnsi"/>
        </w:rPr>
        <w:t xml:space="preserve"> across forest</w:t>
      </w:r>
      <w:r w:rsidRPr="003F617C">
        <w:rPr>
          <w:rFonts w:asciiTheme="minorHAnsi" w:hAnsiTheme="minorHAnsi" w:cstheme="minorHAnsi"/>
        </w:rPr>
        <w:t xml:space="preserve"> landscape</w:t>
      </w:r>
      <w:r w:rsidRPr="003F617C">
        <w:rPr>
          <w:rFonts w:asciiTheme="minorHAnsi" w:hAnsiTheme="minorHAnsi" w:cstheme="minorHAnsi"/>
        </w:rPr>
        <w:t>s</w:t>
      </w:r>
      <w:r w:rsidRPr="003F617C">
        <w:rPr>
          <w:rFonts w:asciiTheme="minorHAnsi" w:hAnsiTheme="minorHAnsi" w:cstheme="minorHAnsi"/>
        </w:rPr>
        <w:t xml:space="preserve">.  </w:t>
      </w:r>
    </w:p>
    <w:p w:rsidR="003F617C" w:rsidRPr="003F617C" w:rsidRDefault="00F86855" w:rsidP="003F617C">
      <w:pPr>
        <w:pStyle w:val="m-4796487414132581322msoplaintext"/>
        <w:numPr>
          <w:ilvl w:val="1"/>
          <w:numId w:val="1"/>
        </w:numPr>
        <w:shd w:val="clear" w:color="auto" w:fill="FFFFFF"/>
        <w:tabs>
          <w:tab w:val="center" w:pos="4680"/>
          <w:tab w:val="left" w:pos="6735"/>
        </w:tabs>
        <w:spacing w:before="0" w:beforeAutospacing="0" w:after="0" w:afterAutospacing="0"/>
        <w:rPr>
          <w:rFonts w:asciiTheme="minorHAnsi" w:hAnsiTheme="minorHAnsi" w:cstheme="minorHAnsi"/>
        </w:rPr>
      </w:pPr>
      <w:r w:rsidRPr="003F617C">
        <w:rPr>
          <w:rFonts w:asciiTheme="minorHAnsi" w:hAnsiTheme="minorHAnsi" w:cstheme="minorHAnsi"/>
        </w:rPr>
        <w:t>T</w:t>
      </w:r>
      <w:r w:rsidR="00EF4932" w:rsidRPr="003F617C">
        <w:rPr>
          <w:rFonts w:asciiTheme="minorHAnsi" w:hAnsiTheme="minorHAnsi" w:cstheme="minorHAnsi"/>
        </w:rPr>
        <w:t xml:space="preserve">o consider a possible </w:t>
      </w:r>
      <w:r w:rsidR="00C273D7" w:rsidRPr="003F617C">
        <w:rPr>
          <w:rFonts w:asciiTheme="minorHAnsi" w:hAnsiTheme="minorHAnsi" w:cstheme="minorHAnsi"/>
        </w:rPr>
        <w:t xml:space="preserve">ACCG-supported </w:t>
      </w:r>
      <w:r w:rsidR="00C8449A" w:rsidRPr="003F617C">
        <w:rPr>
          <w:rFonts w:asciiTheme="minorHAnsi" w:hAnsiTheme="minorHAnsi" w:cstheme="minorHAnsi"/>
        </w:rPr>
        <w:t>policy paper on the use of prescribe fire that discusse</w:t>
      </w:r>
      <w:r w:rsidR="00EF4932" w:rsidRPr="003F617C">
        <w:rPr>
          <w:rFonts w:asciiTheme="minorHAnsi" w:hAnsiTheme="minorHAnsi" w:cstheme="minorHAnsi"/>
        </w:rPr>
        <w:t>s prior research and analyses</w:t>
      </w:r>
      <w:r w:rsidR="00C8449A" w:rsidRPr="003F617C">
        <w:rPr>
          <w:rFonts w:asciiTheme="minorHAnsi" w:hAnsiTheme="minorHAnsi" w:cstheme="minorHAnsi"/>
        </w:rPr>
        <w:t>.</w:t>
      </w:r>
      <w:r w:rsidR="003F617C" w:rsidRPr="003F617C">
        <w:rPr>
          <w:rFonts w:asciiTheme="minorHAnsi" w:hAnsiTheme="minorHAnsi" w:cstheme="minorHAnsi"/>
        </w:rPr>
        <w:t xml:space="preserve">  </w:t>
      </w:r>
      <w:r w:rsidR="003F617C" w:rsidRPr="003F617C">
        <w:rPr>
          <w:rFonts w:asciiTheme="minorHAnsi" w:hAnsiTheme="minorHAnsi" w:cstheme="minorHAnsi"/>
        </w:rPr>
        <w:t xml:space="preserve">Some participants discussed concern about an ACCG-supported policy paper. </w:t>
      </w:r>
    </w:p>
    <w:p w:rsidR="003F617C" w:rsidRPr="003F617C" w:rsidRDefault="003F617C" w:rsidP="003F617C">
      <w:pPr>
        <w:pStyle w:val="ListParagraph"/>
        <w:numPr>
          <w:ilvl w:val="0"/>
          <w:numId w:val="8"/>
        </w:numPr>
        <w:rPr>
          <w:rFonts w:cstheme="minorHAnsi"/>
          <w:sz w:val="24"/>
          <w:szCs w:val="24"/>
        </w:rPr>
      </w:pPr>
      <w:r w:rsidRPr="003F617C">
        <w:rPr>
          <w:rFonts w:cstheme="minorHAnsi"/>
          <w:sz w:val="24"/>
          <w:szCs w:val="24"/>
        </w:rPr>
        <w:t xml:space="preserve">Several participants discussed their interest in </w:t>
      </w:r>
      <w:proofErr w:type="spellStart"/>
      <w:r w:rsidRPr="003F617C">
        <w:rPr>
          <w:rFonts w:cstheme="minorHAnsi"/>
          <w:sz w:val="24"/>
          <w:szCs w:val="24"/>
        </w:rPr>
        <w:t>pyrosilviculture</w:t>
      </w:r>
      <w:proofErr w:type="spellEnd"/>
      <w:r w:rsidRPr="003F617C">
        <w:rPr>
          <w:rFonts w:cstheme="minorHAnsi"/>
          <w:sz w:val="24"/>
          <w:szCs w:val="24"/>
        </w:rPr>
        <w:t xml:space="preserve">, and how it could mean a </w:t>
      </w:r>
      <w:proofErr w:type="gramStart"/>
      <w:r w:rsidRPr="003F617C">
        <w:rPr>
          <w:rFonts w:cstheme="minorHAnsi"/>
          <w:sz w:val="24"/>
          <w:szCs w:val="24"/>
        </w:rPr>
        <w:t>policy</w:t>
      </w:r>
      <w:proofErr w:type="gramEnd"/>
      <w:r w:rsidRPr="003F617C">
        <w:rPr>
          <w:rFonts w:cstheme="minorHAnsi"/>
          <w:sz w:val="24"/>
          <w:szCs w:val="24"/>
        </w:rPr>
        <w:t xml:space="preserve"> change for resource agencies and how people think about fire. </w:t>
      </w:r>
    </w:p>
    <w:p w:rsidR="003F617C" w:rsidRPr="003F617C" w:rsidRDefault="003F617C" w:rsidP="003F617C">
      <w:pPr>
        <w:pStyle w:val="ListParagraph"/>
        <w:numPr>
          <w:ilvl w:val="0"/>
          <w:numId w:val="8"/>
        </w:numPr>
        <w:rPr>
          <w:rFonts w:cstheme="minorHAnsi"/>
          <w:sz w:val="24"/>
          <w:szCs w:val="24"/>
        </w:rPr>
      </w:pPr>
      <w:r w:rsidRPr="003F617C">
        <w:rPr>
          <w:rFonts w:cstheme="minorHAnsi"/>
          <w:sz w:val="24"/>
          <w:szCs w:val="24"/>
        </w:rPr>
        <w:t xml:space="preserve">Jamie </w:t>
      </w:r>
      <w:r w:rsidRPr="003F617C">
        <w:rPr>
          <w:rFonts w:cstheme="minorHAnsi"/>
          <w:sz w:val="24"/>
          <w:szCs w:val="24"/>
        </w:rPr>
        <w:t xml:space="preserve">Ervin </w:t>
      </w:r>
      <w:r w:rsidRPr="003F617C">
        <w:rPr>
          <w:rFonts w:cstheme="minorHAnsi"/>
          <w:sz w:val="24"/>
          <w:szCs w:val="24"/>
        </w:rPr>
        <w:t xml:space="preserve">offered to help compile existing fire studies and analyses to assist the ad </w:t>
      </w:r>
      <w:proofErr w:type="spellStart"/>
      <w:r w:rsidRPr="003F617C">
        <w:rPr>
          <w:rFonts w:cstheme="minorHAnsi"/>
          <w:sz w:val="24"/>
          <w:szCs w:val="24"/>
        </w:rPr>
        <w:t>hoc’s</w:t>
      </w:r>
      <w:proofErr w:type="spellEnd"/>
      <w:r w:rsidRPr="003F617C">
        <w:rPr>
          <w:rFonts w:cstheme="minorHAnsi"/>
          <w:sz w:val="24"/>
          <w:szCs w:val="24"/>
        </w:rPr>
        <w:t xml:space="preserve"> initial efforts. </w:t>
      </w:r>
    </w:p>
    <w:p w:rsidR="003F617C" w:rsidRPr="003F617C" w:rsidRDefault="00EF4932" w:rsidP="003F617C">
      <w:pPr>
        <w:pStyle w:val="ListParagraph"/>
        <w:numPr>
          <w:ilvl w:val="0"/>
          <w:numId w:val="8"/>
        </w:numPr>
        <w:rPr>
          <w:rFonts w:cstheme="minorHAnsi"/>
          <w:sz w:val="24"/>
          <w:szCs w:val="24"/>
        </w:rPr>
      </w:pPr>
      <w:r w:rsidRPr="003F617C">
        <w:rPr>
          <w:rFonts w:cstheme="minorHAnsi"/>
          <w:sz w:val="24"/>
          <w:szCs w:val="24"/>
        </w:rPr>
        <w:t xml:space="preserve">The group discussed a shared interest in leaning about the constraints and challenges the Forest Service faces when it comes to prescribe fire.  The group agreed that the Forest Service shall </w:t>
      </w:r>
      <w:r w:rsidR="00C273D7" w:rsidRPr="003F617C">
        <w:rPr>
          <w:rFonts w:cstheme="minorHAnsi"/>
          <w:sz w:val="24"/>
          <w:szCs w:val="24"/>
        </w:rPr>
        <w:t xml:space="preserve">present their constraints at the ad </w:t>
      </w:r>
      <w:proofErr w:type="spellStart"/>
      <w:r w:rsidR="00C273D7" w:rsidRPr="003F617C">
        <w:rPr>
          <w:rFonts w:cstheme="minorHAnsi"/>
          <w:sz w:val="24"/>
          <w:szCs w:val="24"/>
        </w:rPr>
        <w:t>hoc’s</w:t>
      </w:r>
      <w:proofErr w:type="spellEnd"/>
      <w:r w:rsidR="00C273D7" w:rsidRPr="003F617C">
        <w:rPr>
          <w:rFonts w:cstheme="minorHAnsi"/>
          <w:sz w:val="24"/>
          <w:szCs w:val="24"/>
        </w:rPr>
        <w:t xml:space="preserve"> March meeting. </w:t>
      </w:r>
      <w:r w:rsidRPr="003F617C">
        <w:rPr>
          <w:rFonts w:cstheme="minorHAnsi"/>
          <w:sz w:val="24"/>
          <w:szCs w:val="24"/>
        </w:rPr>
        <w:t xml:space="preserve"> Some participants also discussed an interest in learning about the challenges and constraints that private landowners face. </w:t>
      </w:r>
    </w:p>
    <w:p w:rsidR="003F617C" w:rsidRPr="003F617C" w:rsidRDefault="00EF4932" w:rsidP="003F617C">
      <w:pPr>
        <w:pStyle w:val="ListParagraph"/>
        <w:numPr>
          <w:ilvl w:val="0"/>
          <w:numId w:val="8"/>
        </w:numPr>
        <w:rPr>
          <w:rFonts w:cstheme="minorHAnsi"/>
          <w:sz w:val="24"/>
          <w:szCs w:val="24"/>
        </w:rPr>
      </w:pPr>
      <w:r w:rsidRPr="003F617C">
        <w:rPr>
          <w:rFonts w:cstheme="minorHAnsi"/>
          <w:sz w:val="24"/>
          <w:szCs w:val="24"/>
        </w:rPr>
        <w:t>One participant suggested the group consider a presentation by the Mid Klamath Watershed C</w:t>
      </w:r>
      <w:r w:rsidRPr="003F617C">
        <w:rPr>
          <w:rFonts w:cstheme="minorHAnsi"/>
          <w:sz w:val="24"/>
          <w:szCs w:val="24"/>
        </w:rPr>
        <w:t>ouncil</w:t>
      </w:r>
      <w:r w:rsidRPr="003F617C">
        <w:rPr>
          <w:rFonts w:cstheme="minorHAnsi"/>
          <w:sz w:val="24"/>
          <w:szCs w:val="24"/>
        </w:rPr>
        <w:t>.</w:t>
      </w:r>
    </w:p>
    <w:p w:rsidR="003F617C" w:rsidRPr="003F617C" w:rsidRDefault="00C8449A" w:rsidP="003F617C">
      <w:pPr>
        <w:pStyle w:val="ListParagraph"/>
        <w:numPr>
          <w:ilvl w:val="0"/>
          <w:numId w:val="8"/>
        </w:numPr>
        <w:rPr>
          <w:rFonts w:cstheme="minorHAnsi"/>
          <w:sz w:val="24"/>
          <w:szCs w:val="24"/>
        </w:rPr>
      </w:pPr>
      <w:r w:rsidRPr="003F617C">
        <w:rPr>
          <w:rFonts w:cstheme="minorHAnsi"/>
          <w:sz w:val="24"/>
          <w:szCs w:val="24"/>
        </w:rPr>
        <w:t xml:space="preserve">CSERC will coordinate the ad hoc group’s meetings for the next few months, then re-evaluate its role.  </w:t>
      </w:r>
    </w:p>
    <w:p w:rsidR="00C8449A" w:rsidRPr="003F617C" w:rsidRDefault="00C273D7" w:rsidP="003F617C">
      <w:pPr>
        <w:pStyle w:val="ListParagraph"/>
        <w:numPr>
          <w:ilvl w:val="0"/>
          <w:numId w:val="8"/>
        </w:numPr>
        <w:rPr>
          <w:rFonts w:cstheme="minorHAnsi"/>
          <w:sz w:val="24"/>
          <w:szCs w:val="24"/>
        </w:rPr>
      </w:pPr>
      <w:r w:rsidRPr="003F617C">
        <w:rPr>
          <w:rFonts w:cstheme="minorHAnsi"/>
          <w:sz w:val="24"/>
          <w:szCs w:val="24"/>
        </w:rPr>
        <w:t>Next meeting is March 22,</w:t>
      </w:r>
      <w:r w:rsidR="00C8449A" w:rsidRPr="003F617C">
        <w:rPr>
          <w:rFonts w:cstheme="minorHAnsi"/>
          <w:sz w:val="24"/>
          <w:szCs w:val="24"/>
        </w:rPr>
        <w:t xml:space="preserve"> 2pm-3pm.</w:t>
      </w:r>
    </w:p>
    <w:tbl>
      <w:tblPr>
        <w:tblStyle w:val="TableGrid"/>
        <w:tblW w:w="8905" w:type="dxa"/>
        <w:tblLook w:val="04A0" w:firstRow="1" w:lastRow="0" w:firstColumn="1" w:lastColumn="0" w:noHBand="0" w:noVBand="1"/>
      </w:tblPr>
      <w:tblGrid>
        <w:gridCol w:w="7105"/>
        <w:gridCol w:w="1800"/>
      </w:tblGrid>
      <w:tr w:rsidR="00665769" w:rsidRPr="003F617C" w:rsidTr="007B2CCC">
        <w:trPr>
          <w:trHeight w:val="485"/>
        </w:trPr>
        <w:tc>
          <w:tcPr>
            <w:tcW w:w="7105" w:type="dxa"/>
            <w:shd w:val="clear" w:color="auto" w:fill="BFBFBF" w:themeFill="background1" w:themeFillShade="BF"/>
          </w:tcPr>
          <w:p w:rsidR="00665769" w:rsidRPr="003F617C" w:rsidRDefault="00665769" w:rsidP="007B2CCC">
            <w:pPr>
              <w:rPr>
                <w:rFonts w:cstheme="minorHAnsi"/>
                <w:b/>
                <w:sz w:val="24"/>
                <w:szCs w:val="24"/>
              </w:rPr>
            </w:pPr>
            <w:r w:rsidRPr="003F617C">
              <w:rPr>
                <w:rFonts w:cstheme="minorHAnsi"/>
                <w:b/>
                <w:sz w:val="24"/>
                <w:szCs w:val="24"/>
              </w:rPr>
              <w:lastRenderedPageBreak/>
              <w:t>ACTION ITEM</w:t>
            </w:r>
          </w:p>
        </w:tc>
        <w:tc>
          <w:tcPr>
            <w:tcW w:w="1800" w:type="dxa"/>
            <w:shd w:val="clear" w:color="auto" w:fill="BFBFBF" w:themeFill="background1" w:themeFillShade="BF"/>
          </w:tcPr>
          <w:p w:rsidR="00665769" w:rsidRPr="003F617C" w:rsidRDefault="00665769" w:rsidP="007B2CCC">
            <w:pPr>
              <w:rPr>
                <w:rFonts w:cstheme="minorHAnsi"/>
                <w:b/>
                <w:sz w:val="24"/>
                <w:szCs w:val="24"/>
              </w:rPr>
            </w:pPr>
            <w:r w:rsidRPr="003F617C">
              <w:rPr>
                <w:rFonts w:cstheme="minorHAnsi"/>
                <w:b/>
                <w:sz w:val="24"/>
                <w:szCs w:val="24"/>
              </w:rPr>
              <w:t>RESPONSIBLE PARTIES</w:t>
            </w:r>
          </w:p>
        </w:tc>
      </w:tr>
      <w:tr w:rsidR="00665769" w:rsidRPr="003F617C" w:rsidTr="007B2CCC">
        <w:trPr>
          <w:trHeight w:val="620"/>
        </w:trPr>
        <w:tc>
          <w:tcPr>
            <w:tcW w:w="7105" w:type="dxa"/>
          </w:tcPr>
          <w:p w:rsidR="00665769" w:rsidRPr="003F617C" w:rsidRDefault="00EF4932" w:rsidP="00EF4932">
            <w:pPr>
              <w:rPr>
                <w:rFonts w:cstheme="minorHAnsi"/>
                <w:sz w:val="24"/>
                <w:szCs w:val="24"/>
                <w:shd w:val="clear" w:color="auto" w:fill="FFFFFF"/>
              </w:rPr>
            </w:pPr>
            <w:r w:rsidRPr="003F617C">
              <w:rPr>
                <w:rFonts w:cstheme="minorHAnsi"/>
                <w:sz w:val="24"/>
                <w:szCs w:val="24"/>
              </w:rPr>
              <w:t>The</w:t>
            </w:r>
            <w:r w:rsidRPr="003F617C">
              <w:rPr>
                <w:rFonts w:cstheme="minorHAnsi"/>
                <w:sz w:val="24"/>
                <w:szCs w:val="24"/>
              </w:rPr>
              <w:t xml:space="preserve"> Forest Service will present</w:t>
            </w:r>
            <w:r w:rsidRPr="003F617C">
              <w:rPr>
                <w:rFonts w:cstheme="minorHAnsi"/>
                <w:sz w:val="24"/>
                <w:szCs w:val="24"/>
              </w:rPr>
              <w:t xml:space="preserve"> co</w:t>
            </w:r>
            <w:r w:rsidRPr="003F617C">
              <w:rPr>
                <w:rFonts w:cstheme="minorHAnsi"/>
                <w:sz w:val="24"/>
                <w:szCs w:val="24"/>
              </w:rPr>
              <w:t>nstraints to the application</w:t>
            </w:r>
            <w:r w:rsidRPr="003F617C">
              <w:rPr>
                <w:rFonts w:cstheme="minorHAnsi"/>
                <w:sz w:val="24"/>
                <w:szCs w:val="24"/>
              </w:rPr>
              <w:t xml:space="preserve"> of prescribe fire at March </w:t>
            </w:r>
            <w:r w:rsidRPr="003F617C">
              <w:rPr>
                <w:rFonts w:cstheme="minorHAnsi"/>
                <w:sz w:val="24"/>
                <w:szCs w:val="24"/>
              </w:rPr>
              <w:t>22</w:t>
            </w:r>
            <w:r w:rsidRPr="003F617C">
              <w:rPr>
                <w:rFonts w:cstheme="minorHAnsi"/>
                <w:sz w:val="24"/>
                <w:szCs w:val="24"/>
                <w:vertAlign w:val="superscript"/>
              </w:rPr>
              <w:t>nd</w:t>
            </w:r>
            <w:r w:rsidRPr="003F617C">
              <w:rPr>
                <w:rFonts w:cstheme="minorHAnsi"/>
                <w:sz w:val="24"/>
                <w:szCs w:val="24"/>
              </w:rPr>
              <w:t xml:space="preserve"> </w:t>
            </w:r>
            <w:r w:rsidRPr="003F617C">
              <w:rPr>
                <w:rFonts w:cstheme="minorHAnsi"/>
                <w:sz w:val="24"/>
                <w:szCs w:val="24"/>
              </w:rPr>
              <w:t xml:space="preserve">meeting.  </w:t>
            </w:r>
          </w:p>
        </w:tc>
        <w:tc>
          <w:tcPr>
            <w:tcW w:w="1800" w:type="dxa"/>
          </w:tcPr>
          <w:p w:rsidR="00EF4932" w:rsidRPr="003F617C" w:rsidRDefault="00EF4932" w:rsidP="007B2CCC">
            <w:pPr>
              <w:rPr>
                <w:rFonts w:cstheme="minorHAnsi"/>
                <w:sz w:val="24"/>
                <w:szCs w:val="24"/>
              </w:rPr>
            </w:pPr>
            <w:r w:rsidRPr="003F617C">
              <w:rPr>
                <w:rFonts w:cstheme="minorHAnsi"/>
                <w:sz w:val="24"/>
                <w:szCs w:val="24"/>
              </w:rPr>
              <w:t>Rick Hopson</w:t>
            </w:r>
          </w:p>
          <w:p w:rsidR="00665769" w:rsidRPr="003F617C" w:rsidRDefault="00EF4932" w:rsidP="007B2CCC">
            <w:pPr>
              <w:rPr>
                <w:rFonts w:cstheme="minorHAnsi"/>
                <w:sz w:val="24"/>
                <w:szCs w:val="24"/>
              </w:rPr>
            </w:pPr>
            <w:r w:rsidRPr="003F617C">
              <w:rPr>
                <w:rFonts w:cstheme="minorHAnsi"/>
                <w:sz w:val="24"/>
                <w:szCs w:val="24"/>
              </w:rPr>
              <w:t>Jesse Plummer</w:t>
            </w:r>
          </w:p>
          <w:p w:rsidR="00EF4932" w:rsidRPr="003F617C" w:rsidRDefault="00EF4932" w:rsidP="007B2CCC">
            <w:pPr>
              <w:rPr>
                <w:rFonts w:cstheme="minorHAnsi"/>
                <w:sz w:val="24"/>
                <w:szCs w:val="24"/>
              </w:rPr>
            </w:pPr>
            <w:r w:rsidRPr="003F617C">
              <w:rPr>
                <w:rFonts w:cstheme="minorHAnsi"/>
                <w:sz w:val="24"/>
                <w:szCs w:val="24"/>
              </w:rPr>
              <w:t xml:space="preserve">Ray </w:t>
            </w:r>
            <w:proofErr w:type="spellStart"/>
            <w:r w:rsidRPr="003F617C">
              <w:rPr>
                <w:rFonts w:cstheme="minorHAnsi"/>
                <w:sz w:val="24"/>
                <w:szCs w:val="24"/>
              </w:rPr>
              <w:t>Cablayan</w:t>
            </w:r>
            <w:proofErr w:type="spellEnd"/>
          </w:p>
          <w:p w:rsidR="00EF4932" w:rsidRPr="003F617C" w:rsidRDefault="00EF4932" w:rsidP="007B2CCC">
            <w:pPr>
              <w:rPr>
                <w:rFonts w:cstheme="minorHAnsi"/>
                <w:sz w:val="24"/>
                <w:szCs w:val="24"/>
              </w:rPr>
            </w:pPr>
            <w:r w:rsidRPr="003F617C">
              <w:rPr>
                <w:rFonts w:cstheme="minorHAnsi"/>
                <w:sz w:val="24"/>
                <w:szCs w:val="24"/>
              </w:rPr>
              <w:t>Kellin Brown</w:t>
            </w:r>
          </w:p>
        </w:tc>
      </w:tr>
      <w:tr w:rsidR="00665769" w:rsidRPr="003F617C" w:rsidTr="007B2CCC">
        <w:trPr>
          <w:trHeight w:val="620"/>
        </w:trPr>
        <w:tc>
          <w:tcPr>
            <w:tcW w:w="7105" w:type="dxa"/>
          </w:tcPr>
          <w:p w:rsidR="00665769" w:rsidRPr="003F617C" w:rsidRDefault="00C8449A" w:rsidP="00EF4932">
            <w:pPr>
              <w:rPr>
                <w:rFonts w:cstheme="minorHAnsi"/>
                <w:sz w:val="24"/>
                <w:szCs w:val="24"/>
                <w:shd w:val="clear" w:color="auto" w:fill="FFFFFF"/>
              </w:rPr>
            </w:pPr>
            <w:r w:rsidRPr="003F617C">
              <w:rPr>
                <w:rFonts w:cstheme="minorHAnsi"/>
                <w:sz w:val="24"/>
                <w:szCs w:val="24"/>
                <w:shd w:val="clear" w:color="auto" w:fill="FFFFFF"/>
              </w:rPr>
              <w:t xml:space="preserve">Regine will work with </w:t>
            </w:r>
            <w:r w:rsidR="00EF4932" w:rsidRPr="003F617C">
              <w:rPr>
                <w:rFonts w:cstheme="minorHAnsi"/>
                <w:sz w:val="24"/>
                <w:szCs w:val="24"/>
                <w:shd w:val="clear" w:color="auto" w:fill="FFFFFF"/>
              </w:rPr>
              <w:t>CSERC staff</w:t>
            </w:r>
            <w:r w:rsidRPr="003F617C">
              <w:rPr>
                <w:rFonts w:cstheme="minorHAnsi"/>
                <w:sz w:val="24"/>
                <w:szCs w:val="24"/>
                <w:shd w:val="clear" w:color="auto" w:fill="FFFFFF"/>
              </w:rPr>
              <w:t xml:space="preserve"> to transfer notes and draft an agenda for the next meeting.  </w:t>
            </w:r>
          </w:p>
        </w:tc>
        <w:tc>
          <w:tcPr>
            <w:tcW w:w="1800" w:type="dxa"/>
          </w:tcPr>
          <w:p w:rsidR="00665769" w:rsidRPr="003F617C" w:rsidRDefault="00C8449A" w:rsidP="007B2CCC">
            <w:pPr>
              <w:rPr>
                <w:rFonts w:cstheme="minorHAnsi"/>
                <w:sz w:val="24"/>
                <w:szCs w:val="24"/>
              </w:rPr>
            </w:pPr>
            <w:r w:rsidRPr="003F617C">
              <w:rPr>
                <w:rFonts w:cstheme="minorHAnsi"/>
                <w:sz w:val="24"/>
                <w:szCs w:val="24"/>
              </w:rPr>
              <w:t>Regine</w:t>
            </w:r>
            <w:r w:rsidR="00EF4932" w:rsidRPr="003F617C">
              <w:rPr>
                <w:rFonts w:cstheme="minorHAnsi"/>
                <w:sz w:val="24"/>
                <w:szCs w:val="24"/>
              </w:rPr>
              <w:t xml:space="preserve"> Miller</w:t>
            </w:r>
          </w:p>
          <w:p w:rsidR="00C8449A" w:rsidRPr="003F617C" w:rsidRDefault="00C8449A" w:rsidP="007B2CCC">
            <w:pPr>
              <w:rPr>
                <w:rFonts w:cstheme="minorHAnsi"/>
                <w:sz w:val="24"/>
                <w:szCs w:val="24"/>
              </w:rPr>
            </w:pPr>
            <w:r w:rsidRPr="003F617C">
              <w:rPr>
                <w:rFonts w:cstheme="minorHAnsi"/>
                <w:sz w:val="24"/>
                <w:szCs w:val="24"/>
              </w:rPr>
              <w:t>Sara</w:t>
            </w:r>
            <w:r w:rsidR="00EF4932" w:rsidRPr="003F617C">
              <w:rPr>
                <w:rFonts w:cstheme="minorHAnsi"/>
                <w:sz w:val="24"/>
                <w:szCs w:val="24"/>
              </w:rPr>
              <w:t xml:space="preserve"> </w:t>
            </w:r>
            <w:proofErr w:type="spellStart"/>
            <w:r w:rsidR="00EF4932" w:rsidRPr="003F617C">
              <w:rPr>
                <w:rFonts w:cstheme="minorHAnsi"/>
                <w:sz w:val="24"/>
                <w:szCs w:val="24"/>
              </w:rPr>
              <w:t>Husby</w:t>
            </w:r>
            <w:proofErr w:type="spellEnd"/>
          </w:p>
        </w:tc>
      </w:tr>
      <w:tr w:rsidR="00665769" w:rsidRPr="003F617C" w:rsidTr="007B2CCC">
        <w:trPr>
          <w:trHeight w:val="620"/>
        </w:trPr>
        <w:tc>
          <w:tcPr>
            <w:tcW w:w="7105" w:type="dxa"/>
          </w:tcPr>
          <w:p w:rsidR="00665769" w:rsidRPr="003F617C" w:rsidRDefault="00C8449A" w:rsidP="007B2CCC">
            <w:pPr>
              <w:rPr>
                <w:rFonts w:cstheme="minorHAnsi"/>
                <w:sz w:val="24"/>
                <w:szCs w:val="24"/>
                <w:shd w:val="clear" w:color="auto" w:fill="FFFFFF"/>
              </w:rPr>
            </w:pPr>
            <w:r w:rsidRPr="003F617C">
              <w:rPr>
                <w:rFonts w:cstheme="minorHAnsi"/>
                <w:sz w:val="24"/>
                <w:szCs w:val="24"/>
                <w:shd w:val="clear" w:color="auto" w:fill="FFFFFF"/>
              </w:rPr>
              <w:t xml:space="preserve">Regine will distribute the draft action items to the group for review and comment. </w:t>
            </w:r>
          </w:p>
        </w:tc>
        <w:tc>
          <w:tcPr>
            <w:tcW w:w="1800" w:type="dxa"/>
          </w:tcPr>
          <w:p w:rsidR="00665769" w:rsidRPr="003F617C" w:rsidRDefault="00C8449A" w:rsidP="007B2CCC">
            <w:pPr>
              <w:rPr>
                <w:rFonts w:cstheme="minorHAnsi"/>
                <w:sz w:val="24"/>
                <w:szCs w:val="24"/>
              </w:rPr>
            </w:pPr>
            <w:r w:rsidRPr="003F617C">
              <w:rPr>
                <w:rFonts w:cstheme="minorHAnsi"/>
                <w:sz w:val="24"/>
                <w:szCs w:val="24"/>
              </w:rPr>
              <w:t>Regine Miller</w:t>
            </w:r>
          </w:p>
        </w:tc>
      </w:tr>
    </w:tbl>
    <w:p w:rsidR="00E40762" w:rsidRPr="003F617C" w:rsidRDefault="00E40762">
      <w:pPr>
        <w:rPr>
          <w:rFonts w:cstheme="minorHAnsi"/>
          <w:color w:val="222222"/>
          <w:sz w:val="24"/>
          <w:szCs w:val="24"/>
          <w:shd w:val="clear" w:color="auto" w:fill="FFFFFF"/>
        </w:rPr>
      </w:pPr>
    </w:p>
    <w:p w:rsidR="00665769" w:rsidRPr="003F617C" w:rsidRDefault="00665769" w:rsidP="00665769">
      <w:pPr>
        <w:tabs>
          <w:tab w:val="left" w:pos="5388"/>
        </w:tabs>
        <w:spacing w:after="0"/>
        <w:rPr>
          <w:rFonts w:cstheme="minorHAnsi"/>
          <w:sz w:val="24"/>
          <w:szCs w:val="24"/>
        </w:rPr>
      </w:pPr>
      <w:r w:rsidRPr="003F617C">
        <w:rPr>
          <w:rFonts w:cstheme="minorHAnsi"/>
          <w:sz w:val="24"/>
          <w:szCs w:val="24"/>
        </w:rPr>
        <w:t>Meeting Participants:</w:t>
      </w:r>
    </w:p>
    <w:tbl>
      <w:tblPr>
        <w:tblStyle w:val="TableGrid"/>
        <w:tblW w:w="0" w:type="auto"/>
        <w:tblLook w:val="04A0" w:firstRow="1" w:lastRow="0" w:firstColumn="1" w:lastColumn="0" w:noHBand="0" w:noVBand="1"/>
      </w:tblPr>
      <w:tblGrid>
        <w:gridCol w:w="2245"/>
        <w:gridCol w:w="5130"/>
        <w:gridCol w:w="1440"/>
      </w:tblGrid>
      <w:tr w:rsidR="00665769" w:rsidRPr="003F617C" w:rsidTr="007B2CCC">
        <w:trPr>
          <w:trHeight w:val="458"/>
        </w:trPr>
        <w:tc>
          <w:tcPr>
            <w:tcW w:w="2245" w:type="dxa"/>
          </w:tcPr>
          <w:p w:rsidR="00665769" w:rsidRPr="003F617C" w:rsidRDefault="00665769" w:rsidP="007B2CCC">
            <w:pPr>
              <w:tabs>
                <w:tab w:val="left" w:pos="5388"/>
              </w:tabs>
              <w:rPr>
                <w:rFonts w:cstheme="minorHAnsi"/>
                <w:sz w:val="24"/>
                <w:szCs w:val="24"/>
              </w:rPr>
            </w:pPr>
            <w:r w:rsidRPr="003F617C">
              <w:rPr>
                <w:rFonts w:cstheme="minorHAnsi"/>
                <w:sz w:val="24"/>
                <w:szCs w:val="24"/>
              </w:rPr>
              <w:t>Name</w:t>
            </w:r>
          </w:p>
        </w:tc>
        <w:tc>
          <w:tcPr>
            <w:tcW w:w="5130" w:type="dxa"/>
          </w:tcPr>
          <w:p w:rsidR="00665769" w:rsidRPr="003F617C" w:rsidRDefault="00665769" w:rsidP="007B2CCC">
            <w:pPr>
              <w:tabs>
                <w:tab w:val="left" w:pos="5388"/>
              </w:tabs>
              <w:rPr>
                <w:rFonts w:cstheme="minorHAnsi"/>
                <w:sz w:val="24"/>
                <w:szCs w:val="24"/>
              </w:rPr>
            </w:pPr>
            <w:r w:rsidRPr="003F617C">
              <w:rPr>
                <w:rFonts w:cstheme="minorHAnsi"/>
                <w:sz w:val="24"/>
                <w:szCs w:val="24"/>
              </w:rPr>
              <w:t>Affiliation</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 xml:space="preserve">Time </w:t>
            </w:r>
          </w:p>
          <w:p w:rsidR="00665769" w:rsidRPr="003F617C" w:rsidRDefault="00665769" w:rsidP="007B2CCC">
            <w:pPr>
              <w:tabs>
                <w:tab w:val="left" w:pos="5388"/>
              </w:tabs>
              <w:rPr>
                <w:rFonts w:cstheme="minorHAnsi"/>
                <w:sz w:val="24"/>
                <w:szCs w:val="24"/>
              </w:rPr>
            </w:pPr>
            <w:r w:rsidRPr="003F617C">
              <w:rPr>
                <w:rFonts w:cstheme="minorHAnsi"/>
                <w:sz w:val="24"/>
                <w:szCs w:val="24"/>
              </w:rPr>
              <w:t>(Hours)</w:t>
            </w:r>
          </w:p>
        </w:tc>
      </w:tr>
      <w:tr w:rsidR="00665769" w:rsidRPr="003F617C" w:rsidTr="007B2CCC">
        <w:tc>
          <w:tcPr>
            <w:tcW w:w="2245" w:type="dxa"/>
          </w:tcPr>
          <w:p w:rsidR="00665769" w:rsidRPr="003F617C" w:rsidRDefault="00C70279" w:rsidP="007B2CCC">
            <w:pPr>
              <w:tabs>
                <w:tab w:val="left" w:pos="5388"/>
              </w:tabs>
              <w:rPr>
                <w:rFonts w:cstheme="minorHAnsi"/>
                <w:sz w:val="24"/>
                <w:szCs w:val="24"/>
              </w:rPr>
            </w:pPr>
            <w:r w:rsidRPr="003F617C">
              <w:rPr>
                <w:rFonts w:cstheme="minorHAnsi"/>
                <w:sz w:val="24"/>
                <w:szCs w:val="24"/>
              </w:rPr>
              <w:t>Cait</w:t>
            </w:r>
            <w:r w:rsidR="0099754C" w:rsidRPr="003F617C">
              <w:rPr>
                <w:rFonts w:cstheme="minorHAnsi"/>
                <w:sz w:val="24"/>
                <w:szCs w:val="24"/>
              </w:rPr>
              <w:t>lynn Rich</w:t>
            </w:r>
          </w:p>
        </w:tc>
        <w:tc>
          <w:tcPr>
            <w:tcW w:w="5130" w:type="dxa"/>
          </w:tcPr>
          <w:p w:rsidR="00665769" w:rsidRPr="003F617C" w:rsidRDefault="0099754C" w:rsidP="007B2CCC">
            <w:pPr>
              <w:tabs>
                <w:tab w:val="left" w:pos="5388"/>
              </w:tabs>
              <w:rPr>
                <w:rFonts w:cstheme="minorHAnsi"/>
                <w:sz w:val="24"/>
                <w:szCs w:val="24"/>
              </w:rPr>
            </w:pPr>
            <w:r w:rsidRPr="003F617C">
              <w:rPr>
                <w:rFonts w:cstheme="minorHAnsi"/>
                <w:sz w:val="24"/>
                <w:szCs w:val="24"/>
              </w:rPr>
              <w:t>Central Sierra Environmental Resource Center</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1.0</w:t>
            </w:r>
          </w:p>
        </w:tc>
      </w:tr>
      <w:tr w:rsidR="00665769" w:rsidRPr="003F617C" w:rsidTr="007B2CCC">
        <w:tc>
          <w:tcPr>
            <w:tcW w:w="2245" w:type="dxa"/>
          </w:tcPr>
          <w:p w:rsidR="00665769" w:rsidRPr="003F617C" w:rsidRDefault="0099754C" w:rsidP="007B2CCC">
            <w:pPr>
              <w:tabs>
                <w:tab w:val="left" w:pos="5388"/>
              </w:tabs>
              <w:rPr>
                <w:rFonts w:cstheme="minorHAnsi"/>
                <w:sz w:val="24"/>
                <w:szCs w:val="24"/>
              </w:rPr>
            </w:pPr>
            <w:r w:rsidRPr="003F617C">
              <w:rPr>
                <w:rFonts w:cstheme="minorHAnsi"/>
                <w:sz w:val="24"/>
                <w:szCs w:val="24"/>
              </w:rPr>
              <w:t xml:space="preserve">Sara </w:t>
            </w:r>
            <w:proofErr w:type="spellStart"/>
            <w:r w:rsidRPr="003F617C">
              <w:rPr>
                <w:rFonts w:cstheme="minorHAnsi"/>
                <w:sz w:val="24"/>
                <w:szCs w:val="24"/>
              </w:rPr>
              <w:t>Husby</w:t>
            </w:r>
            <w:proofErr w:type="spellEnd"/>
          </w:p>
        </w:tc>
        <w:tc>
          <w:tcPr>
            <w:tcW w:w="5130" w:type="dxa"/>
          </w:tcPr>
          <w:p w:rsidR="00665769" w:rsidRPr="003F617C" w:rsidRDefault="0099754C" w:rsidP="007B2CCC">
            <w:pPr>
              <w:tabs>
                <w:tab w:val="left" w:pos="5388"/>
              </w:tabs>
              <w:rPr>
                <w:rFonts w:cstheme="minorHAnsi"/>
                <w:sz w:val="24"/>
                <w:szCs w:val="24"/>
              </w:rPr>
            </w:pPr>
            <w:r w:rsidRPr="003F617C">
              <w:rPr>
                <w:rFonts w:cstheme="minorHAnsi"/>
                <w:sz w:val="24"/>
                <w:szCs w:val="24"/>
              </w:rPr>
              <w:t>Central Sierra Environmental Resource Center</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1.0</w:t>
            </w:r>
          </w:p>
        </w:tc>
      </w:tr>
      <w:tr w:rsidR="00665769" w:rsidRPr="003F617C" w:rsidTr="007B2CCC">
        <w:tc>
          <w:tcPr>
            <w:tcW w:w="2245" w:type="dxa"/>
          </w:tcPr>
          <w:p w:rsidR="00665769" w:rsidRPr="003F617C" w:rsidRDefault="0099754C" w:rsidP="007B2CCC">
            <w:pPr>
              <w:tabs>
                <w:tab w:val="left" w:pos="5388"/>
              </w:tabs>
              <w:rPr>
                <w:rFonts w:cstheme="minorHAnsi"/>
                <w:sz w:val="24"/>
                <w:szCs w:val="24"/>
              </w:rPr>
            </w:pPr>
            <w:r w:rsidRPr="003F617C">
              <w:rPr>
                <w:rFonts w:cstheme="minorHAnsi"/>
                <w:sz w:val="24"/>
                <w:szCs w:val="24"/>
              </w:rPr>
              <w:t>John Buckley</w:t>
            </w:r>
          </w:p>
        </w:tc>
        <w:tc>
          <w:tcPr>
            <w:tcW w:w="5130" w:type="dxa"/>
          </w:tcPr>
          <w:p w:rsidR="00665769" w:rsidRPr="003F617C" w:rsidRDefault="0099754C" w:rsidP="007B2CCC">
            <w:pPr>
              <w:tabs>
                <w:tab w:val="left" w:pos="5388"/>
              </w:tabs>
              <w:rPr>
                <w:rFonts w:cstheme="minorHAnsi"/>
                <w:sz w:val="24"/>
                <w:szCs w:val="24"/>
              </w:rPr>
            </w:pPr>
            <w:r w:rsidRPr="003F617C">
              <w:rPr>
                <w:rFonts w:cstheme="minorHAnsi"/>
                <w:sz w:val="24"/>
                <w:szCs w:val="24"/>
              </w:rPr>
              <w:t>Central Sierra Environmental Resource Center</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1.0</w:t>
            </w:r>
          </w:p>
        </w:tc>
      </w:tr>
      <w:tr w:rsidR="00665769" w:rsidRPr="003F617C" w:rsidTr="007B2CCC">
        <w:tc>
          <w:tcPr>
            <w:tcW w:w="2245" w:type="dxa"/>
          </w:tcPr>
          <w:p w:rsidR="00665769" w:rsidRPr="003F617C" w:rsidRDefault="0099754C" w:rsidP="007B2CCC">
            <w:pPr>
              <w:tabs>
                <w:tab w:val="left" w:pos="5388"/>
              </w:tabs>
              <w:rPr>
                <w:rFonts w:cstheme="minorHAnsi"/>
                <w:sz w:val="24"/>
                <w:szCs w:val="24"/>
              </w:rPr>
            </w:pPr>
            <w:r w:rsidRPr="003F617C">
              <w:rPr>
                <w:rFonts w:cstheme="minorHAnsi"/>
                <w:sz w:val="24"/>
                <w:szCs w:val="24"/>
              </w:rPr>
              <w:t xml:space="preserve">John </w:t>
            </w:r>
            <w:proofErr w:type="spellStart"/>
            <w:r w:rsidRPr="003F617C">
              <w:rPr>
                <w:rFonts w:cstheme="minorHAnsi"/>
                <w:sz w:val="24"/>
                <w:szCs w:val="24"/>
              </w:rPr>
              <w:t>Heissenbuttel</w:t>
            </w:r>
            <w:proofErr w:type="spellEnd"/>
          </w:p>
        </w:tc>
        <w:tc>
          <w:tcPr>
            <w:tcW w:w="5130" w:type="dxa"/>
          </w:tcPr>
          <w:p w:rsidR="00665769" w:rsidRPr="003F617C" w:rsidRDefault="0099754C" w:rsidP="007B2CCC">
            <w:pPr>
              <w:tabs>
                <w:tab w:val="left" w:pos="5388"/>
              </w:tabs>
              <w:rPr>
                <w:rFonts w:cstheme="minorHAnsi"/>
                <w:sz w:val="24"/>
                <w:szCs w:val="24"/>
              </w:rPr>
            </w:pPr>
            <w:r w:rsidRPr="003F617C">
              <w:rPr>
                <w:rFonts w:cstheme="minorHAnsi"/>
                <w:sz w:val="24"/>
                <w:szCs w:val="24"/>
              </w:rPr>
              <w:t>Cal Am, Amador FSC</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1.0</w:t>
            </w:r>
          </w:p>
        </w:tc>
      </w:tr>
      <w:tr w:rsidR="00665769" w:rsidRPr="003F617C" w:rsidTr="007B2CCC">
        <w:tc>
          <w:tcPr>
            <w:tcW w:w="2245" w:type="dxa"/>
          </w:tcPr>
          <w:p w:rsidR="00665769" w:rsidRPr="003F617C" w:rsidRDefault="0099754C" w:rsidP="007B2CCC">
            <w:pPr>
              <w:tabs>
                <w:tab w:val="left" w:pos="5388"/>
              </w:tabs>
              <w:rPr>
                <w:rFonts w:cstheme="minorHAnsi"/>
                <w:sz w:val="24"/>
                <w:szCs w:val="24"/>
              </w:rPr>
            </w:pPr>
            <w:r w:rsidRPr="003F617C">
              <w:rPr>
                <w:rFonts w:cstheme="minorHAnsi"/>
                <w:sz w:val="24"/>
                <w:szCs w:val="24"/>
              </w:rPr>
              <w:t xml:space="preserve">Randy </w:t>
            </w:r>
            <w:proofErr w:type="spellStart"/>
            <w:r w:rsidRPr="003F617C">
              <w:rPr>
                <w:rFonts w:cstheme="minorHAnsi"/>
                <w:sz w:val="24"/>
                <w:szCs w:val="24"/>
              </w:rPr>
              <w:t>Hanvelt</w:t>
            </w:r>
            <w:proofErr w:type="spellEnd"/>
          </w:p>
        </w:tc>
        <w:tc>
          <w:tcPr>
            <w:tcW w:w="5130" w:type="dxa"/>
          </w:tcPr>
          <w:p w:rsidR="00665769" w:rsidRPr="003F617C" w:rsidRDefault="0099754C" w:rsidP="007B2CCC">
            <w:pPr>
              <w:tabs>
                <w:tab w:val="left" w:pos="5388"/>
              </w:tabs>
              <w:rPr>
                <w:rFonts w:cstheme="minorHAnsi"/>
                <w:sz w:val="24"/>
                <w:szCs w:val="24"/>
              </w:rPr>
            </w:pPr>
            <w:r w:rsidRPr="003F617C">
              <w:rPr>
                <w:rFonts w:cstheme="minorHAnsi"/>
                <w:sz w:val="24"/>
                <w:szCs w:val="24"/>
              </w:rPr>
              <w:t>Association of California Loggers</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1.0</w:t>
            </w:r>
          </w:p>
        </w:tc>
      </w:tr>
      <w:tr w:rsidR="00665769" w:rsidRPr="003F617C" w:rsidTr="007B2CCC">
        <w:tc>
          <w:tcPr>
            <w:tcW w:w="2245" w:type="dxa"/>
          </w:tcPr>
          <w:p w:rsidR="00665769" w:rsidRPr="003F617C" w:rsidRDefault="0099754C" w:rsidP="007B2CCC">
            <w:pPr>
              <w:tabs>
                <w:tab w:val="left" w:pos="5388"/>
              </w:tabs>
              <w:rPr>
                <w:rFonts w:cstheme="minorHAnsi"/>
                <w:sz w:val="24"/>
                <w:szCs w:val="24"/>
              </w:rPr>
            </w:pPr>
            <w:r w:rsidRPr="003F617C">
              <w:rPr>
                <w:rFonts w:cstheme="minorHAnsi"/>
                <w:sz w:val="24"/>
                <w:szCs w:val="24"/>
              </w:rPr>
              <w:t>Rich Farrington</w:t>
            </w:r>
          </w:p>
        </w:tc>
        <w:tc>
          <w:tcPr>
            <w:tcW w:w="5130" w:type="dxa"/>
          </w:tcPr>
          <w:p w:rsidR="00665769" w:rsidRPr="003F617C" w:rsidRDefault="0099754C" w:rsidP="007B2CCC">
            <w:pPr>
              <w:tabs>
                <w:tab w:val="left" w:pos="5388"/>
              </w:tabs>
              <w:rPr>
                <w:rFonts w:cstheme="minorHAnsi"/>
                <w:sz w:val="24"/>
                <w:szCs w:val="24"/>
              </w:rPr>
            </w:pPr>
            <w:r w:rsidRPr="003F617C">
              <w:rPr>
                <w:rFonts w:cstheme="minorHAnsi"/>
                <w:sz w:val="24"/>
                <w:szCs w:val="24"/>
              </w:rPr>
              <w:t xml:space="preserve">Upper </w:t>
            </w:r>
            <w:proofErr w:type="spellStart"/>
            <w:r w:rsidRPr="003F617C">
              <w:rPr>
                <w:rFonts w:cstheme="minorHAnsi"/>
                <w:sz w:val="24"/>
                <w:szCs w:val="24"/>
              </w:rPr>
              <w:t>Mokelumne</w:t>
            </w:r>
            <w:proofErr w:type="spellEnd"/>
            <w:r w:rsidRPr="003F617C">
              <w:rPr>
                <w:rFonts w:cstheme="minorHAnsi"/>
                <w:sz w:val="24"/>
                <w:szCs w:val="24"/>
              </w:rPr>
              <w:t xml:space="preserve"> River Watershed Authority</w:t>
            </w:r>
          </w:p>
        </w:tc>
        <w:tc>
          <w:tcPr>
            <w:tcW w:w="1440" w:type="dxa"/>
          </w:tcPr>
          <w:p w:rsidR="00665769" w:rsidRPr="003F617C" w:rsidRDefault="00665769" w:rsidP="007B2CC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Rick Hopson</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Eldorado NF, Amador  Ranger District</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Jesse Plummer</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Eldorado NF, Amador  Ranger District</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Robin Wall</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Eldorado NF, Amador  Ranger District</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 xml:space="preserve">Ray </w:t>
            </w:r>
            <w:proofErr w:type="spellStart"/>
            <w:r w:rsidRPr="003F617C">
              <w:rPr>
                <w:rFonts w:cstheme="minorHAnsi"/>
                <w:sz w:val="24"/>
                <w:szCs w:val="24"/>
              </w:rPr>
              <w:t>Cablayan</w:t>
            </w:r>
            <w:proofErr w:type="spellEnd"/>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Stanislaus NF, Calaveras Ranger District</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Kellin Brown</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Stanislaus NF, Calaveras Ranger District</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Greg Suba</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Sierra Forest Legacy</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Jamie Ervin</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Sierra Forest Legacy</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r w:rsidR="0099754C" w:rsidRPr="003F617C" w:rsidTr="007B2CCC">
        <w:tc>
          <w:tcPr>
            <w:tcW w:w="2245" w:type="dxa"/>
          </w:tcPr>
          <w:p w:rsidR="0099754C" w:rsidRPr="003F617C" w:rsidRDefault="0099754C" w:rsidP="0099754C">
            <w:pPr>
              <w:tabs>
                <w:tab w:val="left" w:pos="5388"/>
              </w:tabs>
              <w:rPr>
                <w:rFonts w:cstheme="minorHAnsi"/>
                <w:sz w:val="24"/>
                <w:szCs w:val="24"/>
              </w:rPr>
            </w:pPr>
            <w:r w:rsidRPr="003F617C">
              <w:rPr>
                <w:rFonts w:cstheme="minorHAnsi"/>
                <w:sz w:val="24"/>
                <w:szCs w:val="24"/>
              </w:rPr>
              <w:t>Shane Dante</w:t>
            </w:r>
          </w:p>
        </w:tc>
        <w:tc>
          <w:tcPr>
            <w:tcW w:w="5130" w:type="dxa"/>
          </w:tcPr>
          <w:p w:rsidR="0099754C" w:rsidRPr="003F617C" w:rsidRDefault="0099754C" w:rsidP="0099754C">
            <w:pPr>
              <w:tabs>
                <w:tab w:val="left" w:pos="5388"/>
              </w:tabs>
              <w:rPr>
                <w:rFonts w:cstheme="minorHAnsi"/>
                <w:sz w:val="24"/>
                <w:szCs w:val="24"/>
              </w:rPr>
            </w:pPr>
            <w:r w:rsidRPr="003F617C">
              <w:rPr>
                <w:rFonts w:cstheme="minorHAnsi"/>
                <w:sz w:val="24"/>
                <w:szCs w:val="24"/>
              </w:rPr>
              <w:t>Foothill Conservancy</w:t>
            </w:r>
          </w:p>
        </w:tc>
        <w:tc>
          <w:tcPr>
            <w:tcW w:w="1440" w:type="dxa"/>
          </w:tcPr>
          <w:p w:rsidR="0099754C" w:rsidRPr="003F617C" w:rsidRDefault="0099754C" w:rsidP="0099754C">
            <w:pPr>
              <w:tabs>
                <w:tab w:val="left" w:pos="5388"/>
              </w:tabs>
              <w:rPr>
                <w:rFonts w:cstheme="minorHAnsi"/>
                <w:sz w:val="24"/>
                <w:szCs w:val="24"/>
              </w:rPr>
            </w:pPr>
            <w:r w:rsidRPr="003F617C">
              <w:rPr>
                <w:rFonts w:cstheme="minorHAnsi"/>
                <w:sz w:val="24"/>
                <w:szCs w:val="24"/>
              </w:rPr>
              <w:t>1.0</w:t>
            </w:r>
          </w:p>
        </w:tc>
      </w:tr>
    </w:tbl>
    <w:p w:rsidR="00F424C4" w:rsidRPr="003F617C" w:rsidRDefault="00F424C4">
      <w:pPr>
        <w:rPr>
          <w:rFonts w:cstheme="minorHAnsi"/>
          <w:sz w:val="24"/>
          <w:szCs w:val="24"/>
        </w:rPr>
      </w:pPr>
      <w:bookmarkStart w:id="0" w:name="_GoBack"/>
      <w:bookmarkEnd w:id="0"/>
    </w:p>
    <w:sectPr w:rsidR="00F424C4" w:rsidRPr="003F61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89" w:rsidRDefault="00F95389" w:rsidP="003F617C">
      <w:pPr>
        <w:spacing w:after="0" w:line="240" w:lineRule="auto"/>
      </w:pPr>
      <w:r>
        <w:separator/>
      </w:r>
    </w:p>
  </w:endnote>
  <w:endnote w:type="continuationSeparator" w:id="0">
    <w:p w:rsidR="00F95389" w:rsidRDefault="00F95389" w:rsidP="003F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7C" w:rsidRDefault="003F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7C" w:rsidRDefault="003F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7C" w:rsidRDefault="003F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89" w:rsidRDefault="00F95389" w:rsidP="003F617C">
      <w:pPr>
        <w:spacing w:after="0" w:line="240" w:lineRule="auto"/>
      </w:pPr>
      <w:r>
        <w:separator/>
      </w:r>
    </w:p>
  </w:footnote>
  <w:footnote w:type="continuationSeparator" w:id="0">
    <w:p w:rsidR="00F95389" w:rsidRDefault="00F95389" w:rsidP="003F6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7C" w:rsidRDefault="003F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8529"/>
      <w:docPartObj>
        <w:docPartGallery w:val="Watermarks"/>
        <w:docPartUnique/>
      </w:docPartObj>
    </w:sdtPr>
    <w:sdtContent>
      <w:p w:rsidR="003F617C" w:rsidRDefault="003F6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7C" w:rsidRDefault="003F6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9C1"/>
    <w:multiLevelType w:val="hybridMultilevel"/>
    <w:tmpl w:val="983490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85A20"/>
    <w:multiLevelType w:val="hybridMultilevel"/>
    <w:tmpl w:val="BA1C3B1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6E3C69"/>
    <w:multiLevelType w:val="hybridMultilevel"/>
    <w:tmpl w:val="B4EC5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5211B"/>
    <w:multiLevelType w:val="hybridMultilevel"/>
    <w:tmpl w:val="74FED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3548DA"/>
    <w:multiLevelType w:val="hybridMultilevel"/>
    <w:tmpl w:val="4CB889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C0DAE"/>
    <w:multiLevelType w:val="hybridMultilevel"/>
    <w:tmpl w:val="200AA2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4B1271"/>
    <w:multiLevelType w:val="hybridMultilevel"/>
    <w:tmpl w:val="59BE2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B3631"/>
    <w:multiLevelType w:val="hybridMultilevel"/>
    <w:tmpl w:val="72FC9D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EA"/>
    <w:rsid w:val="00290A1A"/>
    <w:rsid w:val="00292E41"/>
    <w:rsid w:val="00335E26"/>
    <w:rsid w:val="00341839"/>
    <w:rsid w:val="003C51CB"/>
    <w:rsid w:val="003F617C"/>
    <w:rsid w:val="00451EA9"/>
    <w:rsid w:val="005809EA"/>
    <w:rsid w:val="00665769"/>
    <w:rsid w:val="00773BA9"/>
    <w:rsid w:val="0099754C"/>
    <w:rsid w:val="00B716BA"/>
    <w:rsid w:val="00C273D7"/>
    <w:rsid w:val="00C329BC"/>
    <w:rsid w:val="00C70279"/>
    <w:rsid w:val="00C8449A"/>
    <w:rsid w:val="00D67020"/>
    <w:rsid w:val="00DC0812"/>
    <w:rsid w:val="00E40762"/>
    <w:rsid w:val="00EF4932"/>
    <w:rsid w:val="00F424C4"/>
    <w:rsid w:val="00F86855"/>
    <w:rsid w:val="00F9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4B5608-ED5A-4BF0-BAEA-E2B0EB0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96487414132581322msoplaintext">
    <w:name w:val="m_-4796487414132581322msoplaintext"/>
    <w:basedOn w:val="Normal"/>
    <w:rsid w:val="006657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49A"/>
    <w:pPr>
      <w:ind w:left="720"/>
      <w:contextualSpacing/>
    </w:pPr>
  </w:style>
  <w:style w:type="paragraph" w:styleId="Header">
    <w:name w:val="header"/>
    <w:basedOn w:val="Normal"/>
    <w:link w:val="HeaderChar"/>
    <w:uiPriority w:val="99"/>
    <w:unhideWhenUsed/>
    <w:rsid w:val="003F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7C"/>
  </w:style>
  <w:style w:type="paragraph" w:styleId="Footer">
    <w:name w:val="footer"/>
    <w:basedOn w:val="Normal"/>
    <w:link w:val="FooterChar"/>
    <w:uiPriority w:val="99"/>
    <w:unhideWhenUsed/>
    <w:rsid w:val="003F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15</cp:revision>
  <dcterms:created xsi:type="dcterms:W3CDTF">2021-02-22T21:04:00Z</dcterms:created>
  <dcterms:modified xsi:type="dcterms:W3CDTF">2021-03-03T01:05:00Z</dcterms:modified>
</cp:coreProperties>
</file>