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4A6F" w14:textId="77777777" w:rsidR="00E74A93" w:rsidRDefault="00E74A93" w:rsidP="000F75DE">
      <w:pPr>
        <w:jc w:val="center"/>
        <w:rPr>
          <w:b/>
          <w:bCs/>
        </w:rPr>
      </w:pPr>
    </w:p>
    <w:p w14:paraId="0BE439F9" w14:textId="082E15FA" w:rsidR="00DA1E2A" w:rsidRPr="0095751D" w:rsidRDefault="00B843F6" w:rsidP="0095751D">
      <w:pPr>
        <w:jc w:val="center"/>
        <w:rPr>
          <w:b/>
          <w:bCs/>
        </w:rPr>
      </w:pPr>
      <w:r>
        <w:rPr>
          <w:b/>
          <w:bCs/>
        </w:rPr>
        <w:t>Stakeholder Group Charter</w:t>
      </w:r>
      <w:r w:rsidR="00AE3CD9">
        <w:rPr>
          <w:b/>
          <w:bCs/>
        </w:rPr>
        <w:t>- Draft</w:t>
      </w:r>
    </w:p>
    <w:p w14:paraId="437A91A4" w14:textId="503206A3" w:rsidR="000F75DE" w:rsidRDefault="000F75DE" w:rsidP="000F75DE">
      <w:pPr>
        <w:jc w:val="center"/>
      </w:pPr>
    </w:p>
    <w:p w14:paraId="1F7E746E" w14:textId="51456AAA" w:rsidR="00494EFA" w:rsidRDefault="00494EFA" w:rsidP="000F75DE"/>
    <w:p w14:paraId="6F19D944" w14:textId="203F734E" w:rsidR="00494EFA" w:rsidRDefault="00494EFA" w:rsidP="000F75DE">
      <w:r>
        <w:t xml:space="preserve">The Forest Projects Plan Phase 2 is a large landscape forest health planning project </w:t>
      </w:r>
      <w:r w:rsidR="009D2C7C">
        <w:t xml:space="preserve">in the Upper Mokelumne River watershed </w:t>
      </w:r>
      <w:r>
        <w:t>aiming to improve forest resilience to fire, drought</w:t>
      </w:r>
      <w:r w:rsidR="00C06B2A">
        <w:t>,</w:t>
      </w:r>
      <w:r>
        <w:t xml:space="preserve"> and disease.  Approximately 220,000 acres </w:t>
      </w:r>
      <w:r w:rsidR="005058F4">
        <w:t xml:space="preserve">in the Eldorado National Forest Amador Ranger District and Stanislaus National Forest Calaveras District </w:t>
      </w:r>
      <w:r>
        <w:t>are included in the assessment area for which planning, environmental analyses</w:t>
      </w:r>
      <w:r w:rsidR="00C06B2A">
        <w:t>,</w:t>
      </w:r>
      <w:r>
        <w:t xml:space="preserve"> and prioritization of future forest management actions will be considered.  The </w:t>
      </w:r>
      <w:r w:rsidR="008E36B9">
        <w:t xml:space="preserve">project includes completion of all </w:t>
      </w:r>
      <w:r w:rsidR="006976F8">
        <w:t>National Environmental Policy Act (</w:t>
      </w:r>
      <w:r w:rsidR="008E36B9">
        <w:t>NEPA</w:t>
      </w:r>
      <w:r w:rsidR="006976F8">
        <w:t>)</w:t>
      </w:r>
      <w:r w:rsidR="008E36B9">
        <w:t xml:space="preserve"> and </w:t>
      </w:r>
      <w:r w:rsidR="009F5C25">
        <w:t>California Environmental Quality Act (</w:t>
      </w:r>
      <w:r w:rsidR="008E36B9">
        <w:t>CEQA</w:t>
      </w:r>
      <w:r w:rsidR="009F5C25">
        <w:t>)</w:t>
      </w:r>
      <w:r w:rsidR="008E36B9">
        <w:t xml:space="preserve"> work necessary to proceed with top priority actions.  The NEPA and CEQA actions will likely occur in phases.  This project builds upon work by </w:t>
      </w:r>
      <w:r w:rsidR="00612292">
        <w:t>Upper Mokelumne River Watershed Authority (</w:t>
      </w:r>
      <w:r w:rsidR="008E36B9">
        <w:t>UMRWA</w:t>
      </w:r>
      <w:r w:rsidR="00612292">
        <w:t>)</w:t>
      </w:r>
      <w:r w:rsidR="008E36B9">
        <w:t xml:space="preserve">, the </w:t>
      </w:r>
      <w:r w:rsidR="00612292">
        <w:t>U.S. Forest Service (</w:t>
      </w:r>
      <w:r w:rsidR="008E36B9">
        <w:t>USFS</w:t>
      </w:r>
      <w:r w:rsidR="00612292">
        <w:t>)</w:t>
      </w:r>
      <w:r w:rsidR="008E36B9">
        <w:t xml:space="preserve">, </w:t>
      </w:r>
      <w:r w:rsidR="00612292">
        <w:t>Amador-Calaveras Consensus Group (</w:t>
      </w:r>
      <w:r w:rsidR="008E36B9">
        <w:t>ACCG</w:t>
      </w:r>
      <w:r w:rsidR="00612292">
        <w:t>)</w:t>
      </w:r>
      <w:r w:rsidR="0068382C">
        <w:t>,</w:t>
      </w:r>
      <w:r w:rsidR="008E36B9">
        <w:t xml:space="preserve"> and others on Forest Projects Plan Phase 1, a 25,000-acre planning effort </w:t>
      </w:r>
      <w:r w:rsidR="00762429">
        <w:t xml:space="preserve">in the Eldorado National Forest Amador Ranger District in Amador County </w:t>
      </w:r>
      <w:r w:rsidR="008E36B9">
        <w:t>to be completed by the end of 2022.</w:t>
      </w:r>
    </w:p>
    <w:p w14:paraId="3575E472" w14:textId="06C9B805" w:rsidR="008E36B9" w:rsidRDefault="008E36B9" w:rsidP="000F75DE"/>
    <w:p w14:paraId="4270FA2F" w14:textId="77777777" w:rsidR="00D925B1" w:rsidRDefault="00DA0FE7" w:rsidP="00DA0FE7">
      <w:r>
        <w:t xml:space="preserve">Included in </w:t>
      </w:r>
      <w:r w:rsidR="00321B3B">
        <w:t>the Phase 2 planning</w:t>
      </w:r>
      <w:r>
        <w:t xml:space="preserve"> efforts is the convening of a Stakeholder Group that will meet quarterly through the duration of the </w:t>
      </w:r>
      <w:r w:rsidR="00637E0D">
        <w:t xml:space="preserve">planning for the </w:t>
      </w:r>
      <w:r>
        <w:t>Phase 2 Project</w:t>
      </w:r>
      <w:r w:rsidR="00637E0D">
        <w:t xml:space="preserve">, which is expected to extend </w:t>
      </w:r>
      <w:r>
        <w:t>approximately 2 to 3 years.</w:t>
      </w:r>
      <w:r w:rsidR="00D925B1">
        <w:t xml:space="preserve">  </w:t>
      </w:r>
      <w:r w:rsidR="00D328F6">
        <w:t xml:space="preserve">To reduce duplicative efforts, </w:t>
      </w:r>
      <w:r w:rsidR="00387458">
        <w:t>t</w:t>
      </w:r>
      <w:r w:rsidR="00D328F6">
        <w:t xml:space="preserve">he existing ACCG Planning Workgroup meetings may be used </w:t>
      </w:r>
      <w:r w:rsidR="002664AF">
        <w:t>as the</w:t>
      </w:r>
      <w:r w:rsidR="00D328F6">
        <w:t xml:space="preserve"> forum for the</w:t>
      </w:r>
      <w:r w:rsidR="00D34E02">
        <w:t xml:space="preserve"> quarterly</w:t>
      </w:r>
      <w:r w:rsidR="00FA393B">
        <w:t xml:space="preserve"> Stakeholder Group meetings</w:t>
      </w:r>
      <w:r>
        <w:t xml:space="preserve">.  </w:t>
      </w:r>
    </w:p>
    <w:p w14:paraId="24EB9CF7" w14:textId="77777777" w:rsidR="001664BD" w:rsidRDefault="001664BD" w:rsidP="00DA0FE7"/>
    <w:p w14:paraId="22255370" w14:textId="77777777" w:rsidR="005360D1" w:rsidRDefault="00493381" w:rsidP="00DA0FE7">
      <w:r>
        <w:t xml:space="preserve">Stakeholder Group meetings would </w:t>
      </w:r>
      <w:r w:rsidR="00DA0FE7">
        <w:t xml:space="preserve">engage the </w:t>
      </w:r>
      <w:r>
        <w:t xml:space="preserve">ACCG </w:t>
      </w:r>
      <w:r w:rsidR="00DA0FE7">
        <w:t>Planning Workgroup, ACCG general membership</w:t>
      </w:r>
      <w:r>
        <w:t>,</w:t>
      </w:r>
      <w:r w:rsidR="00DA0FE7">
        <w:t xml:space="preserve"> and others such as</w:t>
      </w:r>
      <w:r w:rsidR="005360D1">
        <w:t>:</w:t>
      </w:r>
    </w:p>
    <w:p w14:paraId="39664589" w14:textId="560C7C56" w:rsidR="005360D1" w:rsidRPr="00383E9E" w:rsidRDefault="00D65DDB" w:rsidP="002A7079">
      <w:pPr>
        <w:pStyle w:val="ListParagraph"/>
        <w:numPr>
          <w:ilvl w:val="0"/>
          <w:numId w:val="3"/>
        </w:numPr>
        <w:rPr>
          <w:rFonts w:cstheme="minorHAnsi"/>
          <w:sz w:val="24"/>
          <w:szCs w:val="24"/>
        </w:rPr>
      </w:pPr>
      <w:r w:rsidRPr="00383E9E">
        <w:rPr>
          <w:rFonts w:cstheme="minorHAnsi"/>
          <w:sz w:val="24"/>
          <w:szCs w:val="24"/>
        </w:rPr>
        <w:t>L</w:t>
      </w:r>
      <w:r w:rsidR="00DA0FE7" w:rsidRPr="00383E9E">
        <w:rPr>
          <w:rFonts w:cstheme="minorHAnsi"/>
          <w:sz w:val="24"/>
          <w:szCs w:val="24"/>
        </w:rPr>
        <w:t>ocal Fire Safe Councils</w:t>
      </w:r>
    </w:p>
    <w:p w14:paraId="5D43894F" w14:textId="75058C57" w:rsidR="005360D1" w:rsidRPr="00383E9E" w:rsidRDefault="00DA0FE7" w:rsidP="002A7079">
      <w:pPr>
        <w:pStyle w:val="ListParagraph"/>
        <w:numPr>
          <w:ilvl w:val="0"/>
          <w:numId w:val="3"/>
        </w:numPr>
        <w:rPr>
          <w:rFonts w:cstheme="minorHAnsi"/>
          <w:sz w:val="24"/>
          <w:szCs w:val="24"/>
        </w:rPr>
      </w:pPr>
      <w:r w:rsidRPr="00383E9E">
        <w:rPr>
          <w:rFonts w:cstheme="minorHAnsi"/>
          <w:sz w:val="24"/>
          <w:szCs w:val="24"/>
        </w:rPr>
        <w:t>Resource Conservation Districts</w:t>
      </w:r>
      <w:r w:rsidR="005360D1" w:rsidRPr="00383E9E">
        <w:rPr>
          <w:rFonts w:cstheme="minorHAnsi"/>
          <w:sz w:val="24"/>
          <w:szCs w:val="24"/>
        </w:rPr>
        <w:t>/ Nat</w:t>
      </w:r>
      <w:r w:rsidR="00A900EE" w:rsidRPr="00383E9E">
        <w:rPr>
          <w:rFonts w:cstheme="minorHAnsi"/>
          <w:sz w:val="24"/>
          <w:szCs w:val="24"/>
        </w:rPr>
        <w:t>ural Resources Conservation Service</w:t>
      </w:r>
    </w:p>
    <w:p w14:paraId="35423DF3" w14:textId="13A83B96" w:rsidR="005360D1" w:rsidRPr="00383E9E" w:rsidRDefault="00A900EE" w:rsidP="002A7079">
      <w:pPr>
        <w:pStyle w:val="ListParagraph"/>
        <w:numPr>
          <w:ilvl w:val="0"/>
          <w:numId w:val="3"/>
        </w:numPr>
        <w:rPr>
          <w:rFonts w:cstheme="minorHAnsi"/>
          <w:sz w:val="24"/>
          <w:szCs w:val="24"/>
        </w:rPr>
      </w:pPr>
      <w:r w:rsidRPr="00383E9E">
        <w:rPr>
          <w:rFonts w:cstheme="minorHAnsi"/>
          <w:sz w:val="24"/>
          <w:szCs w:val="24"/>
        </w:rPr>
        <w:t>F</w:t>
      </w:r>
      <w:r w:rsidR="00B964BF" w:rsidRPr="00383E9E">
        <w:rPr>
          <w:rFonts w:cstheme="minorHAnsi"/>
          <w:sz w:val="24"/>
          <w:szCs w:val="24"/>
        </w:rPr>
        <w:t xml:space="preserve">ire </w:t>
      </w:r>
      <w:r w:rsidR="00D65DDB" w:rsidRPr="00383E9E">
        <w:rPr>
          <w:rFonts w:cstheme="minorHAnsi"/>
          <w:sz w:val="24"/>
          <w:szCs w:val="24"/>
        </w:rPr>
        <w:t>D</w:t>
      </w:r>
      <w:r w:rsidR="00B964BF" w:rsidRPr="00383E9E">
        <w:rPr>
          <w:rFonts w:cstheme="minorHAnsi"/>
          <w:sz w:val="24"/>
          <w:szCs w:val="24"/>
        </w:rPr>
        <w:t>istricts</w:t>
      </w:r>
    </w:p>
    <w:p w14:paraId="496144A5" w14:textId="77777777" w:rsidR="00A900EE" w:rsidRPr="00383E9E" w:rsidRDefault="00B964BF" w:rsidP="002A7079">
      <w:pPr>
        <w:pStyle w:val="ListParagraph"/>
        <w:numPr>
          <w:ilvl w:val="0"/>
          <w:numId w:val="3"/>
        </w:numPr>
        <w:rPr>
          <w:rFonts w:cstheme="minorHAnsi"/>
          <w:sz w:val="24"/>
          <w:szCs w:val="24"/>
        </w:rPr>
      </w:pPr>
      <w:r w:rsidRPr="00383E9E">
        <w:rPr>
          <w:rFonts w:cstheme="minorHAnsi"/>
          <w:sz w:val="24"/>
          <w:szCs w:val="24"/>
        </w:rPr>
        <w:t>County Office of Emergency Services (OES) departments</w:t>
      </w:r>
    </w:p>
    <w:p w14:paraId="1DFB0EBE" w14:textId="1014D77A" w:rsidR="002A7079" w:rsidRPr="00383E9E" w:rsidRDefault="00A900EE" w:rsidP="002A7079">
      <w:pPr>
        <w:pStyle w:val="ListParagraph"/>
        <w:numPr>
          <w:ilvl w:val="0"/>
          <w:numId w:val="3"/>
        </w:numPr>
        <w:rPr>
          <w:rFonts w:cstheme="minorHAnsi"/>
          <w:sz w:val="24"/>
          <w:szCs w:val="24"/>
        </w:rPr>
      </w:pPr>
      <w:r w:rsidRPr="00383E9E">
        <w:rPr>
          <w:rFonts w:cstheme="minorHAnsi"/>
          <w:sz w:val="24"/>
          <w:szCs w:val="24"/>
        </w:rPr>
        <w:t>L</w:t>
      </w:r>
      <w:r w:rsidR="00843F6E" w:rsidRPr="00383E9E">
        <w:rPr>
          <w:rFonts w:cstheme="minorHAnsi"/>
          <w:sz w:val="24"/>
          <w:szCs w:val="24"/>
        </w:rPr>
        <w:t>ocal economic development entities</w:t>
      </w:r>
      <w:r w:rsidR="002A7079" w:rsidRPr="00383E9E">
        <w:rPr>
          <w:rFonts w:cstheme="minorHAnsi"/>
          <w:sz w:val="24"/>
          <w:szCs w:val="24"/>
        </w:rPr>
        <w:t xml:space="preserve"> (including Central Sierra Economic Development District)</w:t>
      </w:r>
    </w:p>
    <w:p w14:paraId="2D2BF279" w14:textId="04FD8E01" w:rsidR="00A900EE" w:rsidRPr="00383E9E" w:rsidRDefault="00822623" w:rsidP="002A7079">
      <w:pPr>
        <w:pStyle w:val="ListParagraph"/>
        <w:numPr>
          <w:ilvl w:val="0"/>
          <w:numId w:val="3"/>
        </w:numPr>
        <w:rPr>
          <w:rFonts w:cstheme="minorHAnsi"/>
          <w:sz w:val="24"/>
          <w:szCs w:val="24"/>
        </w:rPr>
      </w:pPr>
      <w:r>
        <w:rPr>
          <w:rFonts w:cstheme="minorHAnsi"/>
          <w:sz w:val="24"/>
          <w:szCs w:val="24"/>
        </w:rPr>
        <w:t>California Department of Forestry and Fire (</w:t>
      </w:r>
      <w:r w:rsidR="00843F6E" w:rsidRPr="00383E9E">
        <w:rPr>
          <w:rFonts w:cstheme="minorHAnsi"/>
          <w:sz w:val="24"/>
          <w:szCs w:val="24"/>
        </w:rPr>
        <w:t>CAL FIRE</w:t>
      </w:r>
      <w:r>
        <w:rPr>
          <w:rFonts w:cstheme="minorHAnsi"/>
          <w:sz w:val="24"/>
          <w:szCs w:val="24"/>
        </w:rPr>
        <w:t>)</w:t>
      </w:r>
    </w:p>
    <w:p w14:paraId="615C1B41" w14:textId="380295B3" w:rsidR="00A900EE" w:rsidRPr="00383E9E" w:rsidRDefault="00DA0FE7" w:rsidP="002A7079">
      <w:pPr>
        <w:pStyle w:val="ListParagraph"/>
        <w:numPr>
          <w:ilvl w:val="0"/>
          <w:numId w:val="3"/>
        </w:numPr>
        <w:rPr>
          <w:rFonts w:cstheme="minorHAnsi"/>
          <w:sz w:val="24"/>
          <w:szCs w:val="24"/>
        </w:rPr>
      </w:pPr>
      <w:r w:rsidRPr="00383E9E">
        <w:rPr>
          <w:rFonts w:cstheme="minorHAnsi"/>
          <w:sz w:val="24"/>
          <w:szCs w:val="24"/>
        </w:rPr>
        <w:t>Sierra Business Council</w:t>
      </w:r>
    </w:p>
    <w:p w14:paraId="532B556A" w14:textId="30F39A7B" w:rsidR="00A900EE" w:rsidRDefault="00A900EE" w:rsidP="002A7079">
      <w:pPr>
        <w:pStyle w:val="ListParagraph"/>
        <w:numPr>
          <w:ilvl w:val="0"/>
          <w:numId w:val="3"/>
        </w:numPr>
        <w:rPr>
          <w:rFonts w:cstheme="minorHAnsi"/>
          <w:sz w:val="24"/>
          <w:szCs w:val="24"/>
        </w:rPr>
      </w:pPr>
      <w:r w:rsidRPr="00383E9E">
        <w:rPr>
          <w:rFonts w:cstheme="minorHAnsi"/>
          <w:sz w:val="24"/>
          <w:szCs w:val="24"/>
        </w:rPr>
        <w:t>N</w:t>
      </w:r>
      <w:r w:rsidR="00BD6ECE" w:rsidRPr="00383E9E">
        <w:rPr>
          <w:rFonts w:cstheme="minorHAnsi"/>
          <w:sz w:val="24"/>
          <w:szCs w:val="24"/>
        </w:rPr>
        <w:t xml:space="preserve">eighboring </w:t>
      </w:r>
      <w:r w:rsidR="00892EBE" w:rsidRPr="00383E9E">
        <w:rPr>
          <w:rFonts w:cstheme="minorHAnsi"/>
          <w:sz w:val="24"/>
          <w:szCs w:val="24"/>
        </w:rPr>
        <w:t>landowners</w:t>
      </w:r>
      <w:r w:rsidR="005360D1" w:rsidRPr="00383E9E">
        <w:rPr>
          <w:rFonts w:cstheme="minorHAnsi"/>
          <w:sz w:val="24"/>
          <w:szCs w:val="24"/>
        </w:rPr>
        <w:t xml:space="preserve"> (including PG&amp;E, SPI, </w:t>
      </w:r>
      <w:r w:rsidR="00B50EF1">
        <w:rPr>
          <w:rFonts w:cstheme="minorHAnsi"/>
          <w:sz w:val="24"/>
          <w:szCs w:val="24"/>
        </w:rPr>
        <w:t xml:space="preserve">and </w:t>
      </w:r>
      <w:r w:rsidR="005360D1" w:rsidRPr="00383E9E">
        <w:rPr>
          <w:rFonts w:cstheme="minorHAnsi"/>
          <w:sz w:val="24"/>
          <w:szCs w:val="24"/>
        </w:rPr>
        <w:t>Bureau of Land management</w:t>
      </w:r>
      <w:r w:rsidR="005360D1" w:rsidRPr="00383E9E">
        <w:rPr>
          <w:rFonts w:cstheme="minorHAnsi"/>
          <w:sz w:val="24"/>
          <w:szCs w:val="24"/>
        </w:rPr>
        <w:t>)</w:t>
      </w:r>
    </w:p>
    <w:p w14:paraId="0C7A276B" w14:textId="6EB25452" w:rsidR="002D3383" w:rsidRPr="00383E9E" w:rsidRDefault="002D3383" w:rsidP="002A7079">
      <w:pPr>
        <w:pStyle w:val="ListParagraph"/>
        <w:numPr>
          <w:ilvl w:val="0"/>
          <w:numId w:val="3"/>
        </w:numPr>
        <w:rPr>
          <w:rFonts w:cstheme="minorHAnsi"/>
          <w:sz w:val="24"/>
          <w:szCs w:val="24"/>
        </w:rPr>
      </w:pPr>
      <w:r>
        <w:rPr>
          <w:rFonts w:cstheme="minorHAnsi"/>
          <w:sz w:val="24"/>
          <w:szCs w:val="24"/>
        </w:rPr>
        <w:t>Tribal entities</w:t>
      </w:r>
    </w:p>
    <w:p w14:paraId="6EA0AC58" w14:textId="6348A6F1" w:rsidR="00A900EE" w:rsidRPr="00383E9E" w:rsidRDefault="00B50EF1" w:rsidP="002A7079">
      <w:pPr>
        <w:pStyle w:val="ListParagraph"/>
        <w:numPr>
          <w:ilvl w:val="0"/>
          <w:numId w:val="3"/>
        </w:numPr>
        <w:rPr>
          <w:rFonts w:cstheme="minorHAnsi"/>
          <w:sz w:val="24"/>
          <w:szCs w:val="24"/>
        </w:rPr>
      </w:pPr>
      <w:r>
        <w:rPr>
          <w:rFonts w:cstheme="minorHAnsi"/>
          <w:sz w:val="24"/>
          <w:szCs w:val="24"/>
        </w:rPr>
        <w:t>A</w:t>
      </w:r>
      <w:r w:rsidR="00052930" w:rsidRPr="00383E9E">
        <w:rPr>
          <w:rFonts w:cstheme="minorHAnsi"/>
          <w:sz w:val="24"/>
          <w:szCs w:val="24"/>
        </w:rPr>
        <w:t>nd other individuals</w:t>
      </w:r>
      <w:r w:rsidR="004D30C8" w:rsidRPr="00383E9E">
        <w:rPr>
          <w:rFonts w:cstheme="minorHAnsi"/>
          <w:sz w:val="24"/>
          <w:szCs w:val="24"/>
        </w:rPr>
        <w:t xml:space="preserve">/ </w:t>
      </w:r>
      <w:r w:rsidR="00052930" w:rsidRPr="00383E9E">
        <w:rPr>
          <w:rFonts w:cstheme="minorHAnsi"/>
          <w:sz w:val="24"/>
          <w:szCs w:val="24"/>
        </w:rPr>
        <w:t>organizations with a</w:t>
      </w:r>
      <w:r w:rsidR="006A081C" w:rsidRPr="00383E9E">
        <w:rPr>
          <w:rFonts w:cstheme="minorHAnsi"/>
          <w:sz w:val="24"/>
          <w:szCs w:val="24"/>
        </w:rPr>
        <w:t>n interest</w:t>
      </w:r>
      <w:r w:rsidR="00623B46" w:rsidRPr="00383E9E">
        <w:rPr>
          <w:rFonts w:cstheme="minorHAnsi"/>
          <w:sz w:val="24"/>
          <w:szCs w:val="24"/>
        </w:rPr>
        <w:t xml:space="preserve"> </w:t>
      </w:r>
    </w:p>
    <w:p w14:paraId="268C1DB7" w14:textId="77777777" w:rsidR="00A900EE" w:rsidRDefault="00A900EE" w:rsidP="00DA0FE7"/>
    <w:p w14:paraId="77F0E297" w14:textId="57562C0A" w:rsidR="00DA0FE7" w:rsidRDefault="00DA0FE7" w:rsidP="00DA0FE7">
      <w:r>
        <w:t xml:space="preserve">The specific charge of the Stakeholder Group would be to review documents provided by the project team, attend the quarterly meetings, and provide comments and feedback for the project team.  </w:t>
      </w:r>
    </w:p>
    <w:p w14:paraId="78D7CDF4" w14:textId="77777777" w:rsidR="00623B46" w:rsidRDefault="00623B46" w:rsidP="00623B46">
      <w:r>
        <w:lastRenderedPageBreak/>
        <w:t>Meetings would inform stakeholders about the Phase 2 project and would be an opportunity for stakeholders to provide and discuss their feedback, concerns, or other input.</w:t>
      </w:r>
    </w:p>
    <w:p w14:paraId="6F31BE0D" w14:textId="77777777" w:rsidR="00DA0FE7" w:rsidRDefault="00DA0FE7" w:rsidP="00DA0FE7"/>
    <w:p w14:paraId="6254FB05" w14:textId="37415CF7" w:rsidR="00DA0FE7" w:rsidRPr="00997D5A" w:rsidRDefault="00DA0FE7" w:rsidP="00DA0FE7">
      <w:r>
        <w:t xml:space="preserve">Like the Forest Project Plan Phase 1, the goal in Phase 2 is to have broad support with stakeholders and interested parties and </w:t>
      </w:r>
      <w:r w:rsidRPr="00997D5A">
        <w:t xml:space="preserve">to move forward with consensus support from the ACCG.  </w:t>
      </w:r>
    </w:p>
    <w:p w14:paraId="712EEA38" w14:textId="77777777" w:rsidR="00DA0FE7" w:rsidRPr="00997D5A" w:rsidRDefault="00DA0FE7" w:rsidP="00DA0FE7"/>
    <w:p w14:paraId="2FDC6CC4" w14:textId="77777777" w:rsidR="00DA0FE7" w:rsidRPr="00997D5A" w:rsidRDefault="00DA0FE7" w:rsidP="00DA0FE7">
      <w:r w:rsidRPr="00997D5A">
        <w:t>The Stakeholder Group would operate under the following parameters:</w:t>
      </w:r>
    </w:p>
    <w:p w14:paraId="36456FF3" w14:textId="77777777" w:rsidR="00DA0FE7" w:rsidRPr="00997D5A" w:rsidRDefault="00DA0FE7" w:rsidP="00DA0FE7">
      <w:pPr>
        <w:pStyle w:val="ListParagraph"/>
        <w:numPr>
          <w:ilvl w:val="0"/>
          <w:numId w:val="2"/>
        </w:numPr>
        <w:rPr>
          <w:sz w:val="24"/>
          <w:szCs w:val="24"/>
        </w:rPr>
      </w:pPr>
      <w:r w:rsidRPr="00997D5A">
        <w:rPr>
          <w:sz w:val="24"/>
          <w:szCs w:val="24"/>
        </w:rPr>
        <w:t>On a quarterly basis, there would be a Phase 2 stakeholder meeting incorporated into the Planning Work Group monthly meeting, generally at the end of the meeting or as directed by the Planning Work Group.</w:t>
      </w:r>
    </w:p>
    <w:p w14:paraId="20E48177" w14:textId="77777777" w:rsidR="00DA0FE7" w:rsidRPr="00997D5A" w:rsidRDefault="00DA0FE7" w:rsidP="00DA0FE7">
      <w:pPr>
        <w:pStyle w:val="ListParagraph"/>
        <w:numPr>
          <w:ilvl w:val="0"/>
          <w:numId w:val="2"/>
        </w:numPr>
        <w:rPr>
          <w:sz w:val="24"/>
          <w:szCs w:val="24"/>
        </w:rPr>
      </w:pPr>
      <w:r w:rsidRPr="00997D5A">
        <w:rPr>
          <w:sz w:val="24"/>
          <w:szCs w:val="24"/>
        </w:rPr>
        <w:t>Consistent with current practices, all ACCG members would receive the meeting materials for the ACCG Planning Work Group and they would be invited to attend.</w:t>
      </w:r>
    </w:p>
    <w:p w14:paraId="794770F1" w14:textId="77777777" w:rsidR="00DA0FE7" w:rsidRPr="00997D5A" w:rsidRDefault="00DA0FE7" w:rsidP="00DA0FE7">
      <w:pPr>
        <w:pStyle w:val="ListParagraph"/>
        <w:numPr>
          <w:ilvl w:val="0"/>
          <w:numId w:val="2"/>
        </w:numPr>
        <w:rPr>
          <w:sz w:val="24"/>
          <w:szCs w:val="24"/>
        </w:rPr>
      </w:pPr>
      <w:r w:rsidRPr="00997D5A">
        <w:rPr>
          <w:sz w:val="24"/>
          <w:szCs w:val="24"/>
        </w:rPr>
        <w:t xml:space="preserve">Phase 2 Stakeholders identified by the Phase 2 Team (who are not currently on the ACCG or its mailing list) would be invited to attend the Planning WG portion of the meeting devoted to Phase 2. </w:t>
      </w:r>
    </w:p>
    <w:p w14:paraId="44C4CF07" w14:textId="77777777" w:rsidR="00DA0FE7" w:rsidRPr="00997D5A" w:rsidRDefault="00DA0FE7" w:rsidP="00DA0FE7">
      <w:pPr>
        <w:pStyle w:val="ListParagraph"/>
        <w:numPr>
          <w:ilvl w:val="0"/>
          <w:numId w:val="2"/>
        </w:numPr>
        <w:rPr>
          <w:sz w:val="24"/>
          <w:szCs w:val="24"/>
        </w:rPr>
      </w:pPr>
      <w:r w:rsidRPr="00997D5A">
        <w:rPr>
          <w:sz w:val="24"/>
          <w:szCs w:val="24"/>
        </w:rPr>
        <w:t xml:space="preserve">The Phase 2 project team would continue to provide regular briefings at the ACCG General Meeting on Phase 2 progress.  </w:t>
      </w:r>
    </w:p>
    <w:p w14:paraId="4D471496" w14:textId="77777777" w:rsidR="00DA0FE7" w:rsidRPr="00997D5A" w:rsidRDefault="00DA0FE7" w:rsidP="00DA0FE7">
      <w:pPr>
        <w:pStyle w:val="ListParagraph"/>
        <w:numPr>
          <w:ilvl w:val="0"/>
          <w:numId w:val="2"/>
        </w:numPr>
        <w:rPr>
          <w:sz w:val="24"/>
          <w:szCs w:val="24"/>
        </w:rPr>
      </w:pPr>
      <w:r w:rsidRPr="00997D5A">
        <w:rPr>
          <w:sz w:val="24"/>
          <w:szCs w:val="24"/>
        </w:rPr>
        <w:t>The Stakeholder Meeting portion of the Planning Work Group is not expected to exceed more than two hours maximum unless the Stakeholder Group or the Planning Work Group identifies that more time is needed.</w:t>
      </w:r>
    </w:p>
    <w:p w14:paraId="3AED9E8D" w14:textId="380B6C69" w:rsidR="00DA0FE7" w:rsidRPr="00997D5A" w:rsidRDefault="00DA0FE7" w:rsidP="00DA0FE7">
      <w:pPr>
        <w:pStyle w:val="ListParagraph"/>
        <w:numPr>
          <w:ilvl w:val="0"/>
          <w:numId w:val="2"/>
        </w:numPr>
        <w:rPr>
          <w:sz w:val="24"/>
          <w:szCs w:val="24"/>
        </w:rPr>
      </w:pPr>
      <w:r w:rsidRPr="00997D5A">
        <w:rPr>
          <w:sz w:val="24"/>
          <w:szCs w:val="24"/>
        </w:rPr>
        <w:t>The Stakeholder Meeting portion of the Planning Work Group will be facilitated by the</w:t>
      </w:r>
      <w:r w:rsidR="00B572C1" w:rsidRPr="00997D5A">
        <w:rPr>
          <w:sz w:val="24"/>
          <w:szCs w:val="24"/>
        </w:rPr>
        <w:t xml:space="preserve"> UMRWA</w:t>
      </w:r>
      <w:r w:rsidRPr="00997D5A">
        <w:rPr>
          <w:sz w:val="24"/>
          <w:szCs w:val="24"/>
        </w:rPr>
        <w:t xml:space="preserve"> Phase 2 Project Team </w:t>
      </w:r>
      <w:r w:rsidR="00755DBB" w:rsidRPr="00997D5A">
        <w:rPr>
          <w:sz w:val="24"/>
          <w:szCs w:val="24"/>
        </w:rPr>
        <w:t>and</w:t>
      </w:r>
      <w:r w:rsidRPr="00997D5A">
        <w:rPr>
          <w:sz w:val="24"/>
          <w:szCs w:val="24"/>
        </w:rPr>
        <w:t xml:space="preserve"> will include preparation of agendas, circulation of Stakeholder Meeting summaries and following up on any action items from the Stakeholder meetings.</w:t>
      </w:r>
    </w:p>
    <w:p w14:paraId="48E85BD1" w14:textId="362E4669" w:rsidR="00DA0FE7" w:rsidRPr="00997D5A" w:rsidRDefault="00DA0FE7" w:rsidP="00DA0FE7">
      <w:pPr>
        <w:pStyle w:val="ListParagraph"/>
        <w:numPr>
          <w:ilvl w:val="0"/>
          <w:numId w:val="2"/>
        </w:numPr>
        <w:rPr>
          <w:sz w:val="24"/>
          <w:szCs w:val="24"/>
        </w:rPr>
      </w:pPr>
      <w:r w:rsidRPr="00997D5A">
        <w:rPr>
          <w:sz w:val="24"/>
          <w:szCs w:val="24"/>
        </w:rPr>
        <w:t xml:space="preserve">The Stakeholder Group members who are not currently members of the ACCG will not be considered members of the ACCG unless they formally sign the </w:t>
      </w:r>
      <w:r w:rsidR="006E6C54" w:rsidRPr="00997D5A">
        <w:rPr>
          <w:sz w:val="24"/>
          <w:szCs w:val="24"/>
        </w:rPr>
        <w:t>Memorandum of Agreement (</w:t>
      </w:r>
      <w:r w:rsidRPr="00997D5A">
        <w:rPr>
          <w:sz w:val="24"/>
          <w:szCs w:val="24"/>
        </w:rPr>
        <w:t>MO</w:t>
      </w:r>
      <w:r w:rsidR="00755DBB" w:rsidRPr="00997D5A">
        <w:rPr>
          <w:sz w:val="24"/>
          <w:szCs w:val="24"/>
        </w:rPr>
        <w:t>A</w:t>
      </w:r>
      <w:r w:rsidR="0095751D" w:rsidRPr="00997D5A">
        <w:rPr>
          <w:sz w:val="24"/>
          <w:szCs w:val="24"/>
        </w:rPr>
        <w:t>)</w:t>
      </w:r>
      <w:r w:rsidRPr="00997D5A">
        <w:rPr>
          <w:sz w:val="24"/>
          <w:szCs w:val="24"/>
        </w:rPr>
        <w:t>.</w:t>
      </w:r>
    </w:p>
    <w:p w14:paraId="15173D8A" w14:textId="77777777" w:rsidR="00DA0FE7" w:rsidRPr="00997D5A" w:rsidRDefault="00DA0FE7" w:rsidP="00DA0FE7">
      <w:pPr>
        <w:pStyle w:val="ListParagraph"/>
        <w:numPr>
          <w:ilvl w:val="0"/>
          <w:numId w:val="2"/>
        </w:numPr>
        <w:rPr>
          <w:sz w:val="24"/>
          <w:szCs w:val="24"/>
        </w:rPr>
      </w:pPr>
      <w:r w:rsidRPr="00997D5A">
        <w:rPr>
          <w:sz w:val="24"/>
          <w:szCs w:val="24"/>
        </w:rPr>
        <w:t>The Phase 2 Project Team may brief the ACCG Planning Work Group independent of the full Stakeholder Group as appropriate based on Planning Work Group or ACCG input.</w:t>
      </w:r>
    </w:p>
    <w:p w14:paraId="37A09E17" w14:textId="77777777" w:rsidR="00DA0FE7" w:rsidRPr="00997D5A" w:rsidRDefault="00DA0FE7" w:rsidP="00DA0FE7">
      <w:pPr>
        <w:pStyle w:val="ListParagraph"/>
        <w:rPr>
          <w:sz w:val="24"/>
          <w:szCs w:val="24"/>
        </w:rPr>
      </w:pPr>
      <w:r w:rsidRPr="00997D5A">
        <w:rPr>
          <w:sz w:val="24"/>
          <w:szCs w:val="24"/>
        </w:rPr>
        <w:t xml:space="preserve">The Phase 2 Team anticipates that Stakeholders will require no more than 1 hour of preparation per session to review materials prior to a meeting.  </w:t>
      </w:r>
    </w:p>
    <w:p w14:paraId="27DDB2B9" w14:textId="77777777" w:rsidR="00DA0FE7" w:rsidRPr="00997D5A" w:rsidRDefault="00DA0FE7" w:rsidP="00DA0FE7">
      <w:pPr>
        <w:pStyle w:val="ListParagraph"/>
        <w:numPr>
          <w:ilvl w:val="0"/>
          <w:numId w:val="1"/>
        </w:numPr>
        <w:spacing w:after="0" w:line="240" w:lineRule="auto"/>
        <w:rPr>
          <w:sz w:val="24"/>
          <w:szCs w:val="24"/>
        </w:rPr>
      </w:pPr>
      <w:r w:rsidRPr="00997D5A">
        <w:rPr>
          <w:sz w:val="24"/>
          <w:szCs w:val="24"/>
        </w:rPr>
        <w:t>The Phase 2 Project Team will be developing a Stakeholder Group Charter noting expectations and responsibilities of the Group members.</w:t>
      </w:r>
    </w:p>
    <w:p w14:paraId="18F6A0DE" w14:textId="5F61D099" w:rsidR="000F75DE" w:rsidRDefault="000F75DE" w:rsidP="000F75DE"/>
    <w:p w14:paraId="22D21737" w14:textId="77777777" w:rsidR="00C462E6" w:rsidRDefault="00C462E6" w:rsidP="00C462E6">
      <w:r>
        <w:t>Questions regarding the Stakeholder Group should be directed to Coleen Shade at coleen.shade@cardno.com.</w:t>
      </w:r>
    </w:p>
    <w:p w14:paraId="38ED1599" w14:textId="77777777" w:rsidR="000F75DE" w:rsidRDefault="000F75DE"/>
    <w:sectPr w:rsidR="000F75DE" w:rsidSect="008A575F">
      <w:headerReference w:type="even" r:id="rId10"/>
      <w:headerReference w:type="default" r:id="rId11"/>
      <w:footerReference w:type="even" r:id="rId12"/>
      <w:footerReference w:type="default" r:id="rId13"/>
      <w:headerReference w:type="first" r:id="rId14"/>
      <w:footerReference w:type="first" r:id="rId15"/>
      <w:pgSz w:w="12240" w:h="15840"/>
      <w:pgMar w:top="18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A6F3" w14:textId="77777777" w:rsidR="001B49AF" w:rsidRDefault="001B49AF" w:rsidP="005B13D6">
      <w:r>
        <w:separator/>
      </w:r>
    </w:p>
  </w:endnote>
  <w:endnote w:type="continuationSeparator" w:id="0">
    <w:p w14:paraId="7E4BFB58" w14:textId="77777777" w:rsidR="001B49AF" w:rsidRDefault="001B49AF" w:rsidP="005B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5B40" w14:textId="77777777" w:rsidR="00AF13CF" w:rsidRDefault="00AF1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330228"/>
      <w:docPartObj>
        <w:docPartGallery w:val="Page Numbers (Bottom of Page)"/>
        <w:docPartUnique/>
      </w:docPartObj>
    </w:sdtPr>
    <w:sdtEndPr>
      <w:rPr>
        <w:noProof/>
      </w:rPr>
    </w:sdtEndPr>
    <w:sdtContent>
      <w:p w14:paraId="07DDEC80" w14:textId="4C7BB0E7" w:rsidR="00B45C1F" w:rsidRDefault="00B45C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41B837" w14:textId="77777777" w:rsidR="00B45C1F" w:rsidRDefault="00B45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D725" w14:textId="77777777" w:rsidR="00AF13CF" w:rsidRDefault="00AF1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5D7F" w14:textId="77777777" w:rsidR="001B49AF" w:rsidRDefault="001B49AF" w:rsidP="005B13D6">
      <w:r>
        <w:separator/>
      </w:r>
    </w:p>
  </w:footnote>
  <w:footnote w:type="continuationSeparator" w:id="0">
    <w:p w14:paraId="64B80163" w14:textId="77777777" w:rsidR="001B49AF" w:rsidRDefault="001B49AF" w:rsidP="005B1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E1DD" w14:textId="77777777" w:rsidR="00AF13CF" w:rsidRDefault="00AF1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03C" w14:textId="46C67D0B" w:rsidR="005B13D6" w:rsidRDefault="00AF13CF" w:rsidP="00EC1ABC">
    <w:pPr>
      <w:pStyle w:val="Header"/>
      <w:spacing w:after="240"/>
    </w:pPr>
    <w:sdt>
      <w:sdtPr>
        <w:id w:val="-1888490402"/>
        <w:docPartObj>
          <w:docPartGallery w:val="Watermarks"/>
          <w:docPartUnique/>
        </w:docPartObj>
      </w:sdtPr>
      <w:sdtContent>
        <w:r>
          <w:rPr>
            <w:noProof/>
          </w:rPr>
          <w:pict w14:anchorId="2CC98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74A93">
      <w:rPr>
        <w:noProof/>
      </w:rPr>
      <w:drawing>
        <wp:inline distT="0" distB="0" distL="0" distR="0" wp14:anchorId="5A0E30DF" wp14:editId="36B6DCC0">
          <wp:extent cx="1317600" cy="958818"/>
          <wp:effectExtent l="0" t="0" r="0" b="0"/>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12656"/>
                  <a:stretch/>
                </pic:blipFill>
                <pic:spPr bwMode="auto">
                  <a:xfrm>
                    <a:off x="0" y="0"/>
                    <a:ext cx="1322583" cy="962444"/>
                  </a:xfrm>
                  <a:prstGeom prst="rect">
                    <a:avLst/>
                  </a:prstGeom>
                  <a:noFill/>
                  <a:ln>
                    <a:noFill/>
                  </a:ln>
                  <a:extLst>
                    <a:ext uri="{53640926-AAD7-44D8-BBD7-CCE9431645EC}">
                      <a14:shadowObscured xmlns:a14="http://schemas.microsoft.com/office/drawing/2010/main"/>
                    </a:ext>
                  </a:extLst>
                </pic:spPr>
              </pic:pic>
            </a:graphicData>
          </a:graphic>
        </wp:inline>
      </w:drawing>
    </w:r>
    <w:r w:rsidR="00AF26B6">
      <w:rPr>
        <w:noProof/>
      </w:rPr>
      <w:drawing>
        <wp:anchor distT="0" distB="0" distL="114300" distR="114300" simplePos="0" relativeHeight="251659264" behindDoc="0" locked="0" layoutInCell="1" allowOverlap="1" wp14:anchorId="67210AD7" wp14:editId="6BAD8368">
          <wp:simplePos x="0" y="0"/>
          <wp:positionH relativeFrom="margin">
            <wp:align>center</wp:align>
          </wp:positionH>
          <wp:positionV relativeFrom="paragraph">
            <wp:posOffset>222587</wp:posOffset>
          </wp:positionV>
          <wp:extent cx="599846" cy="633801"/>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846" cy="633801"/>
                  </a:xfrm>
                  <a:prstGeom prst="rect">
                    <a:avLst/>
                  </a:prstGeom>
                  <a:noFill/>
                </pic:spPr>
              </pic:pic>
            </a:graphicData>
          </a:graphic>
          <wp14:sizeRelH relativeFrom="page">
            <wp14:pctWidth>0</wp14:pctWidth>
          </wp14:sizeRelH>
          <wp14:sizeRelV relativeFrom="page">
            <wp14:pctHeight>0</wp14:pctHeight>
          </wp14:sizeRelV>
        </wp:anchor>
      </w:drawing>
    </w:r>
    <w:r w:rsidR="00AF26B6">
      <w:rPr>
        <w:noProof/>
      </w:rPr>
      <w:drawing>
        <wp:anchor distT="0" distB="0" distL="114300" distR="114300" simplePos="0" relativeHeight="251660288" behindDoc="0" locked="0" layoutInCell="1" allowOverlap="1" wp14:anchorId="01575AD6" wp14:editId="3C813F90">
          <wp:simplePos x="0" y="0"/>
          <wp:positionH relativeFrom="column">
            <wp:posOffset>4708264</wp:posOffset>
          </wp:positionH>
          <wp:positionV relativeFrom="paragraph">
            <wp:posOffset>226545</wp:posOffset>
          </wp:positionV>
          <wp:extent cx="1087120" cy="685800"/>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96DAC541-7B7A-43D3-8B79-37D633B846F1}">
                        <asvg:svgBlip xmlns:asvg="http://schemas.microsoft.com/office/drawing/2016/SVG/main" r:embed="rId4"/>
                      </a:ext>
                    </a:extLst>
                  </a:blip>
                  <a:stretch>
                    <a:fillRect/>
                  </a:stretch>
                </pic:blipFill>
                <pic:spPr>
                  <a:xfrm>
                    <a:off x="0" y="0"/>
                    <a:ext cx="1087120" cy="685800"/>
                  </a:xfrm>
                  <a:prstGeom prst="rect">
                    <a:avLst/>
                  </a:prstGeom>
                </pic:spPr>
              </pic:pic>
            </a:graphicData>
          </a:graphic>
          <wp14:sizeRelH relativeFrom="page">
            <wp14:pctWidth>0</wp14:pctWidth>
          </wp14:sizeRelH>
          <wp14:sizeRelV relativeFrom="page">
            <wp14:pctHeight>0</wp14:pctHeight>
          </wp14:sizeRelV>
        </wp:anchor>
      </w:drawing>
    </w:r>
    <w:r w:rsidR="005B13D6">
      <w:rPr>
        <w:noProof/>
      </w:rPr>
      <mc:AlternateContent>
        <mc:Choice Requires="wps">
          <w:drawing>
            <wp:anchor distT="45720" distB="45720" distL="114300" distR="114300" simplePos="0" relativeHeight="251661312" behindDoc="0" locked="0" layoutInCell="1" allowOverlap="1" wp14:anchorId="5059741F" wp14:editId="1F2AEF71">
              <wp:simplePos x="0" y="0"/>
              <wp:positionH relativeFrom="margin">
                <wp:align>center</wp:align>
              </wp:positionH>
              <wp:positionV relativeFrom="paragraph">
                <wp:posOffset>-193675</wp:posOffset>
              </wp:positionV>
              <wp:extent cx="2413635" cy="30670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306705"/>
                      </a:xfrm>
                      <a:prstGeom prst="rect">
                        <a:avLst/>
                      </a:prstGeom>
                      <a:solidFill>
                        <a:srgbClr val="00B0F0"/>
                      </a:solidFill>
                      <a:ln w="9525">
                        <a:noFill/>
                        <a:miter lim="800000"/>
                        <a:headEnd/>
                        <a:tailEnd/>
                      </a:ln>
                    </wps:spPr>
                    <wps:txbx>
                      <w:txbxContent>
                        <w:p w14:paraId="6B7ED689" w14:textId="77777777" w:rsidR="005B13D6" w:rsidRPr="00C67ED4" w:rsidRDefault="005B13D6" w:rsidP="00C34A64">
                          <w:pPr>
                            <w:jc w:val="center"/>
                            <w:rPr>
                              <w:b/>
                              <w:bCs/>
                              <w:color w:val="FFFFFF" w:themeColor="background1"/>
                              <w:sz w:val="28"/>
                              <w:szCs w:val="28"/>
                            </w:rPr>
                          </w:pPr>
                          <w:r w:rsidRPr="00C67ED4">
                            <w:rPr>
                              <w:b/>
                              <w:bCs/>
                              <w:color w:val="FFFFFF" w:themeColor="background1"/>
                              <w:sz w:val="28"/>
                              <w:szCs w:val="28"/>
                            </w:rPr>
                            <w:t>Phase 2, Forest Projects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9741F" id="_x0000_t202" coordsize="21600,21600" o:spt="202" path="m,l,21600r21600,l21600,xe">
              <v:stroke joinstyle="miter"/>
              <v:path gradientshapeok="t" o:connecttype="rect"/>
            </v:shapetype>
            <v:shape id="Text Box 2" o:spid="_x0000_s1026" type="#_x0000_t202" style="position:absolute;margin-left:0;margin-top:-15.25pt;width:190.05pt;height:24.1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" fillcolor="#00b0f0" stroked="f">
              <v:textbox>
                <w:txbxContent>
                  <w:p w14:paraId="6B7ED689" w14:textId="77777777" w:rsidR="005B13D6" w:rsidRPr="00C67ED4" w:rsidRDefault="005B13D6" w:rsidP="00C34A64">
                    <w:pPr>
                      <w:jc w:val="center"/>
                      <w:rPr>
                        <w:b/>
                        <w:bCs/>
                        <w:color w:val="FFFFFF" w:themeColor="background1"/>
                        <w:sz w:val="28"/>
                        <w:szCs w:val="28"/>
                      </w:rPr>
                    </w:pPr>
                    <w:r w:rsidRPr="00C67ED4">
                      <w:rPr>
                        <w:b/>
                        <w:bCs/>
                        <w:color w:val="FFFFFF" w:themeColor="background1"/>
                        <w:sz w:val="28"/>
                        <w:szCs w:val="28"/>
                      </w:rPr>
                      <w:t>Phase 2, Forest Projects Plan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AC2C" w14:textId="77777777" w:rsidR="00AF13CF" w:rsidRDefault="00AF1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443C"/>
    <w:multiLevelType w:val="hybridMultilevel"/>
    <w:tmpl w:val="D25CBA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82552"/>
    <w:multiLevelType w:val="hybridMultilevel"/>
    <w:tmpl w:val="0A84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43EDB"/>
    <w:multiLevelType w:val="hybridMultilevel"/>
    <w:tmpl w:val="520C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927549">
    <w:abstractNumId w:val="0"/>
  </w:num>
  <w:num w:numId="2" w16cid:durableId="2060202378">
    <w:abstractNumId w:val="2"/>
  </w:num>
  <w:num w:numId="3" w16cid:durableId="566573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DE"/>
    <w:rsid w:val="00052930"/>
    <w:rsid w:val="0007388A"/>
    <w:rsid w:val="000A0EF9"/>
    <w:rsid w:val="000C26A9"/>
    <w:rsid w:val="000C7FEA"/>
    <w:rsid w:val="000F75DE"/>
    <w:rsid w:val="00102F15"/>
    <w:rsid w:val="00111CAF"/>
    <w:rsid w:val="0014024B"/>
    <w:rsid w:val="001664BD"/>
    <w:rsid w:val="001B49AF"/>
    <w:rsid w:val="00227D86"/>
    <w:rsid w:val="00264FAC"/>
    <w:rsid w:val="002664AF"/>
    <w:rsid w:val="00284024"/>
    <w:rsid w:val="002A51B0"/>
    <w:rsid w:val="002A7079"/>
    <w:rsid w:val="002D3383"/>
    <w:rsid w:val="002F3CB8"/>
    <w:rsid w:val="003128B3"/>
    <w:rsid w:val="00321B3B"/>
    <w:rsid w:val="0036775D"/>
    <w:rsid w:val="00383E9E"/>
    <w:rsid w:val="00385400"/>
    <w:rsid w:val="00387458"/>
    <w:rsid w:val="003C1E61"/>
    <w:rsid w:val="00493381"/>
    <w:rsid w:val="00494EFA"/>
    <w:rsid w:val="004B0326"/>
    <w:rsid w:val="004D30C8"/>
    <w:rsid w:val="005058F4"/>
    <w:rsid w:val="005202CC"/>
    <w:rsid w:val="005360D1"/>
    <w:rsid w:val="0057636D"/>
    <w:rsid w:val="005904F1"/>
    <w:rsid w:val="005B13D6"/>
    <w:rsid w:val="005E67B8"/>
    <w:rsid w:val="005E792E"/>
    <w:rsid w:val="00612292"/>
    <w:rsid w:val="00623B46"/>
    <w:rsid w:val="00637E0D"/>
    <w:rsid w:val="00645258"/>
    <w:rsid w:val="0068382C"/>
    <w:rsid w:val="006976F8"/>
    <w:rsid w:val="006A081C"/>
    <w:rsid w:val="006C3670"/>
    <w:rsid w:val="006E55FC"/>
    <w:rsid w:val="006E6C54"/>
    <w:rsid w:val="0072549D"/>
    <w:rsid w:val="00737775"/>
    <w:rsid w:val="00744B4C"/>
    <w:rsid w:val="00755DBB"/>
    <w:rsid w:val="00762429"/>
    <w:rsid w:val="007718CB"/>
    <w:rsid w:val="007E29C3"/>
    <w:rsid w:val="00822623"/>
    <w:rsid w:val="00843F6E"/>
    <w:rsid w:val="008442DD"/>
    <w:rsid w:val="008642C5"/>
    <w:rsid w:val="00874FA9"/>
    <w:rsid w:val="0088427B"/>
    <w:rsid w:val="00890230"/>
    <w:rsid w:val="00892EBE"/>
    <w:rsid w:val="008A575F"/>
    <w:rsid w:val="008E36B9"/>
    <w:rsid w:val="008F715B"/>
    <w:rsid w:val="0095751D"/>
    <w:rsid w:val="00997D5A"/>
    <w:rsid w:val="009B0361"/>
    <w:rsid w:val="009D2C7C"/>
    <w:rsid w:val="009E294D"/>
    <w:rsid w:val="009F5C25"/>
    <w:rsid w:val="00A002C8"/>
    <w:rsid w:val="00A36A3F"/>
    <w:rsid w:val="00A900EE"/>
    <w:rsid w:val="00AB1486"/>
    <w:rsid w:val="00AE3CD9"/>
    <w:rsid w:val="00AF13CF"/>
    <w:rsid w:val="00AF26B6"/>
    <w:rsid w:val="00B1402C"/>
    <w:rsid w:val="00B3341A"/>
    <w:rsid w:val="00B45C1F"/>
    <w:rsid w:val="00B47290"/>
    <w:rsid w:val="00B50EF1"/>
    <w:rsid w:val="00B572C1"/>
    <w:rsid w:val="00B674DF"/>
    <w:rsid w:val="00B843F6"/>
    <w:rsid w:val="00B964BF"/>
    <w:rsid w:val="00BA55FB"/>
    <w:rsid w:val="00BC664E"/>
    <w:rsid w:val="00BD6ECE"/>
    <w:rsid w:val="00C06B2A"/>
    <w:rsid w:val="00C25761"/>
    <w:rsid w:val="00C26A61"/>
    <w:rsid w:val="00C34A64"/>
    <w:rsid w:val="00C36BDE"/>
    <w:rsid w:val="00C462E6"/>
    <w:rsid w:val="00D328F6"/>
    <w:rsid w:val="00D34E02"/>
    <w:rsid w:val="00D65DDB"/>
    <w:rsid w:val="00D8666F"/>
    <w:rsid w:val="00D925B1"/>
    <w:rsid w:val="00DA0FE7"/>
    <w:rsid w:val="00DA1E2A"/>
    <w:rsid w:val="00DB0FA5"/>
    <w:rsid w:val="00DC5CE6"/>
    <w:rsid w:val="00E03D69"/>
    <w:rsid w:val="00E3199B"/>
    <w:rsid w:val="00E74A93"/>
    <w:rsid w:val="00E75453"/>
    <w:rsid w:val="00E83167"/>
    <w:rsid w:val="00E8704A"/>
    <w:rsid w:val="00EC1ABC"/>
    <w:rsid w:val="00ED59E0"/>
    <w:rsid w:val="00F37ABD"/>
    <w:rsid w:val="00F41C5B"/>
    <w:rsid w:val="00F4219E"/>
    <w:rsid w:val="00FA393B"/>
    <w:rsid w:val="00FA6B53"/>
    <w:rsid w:val="00FD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42885"/>
  <w15:chartTrackingRefBased/>
  <w15:docId w15:val="{57B5A603-CB4A-9C48-800E-1425EC1F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D2C7C"/>
  </w:style>
  <w:style w:type="paragraph" w:styleId="Header">
    <w:name w:val="header"/>
    <w:basedOn w:val="Normal"/>
    <w:link w:val="HeaderChar"/>
    <w:uiPriority w:val="99"/>
    <w:unhideWhenUsed/>
    <w:rsid w:val="005B13D6"/>
    <w:pPr>
      <w:tabs>
        <w:tab w:val="center" w:pos="4680"/>
        <w:tab w:val="right" w:pos="9360"/>
      </w:tabs>
    </w:pPr>
  </w:style>
  <w:style w:type="character" w:customStyle="1" w:styleId="HeaderChar">
    <w:name w:val="Header Char"/>
    <w:basedOn w:val="DefaultParagraphFont"/>
    <w:link w:val="Header"/>
    <w:uiPriority w:val="99"/>
    <w:rsid w:val="005B13D6"/>
  </w:style>
  <w:style w:type="paragraph" w:styleId="Footer">
    <w:name w:val="footer"/>
    <w:basedOn w:val="Normal"/>
    <w:link w:val="FooterChar"/>
    <w:uiPriority w:val="99"/>
    <w:unhideWhenUsed/>
    <w:rsid w:val="005B13D6"/>
    <w:pPr>
      <w:tabs>
        <w:tab w:val="center" w:pos="4680"/>
        <w:tab w:val="right" w:pos="9360"/>
      </w:tabs>
    </w:pPr>
  </w:style>
  <w:style w:type="character" w:customStyle="1" w:styleId="FooterChar">
    <w:name w:val="Footer Char"/>
    <w:basedOn w:val="DefaultParagraphFont"/>
    <w:link w:val="Footer"/>
    <w:uiPriority w:val="99"/>
    <w:rsid w:val="005B13D6"/>
  </w:style>
  <w:style w:type="paragraph" w:styleId="ListParagraph">
    <w:name w:val="List Paragraph"/>
    <w:basedOn w:val="Normal"/>
    <w:uiPriority w:val="34"/>
    <w:qFormat/>
    <w:rsid w:val="00DA0FE7"/>
    <w:pPr>
      <w:spacing w:after="160" w:line="256" w:lineRule="auto"/>
      <w:ind w:left="720"/>
      <w:contextualSpacing/>
    </w:pPr>
    <w:rPr>
      <w:sz w:val="22"/>
      <w:szCs w:val="22"/>
    </w:rPr>
  </w:style>
  <w:style w:type="character" w:styleId="CommentReference">
    <w:name w:val="annotation reference"/>
    <w:basedOn w:val="DefaultParagraphFont"/>
    <w:uiPriority w:val="99"/>
    <w:semiHidden/>
    <w:unhideWhenUsed/>
    <w:rsid w:val="0036775D"/>
    <w:rPr>
      <w:sz w:val="16"/>
      <w:szCs w:val="16"/>
    </w:rPr>
  </w:style>
  <w:style w:type="paragraph" w:styleId="CommentText">
    <w:name w:val="annotation text"/>
    <w:basedOn w:val="Normal"/>
    <w:link w:val="CommentTextChar"/>
    <w:uiPriority w:val="99"/>
    <w:unhideWhenUsed/>
    <w:rsid w:val="0036775D"/>
    <w:rPr>
      <w:sz w:val="20"/>
      <w:szCs w:val="20"/>
    </w:rPr>
  </w:style>
  <w:style w:type="character" w:customStyle="1" w:styleId="CommentTextChar">
    <w:name w:val="Comment Text Char"/>
    <w:basedOn w:val="DefaultParagraphFont"/>
    <w:link w:val="CommentText"/>
    <w:uiPriority w:val="99"/>
    <w:rsid w:val="0036775D"/>
    <w:rPr>
      <w:sz w:val="20"/>
      <w:szCs w:val="20"/>
    </w:rPr>
  </w:style>
  <w:style w:type="paragraph" w:styleId="CommentSubject">
    <w:name w:val="annotation subject"/>
    <w:basedOn w:val="CommentText"/>
    <w:next w:val="CommentText"/>
    <w:link w:val="CommentSubjectChar"/>
    <w:uiPriority w:val="99"/>
    <w:semiHidden/>
    <w:unhideWhenUsed/>
    <w:rsid w:val="0036775D"/>
    <w:rPr>
      <w:b/>
      <w:bCs/>
    </w:rPr>
  </w:style>
  <w:style w:type="character" w:customStyle="1" w:styleId="CommentSubjectChar">
    <w:name w:val="Comment Subject Char"/>
    <w:basedOn w:val="CommentTextChar"/>
    <w:link w:val="CommentSubject"/>
    <w:uiPriority w:val="99"/>
    <w:semiHidden/>
    <w:rsid w:val="00367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A3382A97E70428FB77B6A4C5796EF" ma:contentTypeVersion="4" ma:contentTypeDescription="Create a new document." ma:contentTypeScope="" ma:versionID="aae8a3f26d8a244eec77bc5330f2176b">
  <xsd:schema xmlns:xsd="http://www.w3.org/2001/XMLSchema" xmlns:xs="http://www.w3.org/2001/XMLSchema" xmlns:p="http://schemas.microsoft.com/office/2006/metadata/properties" xmlns:ns2="e7944e22-adc9-4d8f-8067-38b12bfc337a" xmlns:ns3="3a89de18-9f0a-46d4-a1d4-73ff3145f2a8" targetNamespace="http://schemas.microsoft.com/office/2006/metadata/properties" ma:root="true" ma:fieldsID="18a245fac5f0642d083389bc855dce58" ns2:_="" ns3:_="">
    <xsd:import namespace="e7944e22-adc9-4d8f-8067-38b12bfc337a"/>
    <xsd:import namespace="3a89de18-9f0a-46d4-a1d4-73ff3145f2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44e22-adc9-4d8f-8067-38b12bfc3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89de18-9f0a-46d4-a1d4-73ff3145f2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D6B44-3834-445D-938B-6E59C1E91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44e22-adc9-4d8f-8067-38b12bfc337a"/>
    <ds:schemaRef ds:uri="3a89de18-9f0a-46d4-a1d4-73ff3145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8879F-BCB9-4F25-BDB8-D1D9AF6AD57C}">
  <ds:schemaRefs>
    <ds:schemaRef ds:uri="http://schemas.microsoft.com/sharepoint/v3/contenttype/forms"/>
  </ds:schemaRefs>
</ds:datastoreItem>
</file>

<file path=customXml/itemProps3.xml><?xml version="1.0" encoding="utf-8"?>
<ds:datastoreItem xmlns:ds="http://schemas.openxmlformats.org/officeDocument/2006/customXml" ds:itemID="{7CA4D098-B863-47C4-A408-3E2617F949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Jamison</dc:creator>
  <cp:keywords/>
  <dc:description/>
  <cp:lastModifiedBy>Corinne Munger</cp:lastModifiedBy>
  <cp:revision>63</cp:revision>
  <dcterms:created xsi:type="dcterms:W3CDTF">2022-11-14T23:27:00Z</dcterms:created>
  <dcterms:modified xsi:type="dcterms:W3CDTF">2022-11-22T22:04:00Z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0x0101008B2A3382A97E70428FB77B6A4C5796EF</vt:lpwstr>
  </property>
</Properties>
</file>