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CDA" w14:textId="6E2100EA" w:rsidR="00F6060A" w:rsidRPr="004410F3" w:rsidRDefault="00D141EB" w:rsidP="007C2031">
      <w:pPr>
        <w:pStyle w:val="Heading1"/>
        <w:spacing w:before="0" w:line="240" w:lineRule="auto"/>
        <w:rPr>
          <w:rFonts w:asciiTheme="minorHAnsi" w:hAnsiTheme="minorHAnsi" w:cstheme="minorHAnsi"/>
          <w:b/>
          <w:bCs/>
          <w:sz w:val="24"/>
          <w:szCs w:val="28"/>
        </w:rPr>
      </w:pPr>
      <w:r w:rsidRPr="00F6060A">
        <w:rPr>
          <w:rFonts w:asciiTheme="minorHAnsi" w:hAnsiTheme="minorHAnsi" w:cstheme="minorHAnsi"/>
          <w:b/>
          <w:bCs/>
          <w:sz w:val="24"/>
          <w:szCs w:val="28"/>
        </w:rPr>
        <w:t>Meeting Brief</w:t>
      </w:r>
    </w:p>
    <w:p w14:paraId="1D59E93F" w14:textId="534AD7B6" w:rsidR="00C73DF7" w:rsidRPr="00F6060A" w:rsidRDefault="004A2CC0">
      <w:pPr>
        <w:pStyle w:val="ListParagraph"/>
        <w:numPr>
          <w:ilvl w:val="0"/>
          <w:numId w:val="2"/>
        </w:numPr>
      </w:pPr>
      <w:r>
        <w:t>Panther Project presentation and discussion on expanding herbicide treatments.</w:t>
      </w:r>
    </w:p>
    <w:p w14:paraId="7C5580C0" w14:textId="41ABE5CA" w:rsidR="004A2CC0" w:rsidRDefault="004A2CC0">
      <w:pPr>
        <w:pStyle w:val="ListParagraph"/>
        <w:numPr>
          <w:ilvl w:val="0"/>
          <w:numId w:val="2"/>
        </w:numPr>
      </w:pPr>
      <w:r>
        <w:t>FPP Phase 2 stakeholder group forum discussion.</w:t>
      </w:r>
    </w:p>
    <w:p w14:paraId="7A9B3FA9" w14:textId="42889701" w:rsidR="00215882" w:rsidRDefault="00215882">
      <w:pPr>
        <w:pStyle w:val="ListParagraph"/>
        <w:numPr>
          <w:ilvl w:val="0"/>
          <w:numId w:val="2"/>
        </w:numPr>
      </w:pPr>
      <w:r>
        <w:t>Update on Forest Plan Amendments AD Hoc group.</w:t>
      </w:r>
    </w:p>
    <w:p w14:paraId="6D3FE127" w14:textId="2AC0CE02" w:rsidR="00BE11AC" w:rsidRPr="00F6060A" w:rsidRDefault="00BE11AC">
      <w:pPr>
        <w:pStyle w:val="ListParagraph"/>
        <w:numPr>
          <w:ilvl w:val="0"/>
          <w:numId w:val="2"/>
        </w:numPr>
      </w:pPr>
      <w:r w:rsidRPr="00F6060A">
        <w:t>Update on</w:t>
      </w:r>
      <w:r w:rsidR="00215882">
        <w:t xml:space="preserve"> next steps of</w:t>
      </w:r>
      <w:r w:rsidRPr="00F6060A">
        <w:t xml:space="preserve"> ACCG Shared Vision on Tribal Engagement</w:t>
      </w:r>
      <w:r w:rsidR="005636F5" w:rsidRPr="00F6060A">
        <w:t>.</w:t>
      </w:r>
      <w:r w:rsidR="00ED1303" w:rsidRPr="00F6060A">
        <w:t xml:space="preserve"> </w:t>
      </w:r>
    </w:p>
    <w:p w14:paraId="1482BB96" w14:textId="74BDC652" w:rsidR="006E4259" w:rsidRPr="00F6060A" w:rsidRDefault="00215882">
      <w:pPr>
        <w:pStyle w:val="ListParagraph"/>
        <w:numPr>
          <w:ilvl w:val="0"/>
          <w:numId w:val="2"/>
        </w:numPr>
        <w:rPr>
          <w:i/>
          <w:iCs/>
        </w:rPr>
      </w:pPr>
      <w:r>
        <w:t xml:space="preserve">ACCG 2023 Priorities: review draft list, </w:t>
      </w:r>
      <w:r w:rsidRPr="00215882">
        <w:t>including additions from 11/16 general meeting</w:t>
      </w:r>
      <w:r>
        <w:t>.</w:t>
      </w:r>
    </w:p>
    <w:p w14:paraId="2995CD99" w14:textId="493AD7CE" w:rsidR="00C8176A" w:rsidRPr="00F6060A" w:rsidRDefault="005636F5">
      <w:pPr>
        <w:pStyle w:val="ListParagraph"/>
        <w:numPr>
          <w:ilvl w:val="0"/>
          <w:numId w:val="2"/>
        </w:numPr>
      </w:pPr>
      <w:r w:rsidRPr="00F6060A">
        <w:t>U</w:t>
      </w:r>
      <w:r w:rsidR="00C8176A" w:rsidRPr="00F6060A">
        <w:t>pcoming general meeting</w:t>
      </w:r>
      <w:r w:rsidR="003F3A53" w:rsidRPr="00F6060A">
        <w:t>s and</w:t>
      </w:r>
      <w:r w:rsidR="00C8176A" w:rsidRPr="00F6060A">
        <w:t xml:space="preserve"> topics.</w:t>
      </w:r>
      <w:r w:rsidR="00ED1303" w:rsidRPr="00F6060A">
        <w:t xml:space="preserve"> </w:t>
      </w:r>
    </w:p>
    <w:p w14:paraId="1DC8C92C" w14:textId="07220507" w:rsidR="0010197D" w:rsidRPr="00F6060A" w:rsidRDefault="00AF508E" w:rsidP="00C73DF7">
      <w:pPr>
        <w:pStyle w:val="ListParagraph"/>
        <w:numPr>
          <w:ilvl w:val="0"/>
          <w:numId w:val="2"/>
        </w:numPr>
      </w:pPr>
      <w:r w:rsidRPr="00F6060A">
        <w:t xml:space="preserve">Participant </w:t>
      </w:r>
      <w:r w:rsidR="005636F5" w:rsidRPr="00F6060A">
        <w:t xml:space="preserve">and </w:t>
      </w:r>
      <w:r w:rsidRPr="00F6060A">
        <w:t>project-related updates.</w:t>
      </w:r>
    </w:p>
    <w:p w14:paraId="1A7CCC34" w14:textId="032D00E1" w:rsidR="00662C12" w:rsidRPr="004410F3" w:rsidRDefault="00662C12"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Action Items</w:t>
      </w:r>
    </w:p>
    <w:tbl>
      <w:tblPr>
        <w:tblStyle w:val="TableGridLight"/>
        <w:tblW w:w="5000" w:type="pct"/>
        <w:tblLook w:val="04A0" w:firstRow="1" w:lastRow="0" w:firstColumn="1" w:lastColumn="0" w:noHBand="0" w:noVBand="1"/>
      </w:tblPr>
      <w:tblGrid>
        <w:gridCol w:w="7104"/>
        <w:gridCol w:w="2246"/>
      </w:tblGrid>
      <w:tr w:rsidR="00926B34" w:rsidRPr="00F6060A" w14:paraId="3735ABFF" w14:textId="77777777" w:rsidTr="006F4A41">
        <w:tc>
          <w:tcPr>
            <w:tcW w:w="3799" w:type="pct"/>
            <w:shd w:val="clear" w:color="auto" w:fill="C5E0B3" w:themeFill="accent6" w:themeFillTint="66"/>
          </w:tcPr>
          <w:p w14:paraId="51BE49A7" w14:textId="77777777" w:rsidR="00926B34" w:rsidRPr="00F6060A" w:rsidRDefault="00926B34" w:rsidP="007F1DF7">
            <w:pPr>
              <w:jc w:val="center"/>
              <w:rPr>
                <w:rFonts w:cstheme="minorHAnsi"/>
                <w:b/>
                <w:sz w:val="22"/>
                <w:szCs w:val="22"/>
              </w:rPr>
            </w:pPr>
            <w:r w:rsidRPr="00F6060A">
              <w:rPr>
                <w:rFonts w:cstheme="minorHAnsi"/>
                <w:b/>
                <w:sz w:val="22"/>
                <w:szCs w:val="22"/>
              </w:rPr>
              <w:t>Actions</w:t>
            </w:r>
          </w:p>
        </w:tc>
        <w:tc>
          <w:tcPr>
            <w:tcW w:w="1201" w:type="pct"/>
            <w:shd w:val="clear" w:color="auto" w:fill="C5E0B3" w:themeFill="accent6" w:themeFillTint="66"/>
          </w:tcPr>
          <w:p w14:paraId="0C1C5D58" w14:textId="77777777" w:rsidR="00926B34" w:rsidRPr="00F6060A" w:rsidRDefault="00926B34" w:rsidP="007F1DF7">
            <w:pPr>
              <w:jc w:val="center"/>
              <w:rPr>
                <w:rFonts w:cstheme="minorHAnsi"/>
                <w:b/>
                <w:sz w:val="22"/>
                <w:szCs w:val="22"/>
              </w:rPr>
            </w:pPr>
            <w:r w:rsidRPr="00F6060A">
              <w:rPr>
                <w:rFonts w:cstheme="minorHAnsi"/>
                <w:b/>
                <w:sz w:val="22"/>
                <w:szCs w:val="22"/>
              </w:rPr>
              <w:t>Point Person(s)</w:t>
            </w:r>
          </w:p>
        </w:tc>
      </w:tr>
      <w:tr w:rsidR="00926B34" w:rsidRPr="00F6060A" w14:paraId="3F1EC89C" w14:textId="77777777" w:rsidTr="006F4A41">
        <w:tc>
          <w:tcPr>
            <w:tcW w:w="3799" w:type="pct"/>
          </w:tcPr>
          <w:p w14:paraId="211423DD" w14:textId="5616D621" w:rsidR="00926B34" w:rsidRPr="00F6060A" w:rsidRDefault="00926B34" w:rsidP="007F1DF7">
            <w:pPr>
              <w:rPr>
                <w:rFonts w:cstheme="minorHAnsi"/>
                <w:bCs/>
                <w:sz w:val="22"/>
                <w:szCs w:val="22"/>
              </w:rPr>
            </w:pPr>
            <w:r w:rsidRPr="00F6060A">
              <w:rPr>
                <w:rFonts w:cstheme="minorHAnsi"/>
                <w:bCs/>
                <w:sz w:val="22"/>
                <w:szCs w:val="22"/>
              </w:rPr>
              <w:t xml:space="preserve">Post </w:t>
            </w:r>
            <w:r w:rsidR="00CC5943">
              <w:rPr>
                <w:rFonts w:cstheme="minorHAnsi"/>
                <w:bCs/>
                <w:sz w:val="22"/>
                <w:szCs w:val="22"/>
              </w:rPr>
              <w:t>last month’s</w:t>
            </w:r>
            <w:r w:rsidRPr="00F6060A">
              <w:rPr>
                <w:rFonts w:cstheme="minorHAnsi"/>
                <w:bCs/>
                <w:sz w:val="22"/>
                <w:szCs w:val="22"/>
              </w:rPr>
              <w:t xml:space="preserve"> meeting summary </w:t>
            </w:r>
            <w:r w:rsidR="00CC5943">
              <w:rPr>
                <w:rFonts w:cstheme="minorHAnsi"/>
                <w:bCs/>
                <w:sz w:val="22"/>
                <w:szCs w:val="22"/>
              </w:rPr>
              <w:t xml:space="preserve">and this month’s agenda </w:t>
            </w:r>
            <w:r w:rsidRPr="00F6060A">
              <w:rPr>
                <w:rFonts w:cstheme="minorHAnsi"/>
                <w:bCs/>
                <w:sz w:val="22"/>
                <w:szCs w:val="22"/>
              </w:rPr>
              <w:t>as final to the ACCG website.</w:t>
            </w:r>
          </w:p>
        </w:tc>
        <w:tc>
          <w:tcPr>
            <w:tcW w:w="1201" w:type="pct"/>
          </w:tcPr>
          <w:p w14:paraId="1CB0A10A" w14:textId="0B9FE5C7" w:rsidR="00926B34" w:rsidRPr="00F6060A" w:rsidRDefault="00926B34" w:rsidP="007F1DF7">
            <w:pPr>
              <w:jc w:val="center"/>
              <w:rPr>
                <w:rFonts w:cstheme="minorHAnsi"/>
                <w:bCs/>
                <w:sz w:val="22"/>
                <w:szCs w:val="22"/>
              </w:rPr>
            </w:pPr>
            <w:r w:rsidRPr="00F6060A">
              <w:rPr>
                <w:rFonts w:cstheme="minorHAnsi"/>
                <w:bCs/>
                <w:sz w:val="22"/>
                <w:szCs w:val="22"/>
              </w:rPr>
              <w:t>Layhee</w:t>
            </w:r>
          </w:p>
        </w:tc>
      </w:tr>
      <w:tr w:rsidR="00CC5943" w:rsidRPr="00F6060A" w14:paraId="1549595E" w14:textId="77777777" w:rsidTr="006F4A41">
        <w:tc>
          <w:tcPr>
            <w:tcW w:w="3799" w:type="pct"/>
          </w:tcPr>
          <w:p w14:paraId="2DE96EBF" w14:textId="5AD363D7" w:rsidR="00CC5943" w:rsidRPr="00F6060A" w:rsidRDefault="00CC5943" w:rsidP="007F1DF7">
            <w:pPr>
              <w:rPr>
                <w:rFonts w:cstheme="minorHAnsi"/>
                <w:bCs/>
                <w:sz w:val="22"/>
                <w:szCs w:val="22"/>
              </w:rPr>
            </w:pPr>
            <w:r>
              <w:rPr>
                <w:rFonts w:cstheme="minorHAnsi"/>
                <w:bCs/>
                <w:sz w:val="22"/>
                <w:szCs w:val="22"/>
              </w:rPr>
              <w:t xml:space="preserve">Continue work group discussions </w:t>
            </w:r>
            <w:r w:rsidR="00215882">
              <w:rPr>
                <w:rFonts w:cstheme="minorHAnsi"/>
                <w:bCs/>
                <w:sz w:val="22"/>
                <w:szCs w:val="22"/>
              </w:rPr>
              <w:t xml:space="preserve">at the January work group meeting </w:t>
            </w:r>
            <w:r>
              <w:rPr>
                <w:rFonts w:cstheme="minorHAnsi"/>
                <w:bCs/>
                <w:sz w:val="22"/>
                <w:szCs w:val="22"/>
              </w:rPr>
              <w:t>on the Panther project and expansion of herbicide treatments.</w:t>
            </w:r>
          </w:p>
        </w:tc>
        <w:tc>
          <w:tcPr>
            <w:tcW w:w="1201" w:type="pct"/>
          </w:tcPr>
          <w:p w14:paraId="6F4A6D20" w14:textId="2442C8FF" w:rsidR="00CC5943" w:rsidRPr="00F6060A" w:rsidRDefault="00CC5943" w:rsidP="007F1DF7">
            <w:pPr>
              <w:jc w:val="center"/>
              <w:rPr>
                <w:rFonts w:cstheme="minorHAnsi"/>
                <w:bCs/>
                <w:sz w:val="22"/>
                <w:szCs w:val="22"/>
              </w:rPr>
            </w:pPr>
            <w:r>
              <w:rPr>
                <w:rFonts w:cstheme="minorHAnsi"/>
                <w:bCs/>
                <w:sz w:val="22"/>
                <w:szCs w:val="22"/>
              </w:rPr>
              <w:t>Planning work group</w:t>
            </w:r>
          </w:p>
        </w:tc>
      </w:tr>
      <w:tr w:rsidR="00215882" w:rsidRPr="00F6060A" w14:paraId="2F657E19" w14:textId="77777777" w:rsidTr="006F4A41">
        <w:tc>
          <w:tcPr>
            <w:tcW w:w="3799" w:type="pct"/>
          </w:tcPr>
          <w:p w14:paraId="3D48BE0C" w14:textId="00384376" w:rsidR="00215882" w:rsidRDefault="00215882" w:rsidP="007F1DF7">
            <w:pPr>
              <w:rPr>
                <w:rFonts w:cstheme="minorHAnsi"/>
                <w:bCs/>
                <w:sz w:val="22"/>
                <w:szCs w:val="22"/>
              </w:rPr>
            </w:pPr>
            <w:r>
              <w:rPr>
                <w:rFonts w:cstheme="minorHAnsi"/>
                <w:bCs/>
                <w:sz w:val="22"/>
                <w:szCs w:val="22"/>
              </w:rPr>
              <w:t>Host first Phase 2 stakeholder meeting during the February 22nd work group meeting starting at 9am.</w:t>
            </w:r>
          </w:p>
        </w:tc>
        <w:tc>
          <w:tcPr>
            <w:tcW w:w="1201" w:type="pct"/>
          </w:tcPr>
          <w:p w14:paraId="2AAFA54E" w14:textId="358223A2" w:rsidR="00215882" w:rsidRDefault="00215882" w:rsidP="007F1DF7">
            <w:pPr>
              <w:jc w:val="center"/>
              <w:rPr>
                <w:rFonts w:cstheme="minorHAnsi"/>
                <w:bCs/>
                <w:sz w:val="22"/>
                <w:szCs w:val="22"/>
              </w:rPr>
            </w:pPr>
            <w:r>
              <w:rPr>
                <w:rFonts w:cstheme="minorHAnsi"/>
                <w:bCs/>
                <w:sz w:val="22"/>
                <w:szCs w:val="22"/>
              </w:rPr>
              <w:t>Planning work group</w:t>
            </w:r>
          </w:p>
        </w:tc>
      </w:tr>
      <w:tr w:rsidR="00AF508E" w:rsidRPr="00F6060A" w14:paraId="3474D425" w14:textId="77777777" w:rsidTr="006F4A41">
        <w:tc>
          <w:tcPr>
            <w:tcW w:w="3799" w:type="pct"/>
          </w:tcPr>
          <w:p w14:paraId="5CCC2134" w14:textId="69A3A17E" w:rsidR="00AF508E" w:rsidRPr="00F6060A" w:rsidRDefault="00996E42" w:rsidP="007F1DF7">
            <w:pPr>
              <w:rPr>
                <w:rFonts w:cstheme="minorHAnsi"/>
                <w:bCs/>
                <w:sz w:val="22"/>
                <w:szCs w:val="22"/>
              </w:rPr>
            </w:pPr>
            <w:r w:rsidRPr="00F6060A">
              <w:rPr>
                <w:rFonts w:cstheme="minorHAnsi"/>
                <w:bCs/>
                <w:sz w:val="22"/>
                <w:szCs w:val="22"/>
              </w:rPr>
              <w:t>Follow up with Becky Estes about getting ENF 2019 LiDAR products.</w:t>
            </w:r>
          </w:p>
        </w:tc>
        <w:tc>
          <w:tcPr>
            <w:tcW w:w="1201" w:type="pct"/>
          </w:tcPr>
          <w:p w14:paraId="1E22B48A" w14:textId="2D9E640D" w:rsidR="00AF508E" w:rsidRPr="00F6060A" w:rsidRDefault="00AF508E" w:rsidP="007F1DF7">
            <w:pPr>
              <w:jc w:val="center"/>
              <w:rPr>
                <w:rFonts w:cstheme="minorHAnsi"/>
                <w:bCs/>
                <w:sz w:val="22"/>
                <w:szCs w:val="22"/>
              </w:rPr>
            </w:pPr>
            <w:r w:rsidRPr="00F6060A">
              <w:rPr>
                <w:rFonts w:cstheme="minorHAnsi"/>
                <w:bCs/>
                <w:sz w:val="22"/>
                <w:szCs w:val="22"/>
              </w:rPr>
              <w:t>Layhee</w:t>
            </w:r>
            <w:r w:rsidR="00207514" w:rsidRPr="00F6060A">
              <w:rPr>
                <w:rFonts w:cstheme="minorHAnsi"/>
                <w:bCs/>
                <w:sz w:val="22"/>
                <w:szCs w:val="22"/>
              </w:rPr>
              <w:t xml:space="preserve"> (ongoing)</w:t>
            </w:r>
          </w:p>
        </w:tc>
      </w:tr>
      <w:tr w:rsidR="00626A8B" w:rsidRPr="00F6060A" w14:paraId="4AD16389" w14:textId="77777777" w:rsidTr="006F4A41">
        <w:tc>
          <w:tcPr>
            <w:tcW w:w="3799" w:type="pct"/>
          </w:tcPr>
          <w:p w14:paraId="47910F8C" w14:textId="68068C1C" w:rsidR="00626A8B" w:rsidRPr="00F6060A" w:rsidRDefault="00626A8B" w:rsidP="00B37730">
            <w:pPr>
              <w:rPr>
                <w:sz w:val="22"/>
                <w:szCs w:val="22"/>
              </w:rPr>
            </w:pPr>
            <w:r w:rsidRPr="00F6060A">
              <w:rPr>
                <w:sz w:val="22"/>
                <w:szCs w:val="22"/>
              </w:rPr>
              <w:t xml:space="preserve">Perform follow up on potential </w:t>
            </w:r>
            <w:r w:rsidR="00996E42" w:rsidRPr="00F6060A">
              <w:rPr>
                <w:sz w:val="22"/>
                <w:szCs w:val="22"/>
              </w:rPr>
              <w:t>2023 potential</w:t>
            </w:r>
            <w:r w:rsidRPr="00F6060A">
              <w:rPr>
                <w:sz w:val="22"/>
                <w:szCs w:val="22"/>
              </w:rPr>
              <w:t xml:space="preserve"> general meeting topics</w:t>
            </w:r>
            <w:r w:rsidR="00996E42" w:rsidRPr="00F6060A">
              <w:rPr>
                <w:sz w:val="22"/>
                <w:szCs w:val="22"/>
              </w:rPr>
              <w:t>, including panel (i.e., Richard Sykes).</w:t>
            </w:r>
          </w:p>
        </w:tc>
        <w:tc>
          <w:tcPr>
            <w:tcW w:w="1201" w:type="pct"/>
          </w:tcPr>
          <w:p w14:paraId="230E56FC" w14:textId="3B4F65E4" w:rsidR="00626A8B" w:rsidRPr="00F6060A" w:rsidRDefault="00626A8B" w:rsidP="00B37730">
            <w:pPr>
              <w:jc w:val="center"/>
              <w:rPr>
                <w:rFonts w:cstheme="minorHAnsi"/>
                <w:bCs/>
                <w:sz w:val="22"/>
                <w:szCs w:val="22"/>
              </w:rPr>
            </w:pPr>
            <w:r w:rsidRPr="00F6060A">
              <w:rPr>
                <w:rFonts w:cstheme="minorHAnsi"/>
                <w:bCs/>
                <w:sz w:val="22"/>
                <w:szCs w:val="22"/>
              </w:rPr>
              <w:t>Layhee</w:t>
            </w:r>
            <w:r w:rsidR="00207514" w:rsidRPr="00F6060A">
              <w:rPr>
                <w:rFonts w:cstheme="minorHAnsi"/>
                <w:bCs/>
                <w:sz w:val="22"/>
                <w:szCs w:val="22"/>
              </w:rPr>
              <w:t xml:space="preserve"> (</w:t>
            </w:r>
            <w:r w:rsidR="0013059B" w:rsidRPr="00F6060A">
              <w:rPr>
                <w:rFonts w:cstheme="minorHAnsi"/>
                <w:bCs/>
                <w:sz w:val="22"/>
                <w:szCs w:val="22"/>
              </w:rPr>
              <w:t>ongoing</w:t>
            </w:r>
            <w:r w:rsidR="00207514" w:rsidRPr="00F6060A">
              <w:rPr>
                <w:rFonts w:cstheme="minorHAnsi"/>
                <w:bCs/>
                <w:sz w:val="22"/>
                <w:szCs w:val="22"/>
              </w:rPr>
              <w:t>)</w:t>
            </w:r>
          </w:p>
          <w:p w14:paraId="44A3611D" w14:textId="5E3A0981" w:rsidR="00073CD3" w:rsidRPr="00F6060A" w:rsidRDefault="00073CD3" w:rsidP="00B37730">
            <w:pPr>
              <w:jc w:val="center"/>
              <w:rPr>
                <w:rFonts w:cstheme="minorHAnsi"/>
                <w:bCs/>
                <w:sz w:val="22"/>
                <w:szCs w:val="22"/>
              </w:rPr>
            </w:pPr>
          </w:p>
        </w:tc>
      </w:tr>
      <w:tr w:rsidR="00B9725E" w:rsidRPr="00F6060A" w14:paraId="101315B9" w14:textId="77777777" w:rsidTr="006F4A41">
        <w:tc>
          <w:tcPr>
            <w:tcW w:w="3799" w:type="pct"/>
          </w:tcPr>
          <w:p w14:paraId="5E88D988" w14:textId="677716AC" w:rsidR="00B9725E" w:rsidRPr="00F6060A" w:rsidRDefault="00B9725E" w:rsidP="00B37730">
            <w:pPr>
              <w:rPr>
                <w:sz w:val="22"/>
                <w:szCs w:val="22"/>
              </w:rPr>
            </w:pPr>
            <w:r w:rsidRPr="00F6060A">
              <w:rPr>
                <w:sz w:val="22"/>
                <w:szCs w:val="22"/>
              </w:rPr>
              <w:t xml:space="preserve">Reach out to </w:t>
            </w:r>
            <w:r w:rsidR="0010197D" w:rsidRPr="00F6060A">
              <w:rPr>
                <w:sz w:val="22"/>
                <w:szCs w:val="22"/>
              </w:rPr>
              <w:t>Michael</w:t>
            </w:r>
            <w:r w:rsidRPr="00F6060A">
              <w:rPr>
                <w:sz w:val="22"/>
                <w:szCs w:val="22"/>
              </w:rPr>
              <w:t xml:space="preserve"> Pickard to better understand Planscape/SN Resource Toolkit and which 3 pillars are available and can be used in Planscape.</w:t>
            </w:r>
          </w:p>
        </w:tc>
        <w:tc>
          <w:tcPr>
            <w:tcW w:w="1201" w:type="pct"/>
          </w:tcPr>
          <w:p w14:paraId="430E20F4" w14:textId="6BF67925" w:rsidR="00B9725E" w:rsidRPr="00F6060A" w:rsidRDefault="00B9725E" w:rsidP="00B37730">
            <w:pPr>
              <w:jc w:val="center"/>
              <w:rPr>
                <w:rFonts w:cstheme="minorHAnsi"/>
                <w:bCs/>
                <w:sz w:val="22"/>
                <w:szCs w:val="22"/>
              </w:rPr>
            </w:pPr>
            <w:r w:rsidRPr="00F6060A">
              <w:rPr>
                <w:rFonts w:cstheme="minorHAnsi"/>
                <w:bCs/>
                <w:sz w:val="22"/>
                <w:szCs w:val="22"/>
              </w:rPr>
              <w:t>Layhee</w:t>
            </w:r>
          </w:p>
        </w:tc>
      </w:tr>
      <w:tr w:rsidR="00B9725E" w:rsidRPr="00F6060A" w14:paraId="08B7711C" w14:textId="77777777" w:rsidTr="006F4A41">
        <w:tc>
          <w:tcPr>
            <w:tcW w:w="3799" w:type="pct"/>
          </w:tcPr>
          <w:p w14:paraId="265A54D3" w14:textId="206AA782" w:rsidR="00B9725E" w:rsidRPr="00F6060A" w:rsidRDefault="00B9725E" w:rsidP="00B37730">
            <w:pPr>
              <w:rPr>
                <w:sz w:val="22"/>
                <w:szCs w:val="22"/>
              </w:rPr>
            </w:pPr>
            <w:r w:rsidRPr="00F6060A">
              <w:rPr>
                <w:sz w:val="22"/>
                <w:szCs w:val="22"/>
              </w:rPr>
              <w:t>Commit for CSERC to reach out to John Battles and others associated with the Resource Kit for answers to some of the questions that have been raised, and I will provide any answers to Megan for her to share.</w:t>
            </w:r>
          </w:p>
        </w:tc>
        <w:tc>
          <w:tcPr>
            <w:tcW w:w="1201" w:type="pct"/>
          </w:tcPr>
          <w:p w14:paraId="7274DFB7" w14:textId="1F58500B" w:rsidR="00B9725E" w:rsidRPr="00F6060A" w:rsidRDefault="00B9725E" w:rsidP="00B37730">
            <w:pPr>
              <w:jc w:val="center"/>
              <w:rPr>
                <w:rFonts w:cstheme="minorHAnsi"/>
                <w:bCs/>
                <w:sz w:val="22"/>
                <w:szCs w:val="22"/>
              </w:rPr>
            </w:pPr>
            <w:r w:rsidRPr="00F6060A">
              <w:rPr>
                <w:rFonts w:cstheme="minorHAnsi"/>
                <w:bCs/>
                <w:sz w:val="22"/>
                <w:szCs w:val="22"/>
              </w:rPr>
              <w:t>John Buckley</w:t>
            </w:r>
            <w:r w:rsidR="00207514" w:rsidRPr="00F6060A">
              <w:rPr>
                <w:rFonts w:cstheme="minorHAnsi"/>
                <w:bCs/>
                <w:sz w:val="22"/>
                <w:szCs w:val="22"/>
              </w:rPr>
              <w:t xml:space="preserve"> (ongoing)</w:t>
            </w:r>
          </w:p>
        </w:tc>
      </w:tr>
      <w:tr w:rsidR="0010197D" w:rsidRPr="00F6060A" w14:paraId="7EC62387" w14:textId="77777777" w:rsidTr="006F4A41">
        <w:tc>
          <w:tcPr>
            <w:tcW w:w="3799" w:type="pct"/>
          </w:tcPr>
          <w:p w14:paraId="16941FF3" w14:textId="28C8975E" w:rsidR="0010197D" w:rsidRPr="00F6060A" w:rsidRDefault="00C73DF7" w:rsidP="00B37730">
            <w:pPr>
              <w:rPr>
                <w:sz w:val="22"/>
                <w:szCs w:val="22"/>
              </w:rPr>
            </w:pPr>
            <w:r w:rsidRPr="00F6060A">
              <w:rPr>
                <w:sz w:val="22"/>
                <w:szCs w:val="22"/>
              </w:rPr>
              <w:t>I</w:t>
            </w:r>
            <w:r w:rsidR="0010197D" w:rsidRPr="00F6060A">
              <w:rPr>
                <w:sz w:val="22"/>
                <w:szCs w:val="22"/>
              </w:rPr>
              <w:t>nform the ACCG is the CBTSP will have a field day for the public around their scheduled prescribed burning days in November 2022.</w:t>
            </w:r>
          </w:p>
        </w:tc>
        <w:tc>
          <w:tcPr>
            <w:tcW w:w="1201" w:type="pct"/>
          </w:tcPr>
          <w:p w14:paraId="4B9A6FF7" w14:textId="22A98EBA" w:rsidR="0010197D" w:rsidRPr="00F6060A" w:rsidRDefault="0010197D" w:rsidP="00B37730">
            <w:pPr>
              <w:jc w:val="center"/>
              <w:rPr>
                <w:rFonts w:cstheme="minorHAnsi"/>
                <w:bCs/>
                <w:sz w:val="22"/>
                <w:szCs w:val="22"/>
              </w:rPr>
            </w:pPr>
            <w:r w:rsidRPr="00F6060A">
              <w:rPr>
                <w:rFonts w:cstheme="minorHAnsi"/>
                <w:bCs/>
                <w:sz w:val="22"/>
                <w:szCs w:val="22"/>
              </w:rPr>
              <w:t>Marcie Powers</w:t>
            </w:r>
            <w:r w:rsidR="00207514" w:rsidRPr="00F6060A">
              <w:rPr>
                <w:rFonts w:cstheme="minorHAnsi"/>
                <w:bCs/>
                <w:sz w:val="22"/>
                <w:szCs w:val="22"/>
              </w:rPr>
              <w:t xml:space="preserve"> (ongoing)</w:t>
            </w:r>
          </w:p>
        </w:tc>
      </w:tr>
    </w:tbl>
    <w:p w14:paraId="66C03458" w14:textId="77777777" w:rsidR="0010197D" w:rsidRDefault="0010197D" w:rsidP="00FF189B">
      <w:pPr>
        <w:pStyle w:val="Heading2"/>
        <w:spacing w:line="240" w:lineRule="auto"/>
        <w:rPr>
          <w:rFonts w:asciiTheme="minorHAnsi" w:hAnsiTheme="minorHAnsi" w:cstheme="minorHAnsi"/>
        </w:rPr>
      </w:pPr>
      <w:bookmarkStart w:id="0" w:name="_Hlk87948382"/>
    </w:p>
    <w:p w14:paraId="4BF37FCF" w14:textId="7860B214"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 and Meeting Summary Approval</w:t>
      </w:r>
    </w:p>
    <w:bookmarkEnd w:id="0"/>
    <w:p w14:paraId="577AF466" w14:textId="77777777" w:rsidR="00FF189B" w:rsidRDefault="00FF189B" w:rsidP="00FF189B">
      <w:pPr>
        <w:rPr>
          <w:rFonts w:cstheme="minorHAnsi"/>
        </w:rPr>
      </w:pPr>
    </w:p>
    <w:p w14:paraId="22FEE2D8" w14:textId="5EE45679" w:rsidR="00FF189B" w:rsidRPr="00F6060A" w:rsidRDefault="00FF189B" w:rsidP="00FF189B">
      <w:pPr>
        <w:rPr>
          <w:rFonts w:cstheme="minorHAnsi"/>
          <w:sz w:val="22"/>
          <w:szCs w:val="22"/>
        </w:rPr>
      </w:pPr>
      <w:r w:rsidRPr="00F6060A">
        <w:rPr>
          <w:rFonts w:cstheme="minorHAnsi"/>
          <w:sz w:val="22"/>
          <w:szCs w:val="22"/>
        </w:rPr>
        <w:t xml:space="preserve">The Planning Work Group (WG) met via Zoom video-conference. The WG confirmed the </w:t>
      </w:r>
      <w:r w:rsidR="00215882">
        <w:rPr>
          <w:rFonts w:cstheme="minorHAnsi"/>
          <w:sz w:val="22"/>
          <w:szCs w:val="22"/>
        </w:rPr>
        <w:t>November</w:t>
      </w:r>
      <w:r w:rsidR="005F224A" w:rsidRPr="00F6060A">
        <w:rPr>
          <w:rFonts w:cstheme="minorHAnsi"/>
          <w:sz w:val="22"/>
          <w:szCs w:val="22"/>
        </w:rPr>
        <w:t xml:space="preserve"> work group </w:t>
      </w:r>
      <w:r w:rsidRPr="00F6060A">
        <w:rPr>
          <w:rFonts w:cstheme="minorHAnsi"/>
          <w:sz w:val="22"/>
          <w:szCs w:val="22"/>
        </w:rPr>
        <w:t>agenda</w:t>
      </w:r>
      <w:r w:rsidR="0010197D" w:rsidRPr="00F6060A">
        <w:rPr>
          <w:rFonts w:cstheme="minorHAnsi"/>
          <w:sz w:val="22"/>
          <w:szCs w:val="22"/>
        </w:rPr>
        <w:t xml:space="preserve"> </w:t>
      </w:r>
      <w:r w:rsidR="005F224A" w:rsidRPr="00F6060A">
        <w:rPr>
          <w:rFonts w:cstheme="minorHAnsi"/>
          <w:sz w:val="22"/>
          <w:szCs w:val="22"/>
        </w:rPr>
        <w:t xml:space="preserve">and the </w:t>
      </w:r>
      <w:r w:rsidR="00215882">
        <w:rPr>
          <w:rFonts w:cstheme="minorHAnsi"/>
          <w:sz w:val="22"/>
          <w:szCs w:val="22"/>
        </w:rPr>
        <w:t>October</w:t>
      </w:r>
      <w:r w:rsidRPr="00F6060A">
        <w:rPr>
          <w:rFonts w:cstheme="minorHAnsi"/>
          <w:sz w:val="22"/>
          <w:szCs w:val="22"/>
        </w:rPr>
        <w:t xml:space="preserve"> </w:t>
      </w:r>
      <w:r w:rsidR="00C8176A" w:rsidRPr="00F6060A">
        <w:rPr>
          <w:rFonts w:cstheme="minorHAnsi"/>
          <w:sz w:val="22"/>
          <w:szCs w:val="22"/>
        </w:rPr>
        <w:t>work group</w:t>
      </w:r>
      <w:r w:rsidRPr="00F6060A">
        <w:rPr>
          <w:rFonts w:cstheme="minorHAnsi"/>
          <w:sz w:val="22"/>
          <w:szCs w:val="22"/>
        </w:rPr>
        <w:t xml:space="preserve"> meeting summary</w:t>
      </w:r>
      <w:r w:rsidR="00073CD3" w:rsidRPr="00F6060A">
        <w:rPr>
          <w:rFonts w:cstheme="minorHAnsi"/>
          <w:sz w:val="22"/>
          <w:szCs w:val="22"/>
        </w:rPr>
        <w:t>.</w:t>
      </w:r>
      <w:r w:rsidR="00207514" w:rsidRPr="00F6060A">
        <w:rPr>
          <w:rFonts w:cstheme="minorHAnsi"/>
          <w:sz w:val="22"/>
          <w:szCs w:val="22"/>
        </w:rPr>
        <w:t xml:space="preserve"> Megan will post those as final on the ACCG website.</w:t>
      </w:r>
    </w:p>
    <w:p w14:paraId="684DBC02" w14:textId="77777777" w:rsidR="00207514" w:rsidRDefault="00207514" w:rsidP="00C73DF7">
      <w:pPr>
        <w:pStyle w:val="Heading2"/>
        <w:spacing w:line="240" w:lineRule="auto"/>
        <w:rPr>
          <w:rFonts w:asciiTheme="minorHAnsi" w:hAnsiTheme="minorHAnsi" w:cstheme="minorHAnsi"/>
          <w:szCs w:val="24"/>
        </w:rPr>
      </w:pPr>
    </w:p>
    <w:p w14:paraId="54FE6E6E" w14:textId="46BA0AC4" w:rsidR="00C73DF7" w:rsidRDefault="004A2CC0" w:rsidP="00C73DF7">
      <w:pPr>
        <w:pStyle w:val="Heading2"/>
        <w:spacing w:line="240" w:lineRule="auto"/>
        <w:rPr>
          <w:rFonts w:asciiTheme="minorHAnsi" w:hAnsiTheme="minorHAnsi" w:cstheme="minorHAnsi"/>
          <w:szCs w:val="24"/>
        </w:rPr>
      </w:pPr>
      <w:r>
        <w:rPr>
          <w:rFonts w:asciiTheme="minorHAnsi" w:hAnsiTheme="minorHAnsi" w:cstheme="minorHAnsi"/>
          <w:szCs w:val="24"/>
        </w:rPr>
        <w:t>Panther Fuels Reduction and Forest Health Project</w:t>
      </w:r>
    </w:p>
    <w:p w14:paraId="703F4C63" w14:textId="77777777" w:rsidR="00207514" w:rsidRPr="00F6060A" w:rsidRDefault="00207514" w:rsidP="00C73DF7">
      <w:pPr>
        <w:rPr>
          <w:sz w:val="22"/>
          <w:szCs w:val="22"/>
        </w:rPr>
      </w:pPr>
    </w:p>
    <w:p w14:paraId="2A4F6A2C" w14:textId="650F233A" w:rsidR="00C73DF7" w:rsidRPr="00F6060A" w:rsidRDefault="00215882" w:rsidP="00C73DF7">
      <w:pPr>
        <w:rPr>
          <w:sz w:val="22"/>
          <w:szCs w:val="22"/>
        </w:rPr>
      </w:pPr>
      <w:r>
        <w:rPr>
          <w:b/>
          <w:bCs/>
          <w:sz w:val="22"/>
          <w:szCs w:val="22"/>
        </w:rPr>
        <w:t>P</w:t>
      </w:r>
      <w:r w:rsidR="00C73DF7" w:rsidRPr="00F6060A">
        <w:rPr>
          <w:b/>
          <w:bCs/>
          <w:sz w:val="22"/>
          <w:szCs w:val="22"/>
        </w:rPr>
        <w:t>resenters</w:t>
      </w:r>
      <w:r w:rsidR="00C73DF7" w:rsidRPr="00F6060A">
        <w:rPr>
          <w:sz w:val="22"/>
          <w:szCs w:val="22"/>
        </w:rPr>
        <w:t xml:space="preserve">: </w:t>
      </w:r>
      <w:r w:rsidR="004A2CC0">
        <w:rPr>
          <w:sz w:val="22"/>
          <w:szCs w:val="22"/>
        </w:rPr>
        <w:t>Brian Brown, Jesse Plummer, Karl Goodwin</w:t>
      </w:r>
    </w:p>
    <w:p w14:paraId="703E7E36" w14:textId="428F20B5" w:rsidR="0095542D" w:rsidRPr="00F6060A" w:rsidRDefault="0095542D" w:rsidP="00C73DF7">
      <w:pPr>
        <w:rPr>
          <w:sz w:val="22"/>
          <w:szCs w:val="22"/>
        </w:rPr>
      </w:pPr>
    </w:p>
    <w:p w14:paraId="07E6A7AF" w14:textId="325FC3F2" w:rsidR="0095542D" w:rsidRPr="005C294C" w:rsidRDefault="007C2031" w:rsidP="00C73DF7">
      <w:pPr>
        <w:rPr>
          <w:sz w:val="22"/>
          <w:szCs w:val="22"/>
        </w:rPr>
      </w:pPr>
      <w:r w:rsidRPr="005C294C">
        <w:rPr>
          <w:sz w:val="22"/>
          <w:szCs w:val="22"/>
        </w:rPr>
        <w:t>Presentation</w:t>
      </w:r>
      <w:r w:rsidR="0095542D" w:rsidRPr="005C294C">
        <w:rPr>
          <w:sz w:val="22"/>
          <w:szCs w:val="22"/>
        </w:rPr>
        <w:t xml:space="preserve"> highlights:</w:t>
      </w:r>
    </w:p>
    <w:p w14:paraId="05EB7CF0" w14:textId="3624A8CD" w:rsidR="00002A12" w:rsidRPr="00F6060A" w:rsidRDefault="00002A12" w:rsidP="00C73DF7">
      <w:pPr>
        <w:rPr>
          <w:sz w:val="22"/>
          <w:szCs w:val="22"/>
        </w:rPr>
      </w:pPr>
    </w:p>
    <w:p w14:paraId="21D06022" w14:textId="14CC4D86" w:rsidR="00215882" w:rsidRDefault="00215882" w:rsidP="004A2CC0">
      <w:pPr>
        <w:pStyle w:val="ListParagraph"/>
        <w:numPr>
          <w:ilvl w:val="0"/>
          <w:numId w:val="19"/>
        </w:numPr>
      </w:pPr>
      <w:r>
        <w:t>Follow up treatments already approved include targeted grazing, (no market exists, competing grazing rights), prescribed fire (red card personnel in high demand during fire season), mechanical removal (cost prohibitive), hand tool removal (capacity, cost prohibitive), application of herbicide (available, cost effective - $400/acres).</w:t>
      </w:r>
    </w:p>
    <w:p w14:paraId="7CC6B790" w14:textId="06F1BED2" w:rsidR="00215882" w:rsidRDefault="00215882" w:rsidP="004A2CC0">
      <w:pPr>
        <w:pStyle w:val="ListParagraph"/>
        <w:numPr>
          <w:ilvl w:val="0"/>
          <w:numId w:val="19"/>
        </w:numPr>
      </w:pPr>
      <w:r>
        <w:lastRenderedPageBreak/>
        <w:t xml:space="preserve">Proposing addition of areas </w:t>
      </w:r>
      <w:r w:rsidR="007C2031">
        <w:t>eligible</w:t>
      </w:r>
      <w:r>
        <w:t xml:space="preserve"> for herbicide treatments: (1) up to 500 ft from the centerline of major ridgeways, (2) allow application of herbicide up to 150 ft from the center of the </w:t>
      </w:r>
      <w:r w:rsidR="007C2031">
        <w:t>selected</w:t>
      </w:r>
      <w:r>
        <w:t xml:space="preserve"> roads. Doubles the area </w:t>
      </w:r>
      <w:r w:rsidR="007C2031">
        <w:t>eligible</w:t>
      </w:r>
      <w:r>
        <w:t xml:space="preserve"> for herbicide to 2,054 acres, but may not dou</w:t>
      </w:r>
      <w:r w:rsidR="007C2031">
        <w:t>bl</w:t>
      </w:r>
      <w:r>
        <w:t xml:space="preserve">e the volume of herbicide – herbicide will be </w:t>
      </w:r>
      <w:r w:rsidR="007C2031">
        <w:t>confused</w:t>
      </w:r>
      <w:r>
        <w:t xml:space="preserve"> in unshaded areas (areas with undesired new growth). Map depicts authorized area, but actual application in the field will be a portion of that.</w:t>
      </w:r>
    </w:p>
    <w:p w14:paraId="0643B396" w14:textId="5204B08C" w:rsidR="004A2CC0" w:rsidRDefault="00215882" w:rsidP="004A2CC0">
      <w:pPr>
        <w:pStyle w:val="ListParagraph"/>
        <w:numPr>
          <w:ilvl w:val="0"/>
          <w:numId w:val="19"/>
        </w:numPr>
      </w:pPr>
      <w:r>
        <w:t xml:space="preserve">FS not required to involve the public after a decision is made, but in the collaborative spirit bring this info to the ACCG. Pathway chosen for moving forward -- </w:t>
      </w:r>
    </w:p>
    <w:p w14:paraId="679E01E9" w14:textId="30AC9937" w:rsidR="004A2CC0" w:rsidRDefault="00215882" w:rsidP="004A2CC0">
      <w:pPr>
        <w:pStyle w:val="ListParagraph"/>
        <w:numPr>
          <w:ilvl w:val="0"/>
          <w:numId w:val="19"/>
        </w:numPr>
      </w:pPr>
      <w:r>
        <w:t>Supplemental Information Report (SIR)</w:t>
      </w:r>
      <w:r w:rsidR="007C2031">
        <w:t>/Interdisciplinary Review will be conducted</w:t>
      </w:r>
      <w:r>
        <w:t>, including review and documentation of new information received after decision</w:t>
      </w:r>
      <w:r w:rsidR="007C2031">
        <w:t>.</w:t>
      </w:r>
    </w:p>
    <w:p w14:paraId="17D2D891" w14:textId="77777777" w:rsidR="004345A0" w:rsidRDefault="004345A0" w:rsidP="004A2CC0">
      <w:pPr>
        <w:pStyle w:val="ListParagraph"/>
        <w:numPr>
          <w:ilvl w:val="0"/>
          <w:numId w:val="19"/>
        </w:numPr>
      </w:pPr>
      <w:r>
        <w:t>New information/change in conditions</w:t>
      </w:r>
    </w:p>
    <w:p w14:paraId="2B8DC83E" w14:textId="66363C83" w:rsidR="004345A0" w:rsidRDefault="004345A0" w:rsidP="004345A0">
      <w:pPr>
        <w:pStyle w:val="ListParagraph"/>
        <w:numPr>
          <w:ilvl w:val="1"/>
          <w:numId w:val="19"/>
        </w:numPr>
      </w:pPr>
      <w:r>
        <w:t xml:space="preserve">New information -- Bipartisan infrastructure law (2021) section 40806 authorize FB up to 1,000 ft wide (conclusion- likely to be effective), explicitly authorizes of herbicide, indication of </w:t>
      </w:r>
      <w:r w:rsidR="007C2031">
        <w:t>leader’s</w:t>
      </w:r>
      <w:r>
        <w:t xml:space="preserve"> intent</w:t>
      </w:r>
    </w:p>
    <w:p w14:paraId="084809A2" w14:textId="07A39377" w:rsidR="004345A0" w:rsidRDefault="004345A0" w:rsidP="004345A0">
      <w:pPr>
        <w:pStyle w:val="ListParagraph"/>
        <w:numPr>
          <w:ilvl w:val="1"/>
          <w:numId w:val="19"/>
        </w:numPr>
      </w:pPr>
      <w:r>
        <w:t>Changed conditions</w:t>
      </w:r>
      <w:r w:rsidR="007C2031">
        <w:t>, including sustained preparedness level, FS capacity, market conditions, recent history of extreme fire behavior</w:t>
      </w:r>
    </w:p>
    <w:p w14:paraId="0DE21904" w14:textId="205B2E93" w:rsidR="00E46616" w:rsidRDefault="004345A0" w:rsidP="007C2031">
      <w:pPr>
        <w:pStyle w:val="ListParagraph"/>
        <w:numPr>
          <w:ilvl w:val="1"/>
          <w:numId w:val="19"/>
        </w:numPr>
      </w:pPr>
      <w:r>
        <w:t xml:space="preserve">233 ft (minimum distance for effective fuelbreak) – a crown fire switch to ground fire. </w:t>
      </w:r>
    </w:p>
    <w:p w14:paraId="6931FF81" w14:textId="7E81FC4B" w:rsidR="00E46616" w:rsidRDefault="007C2031" w:rsidP="007C2031">
      <w:pPr>
        <w:pStyle w:val="ListParagraph"/>
        <w:numPr>
          <w:ilvl w:val="0"/>
          <w:numId w:val="19"/>
        </w:numPr>
      </w:pPr>
      <w:r>
        <w:t>FS staff stressed the important for</w:t>
      </w:r>
      <w:r w:rsidR="00E46616">
        <w:t xml:space="preserve"> FBs to work </w:t>
      </w:r>
      <w:r>
        <w:t>effectively.</w:t>
      </w:r>
    </w:p>
    <w:p w14:paraId="2DA0A2DD" w14:textId="7E0FECAD" w:rsidR="00E46616" w:rsidRDefault="007C2031" w:rsidP="007C2031">
      <w:pPr>
        <w:pStyle w:val="ListParagraph"/>
        <w:numPr>
          <w:ilvl w:val="0"/>
          <w:numId w:val="19"/>
        </w:numPr>
      </w:pPr>
      <w:r>
        <w:t>ACCG is invited to make a recommendation on the proposed addition, and feedback will be documented n the SIR. IF review of the NI, CC identified a need for supplementation, a revised FONSI and DN will be drafted.</w:t>
      </w:r>
    </w:p>
    <w:p w14:paraId="10DD954C" w14:textId="28009B40" w:rsidR="007C2031" w:rsidRDefault="007C2031" w:rsidP="007C2031">
      <w:r>
        <w:t>Discussion highlights:</w:t>
      </w:r>
    </w:p>
    <w:p w14:paraId="3A50A1D2" w14:textId="77777777" w:rsidR="005C294C" w:rsidRDefault="005C294C" w:rsidP="007C2031"/>
    <w:p w14:paraId="32668D87" w14:textId="77777777" w:rsidR="007C2031" w:rsidRDefault="007C2031" w:rsidP="007C2031">
      <w:pPr>
        <w:pStyle w:val="ListParagraph"/>
        <w:numPr>
          <w:ilvl w:val="0"/>
          <w:numId w:val="19"/>
        </w:numPr>
      </w:pPr>
      <w:r>
        <w:t>CSERC comments:</w:t>
      </w:r>
    </w:p>
    <w:p w14:paraId="1D0DF3B8" w14:textId="56341B1A" w:rsidR="00E46616" w:rsidRDefault="00E46616" w:rsidP="007C2031">
      <w:pPr>
        <w:pStyle w:val="ListParagraph"/>
        <w:numPr>
          <w:ilvl w:val="1"/>
          <w:numId w:val="19"/>
        </w:numPr>
      </w:pPr>
      <w:r>
        <w:t xml:space="preserve">CSERC, FC and SFL – strongly opposed any herbicide treatments in the Panther project, and even had </w:t>
      </w:r>
      <w:r w:rsidR="007C2031">
        <w:t xml:space="preserve">meetings </w:t>
      </w:r>
      <w:r>
        <w:t xml:space="preserve">with </w:t>
      </w:r>
      <w:r w:rsidR="007C2031">
        <w:t>former District Ranger of the time (Rick Hopson)</w:t>
      </w:r>
      <w:r>
        <w:t xml:space="preserve"> about the herbicide issues. CSERC </w:t>
      </w:r>
      <w:r w:rsidR="007C2031">
        <w:t xml:space="preserve">also noted that they </w:t>
      </w:r>
      <w:r>
        <w:t xml:space="preserve">sued the FS over </w:t>
      </w:r>
      <w:r w:rsidR="000D5E08">
        <w:t xml:space="preserve">30 years ago </w:t>
      </w:r>
      <w:r w:rsidR="007C2031">
        <w:t xml:space="preserve">over herbicide </w:t>
      </w:r>
      <w:r w:rsidR="005C294C">
        <w:t>usage</w:t>
      </w:r>
      <w:r w:rsidR="007C2031">
        <w:t>.</w:t>
      </w:r>
    </w:p>
    <w:p w14:paraId="170DAD6C" w14:textId="4C0A027D" w:rsidR="000D5E08" w:rsidRDefault="000D5E08" w:rsidP="007C2031">
      <w:pPr>
        <w:pStyle w:val="ListParagraph"/>
        <w:numPr>
          <w:ilvl w:val="1"/>
          <w:numId w:val="19"/>
        </w:numPr>
      </w:pPr>
      <w:r>
        <w:t xml:space="preserve">This will require full discussion by not only the Planning work group, but also the full ACCG general meeting. </w:t>
      </w:r>
    </w:p>
    <w:p w14:paraId="370E4EA7" w14:textId="4E4B4038" w:rsidR="000D5E08" w:rsidRDefault="000D5E08" w:rsidP="007C2031">
      <w:pPr>
        <w:pStyle w:val="ListParagraph"/>
        <w:numPr>
          <w:ilvl w:val="1"/>
          <w:numId w:val="19"/>
        </w:numPr>
      </w:pPr>
      <w:r>
        <w:t>11,000 acres of FB approved in SERAL, but no herbicide. Believed not worth the controversy.</w:t>
      </w:r>
    </w:p>
    <w:p w14:paraId="37EB93D7" w14:textId="5D99D92E" w:rsidR="000D5E08" w:rsidRDefault="000D5E08" w:rsidP="007C2031">
      <w:pPr>
        <w:pStyle w:val="ListParagraph"/>
        <w:numPr>
          <w:ilvl w:val="1"/>
          <w:numId w:val="19"/>
        </w:numPr>
      </w:pPr>
      <w:r>
        <w:t xml:space="preserve">3 key issues: set precedent for other ARD projects this is controversial; this goes back on carefully crafted consensus agreement and their will be concerns; need to get more fire back on the landscape and saying herbicide instead of Rx fire is frustrating to CSERC. </w:t>
      </w:r>
    </w:p>
    <w:p w14:paraId="161C6FA7" w14:textId="5270B21D" w:rsidR="00B0337E" w:rsidRDefault="00B0337E" w:rsidP="007C2031">
      <w:pPr>
        <w:pStyle w:val="ListParagraph"/>
        <w:numPr>
          <w:ilvl w:val="1"/>
          <w:numId w:val="19"/>
        </w:numPr>
      </w:pPr>
      <w:r>
        <w:t>Brian invited John to draft his concerns and send them to Brian.</w:t>
      </w:r>
      <w:r w:rsidR="007C2031">
        <w:t xml:space="preserve"> Noted that the treatments wouldn’t’</w:t>
      </w:r>
      <w:r>
        <w:t xml:space="preserve"> be a second follow up treatment in the already treated area, instead the second follow up treatment would be in a different place; </w:t>
      </w:r>
    </w:p>
    <w:p w14:paraId="6D261689" w14:textId="41623487" w:rsidR="00B0337E" w:rsidRPr="004345A0" w:rsidRDefault="005D09E8" w:rsidP="005D09E8">
      <w:pPr>
        <w:pStyle w:val="ListParagraph"/>
        <w:numPr>
          <w:ilvl w:val="0"/>
          <w:numId w:val="19"/>
        </w:numPr>
      </w:pPr>
      <w:r>
        <w:t xml:space="preserve">Rich – support expanding the </w:t>
      </w:r>
      <w:r w:rsidR="007C2031">
        <w:t>fuel</w:t>
      </w:r>
      <w:r>
        <w:t xml:space="preserve"> breaks and also supportive of Rx burning but because of </w:t>
      </w:r>
      <w:r w:rsidR="007C2031">
        <w:t>moratoriums</w:t>
      </w:r>
      <w:r>
        <w:t xml:space="preserve"> and need to continue discussing the capacity issue for getting </w:t>
      </w:r>
      <w:r w:rsidR="007C2031">
        <w:t>Rx</w:t>
      </w:r>
      <w:r>
        <w:t xml:space="preserve"> fire done; ask Brian to put PSW report available to the ACCG</w:t>
      </w:r>
      <w:r w:rsidR="007C2031">
        <w:t>.</w:t>
      </w:r>
      <w:r>
        <w:t xml:space="preserve"> </w:t>
      </w:r>
    </w:p>
    <w:p w14:paraId="0C31447B" w14:textId="4F7E74E9" w:rsidR="00C73DF7" w:rsidRPr="00F6060A" w:rsidRDefault="002D6022" w:rsidP="00C73DF7">
      <w:pPr>
        <w:rPr>
          <w:b/>
          <w:bCs/>
          <w:color w:val="FF0000"/>
          <w:sz w:val="22"/>
          <w:szCs w:val="22"/>
        </w:rPr>
      </w:pPr>
      <w:r w:rsidRPr="00F6060A">
        <w:rPr>
          <w:b/>
          <w:bCs/>
          <w:color w:val="FF0000"/>
          <w:sz w:val="22"/>
          <w:szCs w:val="22"/>
        </w:rPr>
        <w:t>A</w:t>
      </w:r>
      <w:r w:rsidR="00C73DF7" w:rsidRPr="00F6060A">
        <w:rPr>
          <w:b/>
          <w:bCs/>
          <w:color w:val="FF0000"/>
          <w:sz w:val="22"/>
          <w:szCs w:val="22"/>
        </w:rPr>
        <w:t>ction items:</w:t>
      </w:r>
    </w:p>
    <w:p w14:paraId="40F96472" w14:textId="50139E1A" w:rsidR="00E46616" w:rsidRPr="00F6060A" w:rsidRDefault="00714FCC" w:rsidP="007C2031">
      <w:pPr>
        <w:pStyle w:val="ListParagraph"/>
        <w:numPr>
          <w:ilvl w:val="0"/>
          <w:numId w:val="14"/>
        </w:numPr>
      </w:pPr>
      <w:r>
        <w:lastRenderedPageBreak/>
        <w:t>Set aside time at January planning work group meeting for continued discussion; then agenda item on Feb general meeting</w:t>
      </w:r>
      <w:r w:rsidR="007C2031">
        <w:t xml:space="preserve">. </w:t>
      </w:r>
      <w:r w:rsidR="00E46616">
        <w:t>ACCG is invited to make a recommendation on the proposed addition; feedback will be documented in the SIR</w:t>
      </w:r>
      <w:r w:rsidR="007C2031">
        <w:t>.</w:t>
      </w:r>
    </w:p>
    <w:p w14:paraId="27E6F546" w14:textId="64E1F2E8" w:rsidR="004A2CC0" w:rsidRDefault="007C2031" w:rsidP="004A2CC0">
      <w:pPr>
        <w:pStyle w:val="Heading2"/>
        <w:spacing w:line="240" w:lineRule="auto"/>
        <w:rPr>
          <w:rFonts w:asciiTheme="minorHAnsi" w:hAnsiTheme="minorHAnsi" w:cstheme="minorHAnsi"/>
          <w:szCs w:val="24"/>
        </w:rPr>
      </w:pPr>
      <w:r>
        <w:rPr>
          <w:rFonts w:asciiTheme="minorHAnsi" w:hAnsiTheme="minorHAnsi" w:cstheme="minorHAnsi"/>
          <w:szCs w:val="24"/>
        </w:rPr>
        <w:t>Forest Projects Plan (FPP)</w:t>
      </w:r>
      <w:r w:rsidR="004A2CC0">
        <w:rPr>
          <w:rFonts w:asciiTheme="minorHAnsi" w:hAnsiTheme="minorHAnsi" w:cstheme="minorHAnsi"/>
          <w:szCs w:val="24"/>
        </w:rPr>
        <w:t xml:space="preserve"> Phase 2</w:t>
      </w:r>
    </w:p>
    <w:p w14:paraId="18B49DF3" w14:textId="77777777" w:rsidR="004A2CC0" w:rsidRPr="00F6060A" w:rsidRDefault="004A2CC0" w:rsidP="004A2CC0">
      <w:pPr>
        <w:rPr>
          <w:sz w:val="22"/>
          <w:szCs w:val="22"/>
        </w:rPr>
      </w:pPr>
    </w:p>
    <w:p w14:paraId="641C4313" w14:textId="3C9B2318" w:rsidR="004A2CC0" w:rsidRPr="00F6060A" w:rsidRDefault="004A2CC0" w:rsidP="004A2CC0">
      <w:pPr>
        <w:rPr>
          <w:sz w:val="22"/>
          <w:szCs w:val="22"/>
        </w:rPr>
      </w:pPr>
      <w:r w:rsidRPr="00F6060A">
        <w:rPr>
          <w:b/>
          <w:bCs/>
          <w:sz w:val="22"/>
          <w:szCs w:val="22"/>
        </w:rPr>
        <w:t>Team presenters</w:t>
      </w:r>
      <w:r w:rsidRPr="00F6060A">
        <w:rPr>
          <w:sz w:val="22"/>
          <w:szCs w:val="22"/>
        </w:rPr>
        <w:t xml:space="preserve">: </w:t>
      </w:r>
      <w:r w:rsidR="00714FCC">
        <w:rPr>
          <w:sz w:val="22"/>
          <w:szCs w:val="22"/>
        </w:rPr>
        <w:t>Richard S</w:t>
      </w:r>
      <w:r w:rsidR="007C2031">
        <w:rPr>
          <w:sz w:val="22"/>
          <w:szCs w:val="22"/>
        </w:rPr>
        <w:t>ykes, Coleen Shade</w:t>
      </w:r>
      <w:r w:rsidR="00714FCC">
        <w:rPr>
          <w:sz w:val="22"/>
          <w:szCs w:val="22"/>
        </w:rPr>
        <w:t>, Regine</w:t>
      </w:r>
      <w:r w:rsidR="007C2031">
        <w:rPr>
          <w:sz w:val="22"/>
          <w:szCs w:val="22"/>
        </w:rPr>
        <w:t xml:space="preserve"> Miller</w:t>
      </w:r>
    </w:p>
    <w:p w14:paraId="2B461AE7" w14:textId="77777777" w:rsidR="004A2CC0" w:rsidRPr="00F6060A" w:rsidRDefault="004A2CC0" w:rsidP="004A2CC0">
      <w:pPr>
        <w:rPr>
          <w:sz w:val="22"/>
          <w:szCs w:val="22"/>
        </w:rPr>
      </w:pPr>
    </w:p>
    <w:p w14:paraId="3B82D215" w14:textId="68D97D9C" w:rsidR="004A2CC0" w:rsidRPr="004C6D93" w:rsidRDefault="004C6D93" w:rsidP="004A2CC0">
      <w:pPr>
        <w:rPr>
          <w:sz w:val="22"/>
          <w:szCs w:val="22"/>
        </w:rPr>
      </w:pPr>
      <w:r w:rsidRPr="004C6D93">
        <w:rPr>
          <w:sz w:val="22"/>
          <w:szCs w:val="22"/>
        </w:rPr>
        <w:t>Presenter</w:t>
      </w:r>
      <w:r w:rsidR="004A2CC0" w:rsidRPr="004C6D93">
        <w:rPr>
          <w:sz w:val="22"/>
          <w:szCs w:val="22"/>
        </w:rPr>
        <w:t xml:space="preserve"> highlights:</w:t>
      </w:r>
    </w:p>
    <w:p w14:paraId="24C23204" w14:textId="77777777" w:rsidR="004A2CC0" w:rsidRPr="00F6060A" w:rsidRDefault="004A2CC0" w:rsidP="004A2CC0">
      <w:pPr>
        <w:rPr>
          <w:sz w:val="22"/>
          <w:szCs w:val="22"/>
        </w:rPr>
      </w:pPr>
    </w:p>
    <w:p w14:paraId="2B3407A3" w14:textId="77777777" w:rsidR="004C6D93" w:rsidRDefault="004C6D93" w:rsidP="004C6D93">
      <w:pPr>
        <w:pStyle w:val="ListParagraph"/>
        <w:numPr>
          <w:ilvl w:val="0"/>
          <w:numId w:val="19"/>
        </w:numPr>
      </w:pPr>
      <w:r>
        <w:t xml:space="preserve">Presented on the screen the </w:t>
      </w:r>
      <w:r w:rsidRPr="004C6D93">
        <w:t>FPP Phase 2 Stakeholder charge</w:t>
      </w:r>
      <w:r>
        <w:t>.</w:t>
      </w:r>
    </w:p>
    <w:p w14:paraId="3CDCA2E9" w14:textId="77777777" w:rsidR="004C6D93" w:rsidRDefault="004C6D93" w:rsidP="004C6D93">
      <w:pPr>
        <w:pStyle w:val="ListParagraph"/>
        <w:numPr>
          <w:ilvl w:val="0"/>
          <w:numId w:val="19"/>
        </w:numPr>
      </w:pPr>
      <w:r>
        <w:t>Asked to c</w:t>
      </w:r>
      <w:r w:rsidRPr="004C6D93">
        <w:t>ontinue discussions on using the Planning work group meeting forum as a place to hold Phase 2 stakeholder meetings</w:t>
      </w:r>
      <w:r>
        <w:t>.</w:t>
      </w:r>
    </w:p>
    <w:p w14:paraId="5B8D06B2" w14:textId="77777777" w:rsidR="004C6D93" w:rsidRDefault="004C6D93" w:rsidP="004C6D93">
      <w:pPr>
        <w:pStyle w:val="ListParagraph"/>
        <w:numPr>
          <w:ilvl w:val="0"/>
          <w:numId w:val="19"/>
        </w:numPr>
      </w:pPr>
      <w:r>
        <w:t xml:space="preserve">And </w:t>
      </w:r>
      <w:r w:rsidRPr="004C6D93">
        <w:t>what other entities should be included on the stakeholder list.</w:t>
      </w:r>
    </w:p>
    <w:p w14:paraId="04BFC767" w14:textId="324EFAC4" w:rsidR="004C6D93" w:rsidRDefault="004C6D93" w:rsidP="004C6D93">
      <w:r>
        <w:t>Discussion highlights:</w:t>
      </w:r>
    </w:p>
    <w:p w14:paraId="1AF707AC" w14:textId="77777777" w:rsidR="004C6D93" w:rsidRDefault="004C6D93" w:rsidP="004C6D93"/>
    <w:p w14:paraId="47C73000" w14:textId="6E5E2343" w:rsidR="004C6D93" w:rsidRDefault="004C6D93" w:rsidP="004A2CC0">
      <w:pPr>
        <w:pStyle w:val="ListParagraph"/>
        <w:numPr>
          <w:ilvl w:val="0"/>
          <w:numId w:val="19"/>
        </w:numPr>
      </w:pPr>
      <w:r>
        <w:t xml:space="preserve">Participants stressed the importance of a clear distinction between the two meetings. </w:t>
      </w:r>
    </w:p>
    <w:p w14:paraId="2C7BB362" w14:textId="383D080A" w:rsidR="004C6D93" w:rsidRDefault="004C6D93" w:rsidP="004C6D93">
      <w:pPr>
        <w:pStyle w:val="ListParagraph"/>
        <w:numPr>
          <w:ilvl w:val="1"/>
          <w:numId w:val="19"/>
        </w:numPr>
      </w:pPr>
      <w:r>
        <w:t>Agreed that the s</w:t>
      </w:r>
      <w:r>
        <w:t xml:space="preserve">takeholder </w:t>
      </w:r>
      <w:r>
        <w:t xml:space="preserve">meetings will </w:t>
      </w:r>
      <w:r>
        <w:t xml:space="preserve">go before the planning work group meeting </w:t>
      </w:r>
      <w:r>
        <w:t xml:space="preserve">with </w:t>
      </w:r>
      <w:r>
        <w:t xml:space="preserve">2 different agendas, </w:t>
      </w:r>
      <w:r>
        <w:t xml:space="preserve">but </w:t>
      </w:r>
      <w:r>
        <w:t>same Zoom link</w:t>
      </w:r>
      <w:r>
        <w:t xml:space="preserve">, with </w:t>
      </w:r>
      <w:r>
        <w:t>stakeholder agendas and materials on UMRWA website; Planning work group agenda and materials on ACCG website.</w:t>
      </w:r>
    </w:p>
    <w:p w14:paraId="5EFB4D40" w14:textId="4DE08C27" w:rsidR="004C6D93" w:rsidRDefault="004C6D93" w:rsidP="004A2CC0">
      <w:pPr>
        <w:pStyle w:val="ListParagraph"/>
        <w:numPr>
          <w:ilvl w:val="0"/>
          <w:numId w:val="19"/>
        </w:numPr>
      </w:pPr>
      <w:r>
        <w:t>Participants asked for a distinction between the TAG, the stakeholder group, the ACCG PWG.</w:t>
      </w:r>
    </w:p>
    <w:p w14:paraId="178A6DDA" w14:textId="25548EA3" w:rsidR="006C7A21" w:rsidRDefault="004C6D93" w:rsidP="006C7A21">
      <w:pPr>
        <w:pStyle w:val="ListParagraph"/>
        <w:numPr>
          <w:ilvl w:val="1"/>
          <w:numId w:val="19"/>
        </w:numPr>
      </w:pPr>
      <w:r>
        <w:t xml:space="preserve">Phase 2 team will </w:t>
      </w:r>
      <w:r w:rsidR="006C7A21">
        <w:t>develop a flow chart to describe the relationship between the TAG, stakeholder group, ACCG planning work group, ACCG full membership</w:t>
      </w:r>
      <w:r w:rsidR="005D3700">
        <w:t>.</w:t>
      </w:r>
    </w:p>
    <w:p w14:paraId="23159F24" w14:textId="3ECD4126" w:rsidR="005D3700" w:rsidRDefault="004C6D93" w:rsidP="004C6D93">
      <w:pPr>
        <w:pStyle w:val="ListParagraph"/>
        <w:numPr>
          <w:ilvl w:val="0"/>
          <w:numId w:val="19"/>
        </w:numPr>
      </w:pPr>
      <w:r>
        <w:t>It was suggested that</w:t>
      </w:r>
      <w:r w:rsidR="005D3700">
        <w:t xml:space="preserve"> a fire specialist </w:t>
      </w:r>
      <w:r>
        <w:t xml:space="preserve">be </w:t>
      </w:r>
      <w:r w:rsidR="005D3700">
        <w:t>on the TAG</w:t>
      </w:r>
      <w:r>
        <w:t>.</w:t>
      </w:r>
    </w:p>
    <w:p w14:paraId="4CEFC5A2" w14:textId="78A99595" w:rsidR="005D3700" w:rsidRDefault="004C6D93" w:rsidP="005D3700">
      <w:pPr>
        <w:pStyle w:val="ListParagraph"/>
        <w:numPr>
          <w:ilvl w:val="0"/>
          <w:numId w:val="19"/>
        </w:numPr>
      </w:pPr>
      <w:r>
        <w:t xml:space="preserve">ARD (FS) staff suggested that at this time they </w:t>
      </w:r>
      <w:r w:rsidR="005D3700">
        <w:t>don’t see the need for a lot of the controversial elements of SERAL on the Amador RD</w:t>
      </w:r>
      <w:r>
        <w:t xml:space="preserve"> for Phase 2.</w:t>
      </w:r>
    </w:p>
    <w:p w14:paraId="6A422140" w14:textId="1B308791" w:rsidR="006F04D2" w:rsidRDefault="004C6D93" w:rsidP="004C6D93">
      <w:pPr>
        <w:pStyle w:val="ListParagraph"/>
        <w:numPr>
          <w:ilvl w:val="0"/>
          <w:numId w:val="19"/>
        </w:numPr>
      </w:pPr>
      <w:r>
        <w:t>Participants also stressed the d</w:t>
      </w:r>
      <w:r w:rsidR="006F04D2">
        <w:t xml:space="preserve">elicate </w:t>
      </w:r>
      <w:r>
        <w:t>balance</w:t>
      </w:r>
      <w:r w:rsidR="006F04D2">
        <w:t xml:space="preserve"> between getting people engaged and keeping on schedule. For instance, informing BOS would be at a BOS meeting instead of inviting them to a stakeholder meeting.</w:t>
      </w:r>
    </w:p>
    <w:p w14:paraId="087D05BB" w14:textId="670B315C" w:rsidR="004A2CC0" w:rsidRPr="004C6D93" w:rsidRDefault="004C6D93" w:rsidP="004C6D93">
      <w:pPr>
        <w:pStyle w:val="ListParagraph"/>
        <w:numPr>
          <w:ilvl w:val="0"/>
          <w:numId w:val="19"/>
        </w:numPr>
        <w:rPr>
          <w:rFonts w:cstheme="minorHAnsi"/>
          <w:szCs w:val="24"/>
        </w:rPr>
      </w:pPr>
      <w:r>
        <w:t>Team</w:t>
      </w:r>
      <w:r w:rsidR="006F04D2">
        <w:t xml:space="preserve"> </w:t>
      </w:r>
      <w:r>
        <w:t>n</w:t>
      </w:r>
      <w:r w:rsidR="006F04D2">
        <w:t xml:space="preserve">oted that there will be a separate tribal engagement process, so not sure if they will be a part of the stakeholder process. </w:t>
      </w:r>
    </w:p>
    <w:p w14:paraId="23F85E85" w14:textId="425CB846" w:rsidR="004C6D93" w:rsidRDefault="004C6D93" w:rsidP="004C6D93">
      <w:pPr>
        <w:rPr>
          <w:b/>
          <w:bCs/>
          <w:color w:val="FF0000"/>
        </w:rPr>
      </w:pPr>
      <w:r w:rsidRPr="004C6D93">
        <w:rPr>
          <w:b/>
          <w:bCs/>
          <w:color w:val="FF0000"/>
        </w:rPr>
        <w:t>Action items:</w:t>
      </w:r>
    </w:p>
    <w:p w14:paraId="7A163E1A" w14:textId="77777777" w:rsidR="005C294C" w:rsidRDefault="005C294C" w:rsidP="004C6D93">
      <w:pPr>
        <w:rPr>
          <w:b/>
          <w:bCs/>
          <w:color w:val="FF0000"/>
        </w:rPr>
      </w:pPr>
    </w:p>
    <w:p w14:paraId="234281E9" w14:textId="4151B054" w:rsidR="004C6D93" w:rsidRPr="004C6D93" w:rsidRDefault="004C6D93" w:rsidP="004C6D93">
      <w:pPr>
        <w:pStyle w:val="ListParagraph"/>
        <w:numPr>
          <w:ilvl w:val="0"/>
          <w:numId w:val="23"/>
        </w:numPr>
      </w:pPr>
      <w:r w:rsidRPr="004C6D93">
        <w:t>Phase 2 team will develop a flow chart to describe the relationship between the TAG, stakeholder group, ACCG planning work group, ACCG full membership</w:t>
      </w:r>
      <w:r w:rsidRPr="004C6D93">
        <w:t>.</w:t>
      </w:r>
    </w:p>
    <w:p w14:paraId="75E65419" w14:textId="45DCA8E8" w:rsidR="004C6D93" w:rsidRDefault="004C6D93" w:rsidP="004C6D93">
      <w:pPr>
        <w:pStyle w:val="ListParagraph"/>
        <w:numPr>
          <w:ilvl w:val="0"/>
          <w:numId w:val="23"/>
        </w:numPr>
      </w:pPr>
      <w:r w:rsidRPr="004C6D93">
        <w:t>Hold first Phase 2 stakeholder meeting at the February 2023 planning work group meeting.</w:t>
      </w:r>
    </w:p>
    <w:p w14:paraId="3D48B34F" w14:textId="42D4FDAE" w:rsidR="004C6D93" w:rsidRPr="004C6D93" w:rsidRDefault="004C6D93" w:rsidP="004C6D93">
      <w:pPr>
        <w:pStyle w:val="ListParagraph"/>
        <w:numPr>
          <w:ilvl w:val="0"/>
          <w:numId w:val="23"/>
        </w:numPr>
      </w:pPr>
      <w:r>
        <w:t>Participants send any suggestions for additional stakeholders to Phase 2 team.</w:t>
      </w:r>
    </w:p>
    <w:p w14:paraId="3371876A" w14:textId="77777777" w:rsidR="004C6D93" w:rsidRPr="004C6D93" w:rsidRDefault="004C6D93" w:rsidP="004C6D93">
      <w:pPr>
        <w:rPr>
          <w:rFonts w:cstheme="minorHAnsi"/>
        </w:rPr>
      </w:pPr>
    </w:p>
    <w:p w14:paraId="348E42F5" w14:textId="46C4BA4D" w:rsidR="004A2CC0" w:rsidRDefault="004C6D93" w:rsidP="00AF508E">
      <w:pPr>
        <w:pStyle w:val="Heading2"/>
        <w:spacing w:line="240" w:lineRule="auto"/>
        <w:rPr>
          <w:rFonts w:asciiTheme="minorHAnsi" w:hAnsiTheme="minorHAnsi" w:cstheme="minorHAnsi"/>
          <w:szCs w:val="24"/>
        </w:rPr>
      </w:pPr>
      <w:r>
        <w:rPr>
          <w:rFonts w:asciiTheme="minorHAnsi" w:hAnsiTheme="minorHAnsi" w:cstheme="minorHAnsi"/>
          <w:szCs w:val="24"/>
        </w:rPr>
        <w:t>ACCG Forest Plan Amendment</w:t>
      </w:r>
      <w:r w:rsidR="00550456">
        <w:rPr>
          <w:rFonts w:asciiTheme="minorHAnsi" w:hAnsiTheme="minorHAnsi" w:cstheme="minorHAnsi"/>
          <w:szCs w:val="24"/>
        </w:rPr>
        <w:t xml:space="preserve"> A</w:t>
      </w:r>
      <w:r>
        <w:rPr>
          <w:rFonts w:asciiTheme="minorHAnsi" w:hAnsiTheme="minorHAnsi" w:cstheme="minorHAnsi"/>
          <w:szCs w:val="24"/>
        </w:rPr>
        <w:t>d Hoc update</w:t>
      </w:r>
    </w:p>
    <w:p w14:paraId="48EC39BA" w14:textId="77777777" w:rsidR="00550456" w:rsidRPr="00F6060A" w:rsidRDefault="00550456" w:rsidP="00550456">
      <w:pPr>
        <w:rPr>
          <w:sz w:val="22"/>
          <w:szCs w:val="22"/>
        </w:rPr>
      </w:pPr>
    </w:p>
    <w:p w14:paraId="296F5FA6" w14:textId="77777777" w:rsidR="00550456" w:rsidRPr="005C294C" w:rsidRDefault="00550456" w:rsidP="00550456">
      <w:pPr>
        <w:rPr>
          <w:sz w:val="22"/>
          <w:szCs w:val="22"/>
        </w:rPr>
      </w:pPr>
      <w:r w:rsidRPr="005C294C">
        <w:rPr>
          <w:sz w:val="22"/>
          <w:szCs w:val="22"/>
        </w:rPr>
        <w:t>Discussion highlights:</w:t>
      </w:r>
    </w:p>
    <w:p w14:paraId="30B53D4B" w14:textId="77777777" w:rsidR="00550456" w:rsidRPr="00F6060A" w:rsidRDefault="00550456" w:rsidP="00550456">
      <w:pPr>
        <w:rPr>
          <w:sz w:val="22"/>
          <w:szCs w:val="22"/>
        </w:rPr>
      </w:pPr>
    </w:p>
    <w:p w14:paraId="33FD45DB" w14:textId="247F43CE" w:rsidR="00550456" w:rsidRDefault="00550456" w:rsidP="00550456">
      <w:pPr>
        <w:pStyle w:val="ListParagraph"/>
        <w:numPr>
          <w:ilvl w:val="0"/>
          <w:numId w:val="19"/>
        </w:numPr>
      </w:pPr>
      <w:r>
        <w:t>Challenge –how do we come up with non-controversial CSO FPAs in Phase 2.</w:t>
      </w:r>
    </w:p>
    <w:p w14:paraId="41590BB4" w14:textId="0F1D2B99" w:rsidR="005C294C" w:rsidRDefault="005C294C" w:rsidP="00550456">
      <w:pPr>
        <w:pStyle w:val="ListParagraph"/>
        <w:numPr>
          <w:ilvl w:val="0"/>
          <w:numId w:val="19"/>
        </w:numPr>
      </w:pPr>
      <w:r>
        <w:lastRenderedPageBreak/>
        <w:t xml:space="preserve">For now, the ad hoc group is focusing on CSO-related FPA, but there are other topics that the Ad Hoc group hope to cover later on -- </w:t>
      </w:r>
      <w:r>
        <w:t>ForSys, NRV, condition-based management, focused analysis.</w:t>
      </w:r>
    </w:p>
    <w:p w14:paraId="1A423392" w14:textId="7B497D9D" w:rsidR="00550456" w:rsidRDefault="005C294C" w:rsidP="005C294C">
      <w:pPr>
        <w:pStyle w:val="ListParagraph"/>
        <w:numPr>
          <w:ilvl w:val="0"/>
          <w:numId w:val="19"/>
        </w:numPr>
      </w:pPr>
      <w:r>
        <w:t>Ad hoc group discussions would benefit from understanding the Phase 2 purpose and need, and how the planning will be done (e.g., one EIS,</w:t>
      </w:r>
      <w:r w:rsidR="00550456">
        <w:t xml:space="preserve"> Phase 2A and Phase 2B</w:t>
      </w:r>
      <w:r>
        <w:t>)</w:t>
      </w:r>
    </w:p>
    <w:p w14:paraId="2E0E0FB6" w14:textId="7A168166" w:rsidR="00550456" w:rsidRDefault="005C294C" w:rsidP="00550456">
      <w:pPr>
        <w:pStyle w:val="ListParagraph"/>
        <w:numPr>
          <w:ilvl w:val="0"/>
          <w:numId w:val="19"/>
        </w:numPr>
      </w:pPr>
      <w:r>
        <w:t>It was noted that the STF and ENF</w:t>
      </w:r>
      <w:r w:rsidR="00F16931">
        <w:t xml:space="preserve"> will be having an internal FS </w:t>
      </w:r>
      <w:r>
        <w:t>meeting soon.</w:t>
      </w:r>
    </w:p>
    <w:p w14:paraId="283695C8" w14:textId="77777777" w:rsidR="00550456" w:rsidRPr="00550456" w:rsidRDefault="00550456" w:rsidP="00550456"/>
    <w:p w14:paraId="26A648E9" w14:textId="3F517F52" w:rsidR="00AF508E" w:rsidRDefault="002E662F" w:rsidP="00AF508E">
      <w:pPr>
        <w:pStyle w:val="Heading2"/>
        <w:spacing w:line="240" w:lineRule="auto"/>
        <w:rPr>
          <w:rFonts w:asciiTheme="minorHAnsi" w:hAnsiTheme="minorHAnsi" w:cstheme="minorHAnsi"/>
          <w:szCs w:val="24"/>
        </w:rPr>
      </w:pPr>
      <w:r>
        <w:rPr>
          <w:rFonts w:asciiTheme="minorHAnsi" w:hAnsiTheme="minorHAnsi" w:cstheme="minorHAnsi"/>
          <w:szCs w:val="24"/>
        </w:rPr>
        <w:t>ACCG Shared Vision on TEK and Tribal Engagement</w:t>
      </w:r>
    </w:p>
    <w:p w14:paraId="71F4898F" w14:textId="77777777" w:rsidR="004A2CC0" w:rsidRPr="00F6060A" w:rsidRDefault="004A2CC0" w:rsidP="004A2CC0">
      <w:pPr>
        <w:rPr>
          <w:sz w:val="22"/>
          <w:szCs w:val="22"/>
        </w:rPr>
      </w:pPr>
    </w:p>
    <w:p w14:paraId="4D4E297C" w14:textId="1C246CCA" w:rsidR="004A2CC0" w:rsidRPr="005C294C" w:rsidRDefault="004A2CC0" w:rsidP="004A2CC0">
      <w:pPr>
        <w:rPr>
          <w:sz w:val="22"/>
          <w:szCs w:val="22"/>
        </w:rPr>
      </w:pPr>
      <w:r w:rsidRPr="005C294C">
        <w:rPr>
          <w:sz w:val="22"/>
          <w:szCs w:val="22"/>
        </w:rPr>
        <w:t>Discussion highlights:</w:t>
      </w:r>
    </w:p>
    <w:p w14:paraId="3C6E46B1" w14:textId="77777777" w:rsidR="005C294C" w:rsidRDefault="005C294C" w:rsidP="004A2CC0">
      <w:pPr>
        <w:rPr>
          <w:b/>
          <w:bCs/>
          <w:sz w:val="22"/>
          <w:szCs w:val="22"/>
        </w:rPr>
      </w:pPr>
    </w:p>
    <w:p w14:paraId="4003338D" w14:textId="77777777" w:rsidR="005C294C" w:rsidRPr="005C294C" w:rsidRDefault="00F16931" w:rsidP="005C294C">
      <w:pPr>
        <w:pStyle w:val="ListParagraph"/>
        <w:numPr>
          <w:ilvl w:val="0"/>
          <w:numId w:val="22"/>
        </w:numPr>
      </w:pPr>
      <w:r w:rsidRPr="005C294C">
        <w:t>Need to start building personal relationships</w:t>
      </w:r>
      <w:r w:rsidR="005C294C" w:rsidRPr="005C294C">
        <w:t xml:space="preserve">. </w:t>
      </w:r>
    </w:p>
    <w:p w14:paraId="4A9A61AC" w14:textId="7FB340E2" w:rsidR="004A2CC0" w:rsidRPr="005C294C" w:rsidRDefault="00F16931" w:rsidP="004A2CC0">
      <w:pPr>
        <w:pStyle w:val="ListParagraph"/>
        <w:numPr>
          <w:ilvl w:val="0"/>
          <w:numId w:val="22"/>
        </w:numPr>
      </w:pPr>
      <w:r w:rsidRPr="005C294C">
        <w:t xml:space="preserve">Make this a </w:t>
      </w:r>
      <w:r w:rsidR="005C294C" w:rsidRPr="005C294C">
        <w:t xml:space="preserve">standing item on planning work group </w:t>
      </w:r>
      <w:r w:rsidRPr="005C294C">
        <w:t>meeting agenda</w:t>
      </w:r>
      <w:r w:rsidR="005C294C" w:rsidRPr="005C294C">
        <w:t>s</w:t>
      </w:r>
      <w:r w:rsidRPr="005C294C">
        <w:t xml:space="preserve"> </w:t>
      </w:r>
      <w:r w:rsidR="005C294C" w:rsidRPr="005C294C">
        <w:t>to continue discussion.</w:t>
      </w:r>
    </w:p>
    <w:p w14:paraId="423158D9" w14:textId="461ACCD8" w:rsidR="005C294C" w:rsidRDefault="00A04E2B" w:rsidP="0013059B">
      <w:pPr>
        <w:spacing w:before="240"/>
        <w:rPr>
          <w:b/>
          <w:bCs/>
          <w:color w:val="FF0000"/>
          <w:sz w:val="22"/>
          <w:szCs w:val="22"/>
        </w:rPr>
      </w:pPr>
      <w:r w:rsidRPr="0013059B">
        <w:rPr>
          <w:b/>
          <w:bCs/>
          <w:color w:val="FF0000"/>
          <w:sz w:val="22"/>
          <w:szCs w:val="22"/>
        </w:rPr>
        <w:t>Action</w:t>
      </w:r>
      <w:r w:rsidR="00175743" w:rsidRPr="0013059B">
        <w:rPr>
          <w:b/>
          <w:bCs/>
          <w:color w:val="FF0000"/>
          <w:sz w:val="22"/>
          <w:szCs w:val="22"/>
        </w:rPr>
        <w:t xml:space="preserve"> item</w:t>
      </w:r>
    </w:p>
    <w:p w14:paraId="0D315E34" w14:textId="77777777" w:rsidR="005C294C" w:rsidRPr="005C294C" w:rsidRDefault="005C294C" w:rsidP="005C294C">
      <w:pPr>
        <w:rPr>
          <w:b/>
          <w:bCs/>
          <w:color w:val="FF0000"/>
          <w:sz w:val="22"/>
          <w:szCs w:val="22"/>
        </w:rPr>
      </w:pPr>
    </w:p>
    <w:p w14:paraId="2A766489" w14:textId="77777777" w:rsidR="005C294C" w:rsidRPr="005C294C" w:rsidRDefault="005C294C" w:rsidP="005C294C">
      <w:pPr>
        <w:pStyle w:val="ListParagraph"/>
        <w:numPr>
          <w:ilvl w:val="0"/>
          <w:numId w:val="22"/>
        </w:numPr>
      </w:pPr>
      <w:r w:rsidRPr="005C294C">
        <w:t>Make this a standing item on planning work group meeting agendas to continue discussion.</w:t>
      </w:r>
    </w:p>
    <w:p w14:paraId="634308E6" w14:textId="77777777" w:rsidR="009A4060" w:rsidRPr="009A4060" w:rsidRDefault="009A4060" w:rsidP="009A4060"/>
    <w:p w14:paraId="3BA2BDFC" w14:textId="3648F7A3" w:rsidR="00FA1D4F" w:rsidRDefault="005C294C" w:rsidP="00D96D8D">
      <w:pPr>
        <w:pStyle w:val="Heading2"/>
        <w:spacing w:line="240" w:lineRule="auto"/>
        <w:rPr>
          <w:rFonts w:asciiTheme="minorHAnsi" w:hAnsiTheme="minorHAnsi" w:cstheme="minorHAnsi"/>
          <w:szCs w:val="24"/>
        </w:rPr>
      </w:pPr>
      <w:r>
        <w:rPr>
          <w:rFonts w:asciiTheme="minorHAnsi" w:hAnsiTheme="minorHAnsi" w:cstheme="minorHAnsi"/>
          <w:szCs w:val="24"/>
        </w:rPr>
        <w:t>ACCG 2023 Priorities</w:t>
      </w:r>
    </w:p>
    <w:p w14:paraId="74BF5A5E" w14:textId="6BFAC401" w:rsidR="00FA1D4F" w:rsidRDefault="00FA1D4F" w:rsidP="00FA1D4F"/>
    <w:p w14:paraId="58197E2B" w14:textId="6B0DD344" w:rsidR="00D042B5" w:rsidRDefault="0013059B" w:rsidP="00FA1D4F">
      <w:pPr>
        <w:rPr>
          <w:sz w:val="22"/>
          <w:szCs w:val="22"/>
        </w:rPr>
      </w:pPr>
      <w:r w:rsidRPr="0013059B">
        <w:rPr>
          <w:sz w:val="22"/>
          <w:szCs w:val="22"/>
        </w:rPr>
        <w:t>Discussion highlights:</w:t>
      </w:r>
    </w:p>
    <w:p w14:paraId="0C6ED330" w14:textId="3AE8112A" w:rsidR="005C294C" w:rsidRDefault="005C294C" w:rsidP="00FA1D4F">
      <w:pPr>
        <w:rPr>
          <w:sz w:val="22"/>
          <w:szCs w:val="22"/>
        </w:rPr>
      </w:pPr>
    </w:p>
    <w:p w14:paraId="73E73F5D" w14:textId="3972EA6F" w:rsidR="005C294C" w:rsidRDefault="007F4E32" w:rsidP="005C294C">
      <w:pPr>
        <w:pStyle w:val="ListParagraph"/>
        <w:numPr>
          <w:ilvl w:val="0"/>
          <w:numId w:val="22"/>
        </w:numPr>
      </w:pPr>
      <w:r>
        <w:t>Moved the following line from the first section to the Partnerships section:</w:t>
      </w:r>
    </w:p>
    <w:p w14:paraId="5C74EB35" w14:textId="6A535D58" w:rsidR="007F4E32" w:rsidRDefault="007F4E32" w:rsidP="007F4E32">
      <w:pPr>
        <w:ind w:left="720"/>
        <w:rPr>
          <w:i/>
          <w:iCs/>
        </w:rPr>
      </w:pPr>
      <w:r w:rsidRPr="007F4E32">
        <w:rPr>
          <w:i/>
          <w:iCs/>
        </w:rPr>
        <w:t>Encourage development and continue to support fuels reduction and forest health projects on all lands within the ACCG landscape.</w:t>
      </w:r>
    </w:p>
    <w:p w14:paraId="1B30F1C1" w14:textId="3FB74B76" w:rsidR="007F4E32" w:rsidRDefault="007F4E32" w:rsidP="007F4E32">
      <w:pPr>
        <w:ind w:left="720"/>
        <w:rPr>
          <w:i/>
          <w:iCs/>
        </w:rPr>
      </w:pPr>
    </w:p>
    <w:p w14:paraId="75D6B93E" w14:textId="6F9BFBDF" w:rsidR="007F4E32" w:rsidRPr="007F4E32" w:rsidRDefault="007F4E32" w:rsidP="007F4E32">
      <w:pPr>
        <w:pStyle w:val="ListParagraph"/>
        <w:numPr>
          <w:ilvl w:val="0"/>
          <w:numId w:val="22"/>
        </w:numPr>
      </w:pPr>
      <w:r w:rsidRPr="007F4E32">
        <w:t>Added new topic to GM topic lists:</w:t>
      </w:r>
    </w:p>
    <w:p w14:paraId="6E221BB9" w14:textId="6200CB67" w:rsidR="007F4E32" w:rsidRPr="007F4E32" w:rsidRDefault="007F4E32" w:rsidP="007F4E32">
      <w:pPr>
        <w:ind w:left="360" w:firstLine="360"/>
        <w:rPr>
          <w:rFonts w:cstheme="minorHAnsi"/>
          <w:i/>
          <w:iCs/>
          <w:color w:val="000000" w:themeColor="text1"/>
        </w:rPr>
      </w:pPr>
      <w:r w:rsidRPr="007F4E32">
        <w:rPr>
          <w:rFonts w:cstheme="minorHAnsi"/>
          <w:i/>
          <w:iCs/>
          <w:color w:val="000000" w:themeColor="text1"/>
        </w:rPr>
        <w:t>Effects of large wildfires on experimental forests (e.g., Blodgett)</w:t>
      </w:r>
      <w:r>
        <w:rPr>
          <w:rFonts w:cstheme="minorHAnsi"/>
          <w:i/>
          <w:iCs/>
          <w:color w:val="000000" w:themeColor="text1"/>
        </w:rPr>
        <w:t>.</w:t>
      </w:r>
    </w:p>
    <w:p w14:paraId="17B06BA7" w14:textId="77777777" w:rsidR="0013059B" w:rsidRDefault="0013059B" w:rsidP="00FA1D4F"/>
    <w:p w14:paraId="7D9C445E" w14:textId="14CC81BB" w:rsidR="004410F3" w:rsidRDefault="00B9725E" w:rsidP="004410F3">
      <w:pPr>
        <w:rPr>
          <w:b/>
          <w:bCs/>
          <w:color w:val="FF0000"/>
          <w:sz w:val="22"/>
          <w:szCs w:val="22"/>
        </w:rPr>
      </w:pPr>
      <w:bookmarkStart w:id="1" w:name="_Hlk115434586"/>
      <w:r w:rsidRPr="004410F3">
        <w:rPr>
          <w:b/>
          <w:bCs/>
          <w:color w:val="FF0000"/>
          <w:sz w:val="22"/>
          <w:szCs w:val="22"/>
        </w:rPr>
        <w:t>Action item</w:t>
      </w:r>
      <w:r w:rsidR="004410F3" w:rsidRPr="004410F3">
        <w:rPr>
          <w:b/>
          <w:bCs/>
          <w:color w:val="FF0000"/>
          <w:sz w:val="22"/>
          <w:szCs w:val="22"/>
        </w:rPr>
        <w:t>s:</w:t>
      </w:r>
    </w:p>
    <w:p w14:paraId="04999C1C" w14:textId="77777777" w:rsidR="004410F3" w:rsidRPr="004410F3" w:rsidRDefault="004410F3" w:rsidP="004410F3">
      <w:pPr>
        <w:rPr>
          <w:b/>
          <w:bCs/>
          <w:color w:val="FF0000"/>
          <w:sz w:val="22"/>
          <w:szCs w:val="22"/>
        </w:rPr>
      </w:pPr>
    </w:p>
    <w:bookmarkEnd w:id="1"/>
    <w:p w14:paraId="54E13C2A" w14:textId="3F0ABEFA" w:rsidR="0013050C" w:rsidRDefault="005C294C" w:rsidP="0013050C">
      <w:pPr>
        <w:pStyle w:val="ListParagraph"/>
        <w:numPr>
          <w:ilvl w:val="0"/>
          <w:numId w:val="9"/>
        </w:numPr>
      </w:pPr>
      <w:r>
        <w:t xml:space="preserve">Continue discussions on the list at the January 2023 </w:t>
      </w:r>
      <w:r w:rsidR="007F4E32">
        <w:t>general</w:t>
      </w:r>
      <w:r>
        <w:t xml:space="preserve"> meeting, and include the suggested changes at this meeting.</w:t>
      </w:r>
    </w:p>
    <w:p w14:paraId="1A4D58D6" w14:textId="77777777" w:rsidR="007F4E32" w:rsidRDefault="007F4E32" w:rsidP="007F4E32">
      <w:pPr>
        <w:ind w:left="360"/>
      </w:pP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Light"/>
        <w:tblW w:w="0" w:type="auto"/>
        <w:tblLayout w:type="fixed"/>
        <w:tblLook w:val="04A0" w:firstRow="1" w:lastRow="0" w:firstColumn="1" w:lastColumn="0" w:noHBand="0" w:noVBand="1"/>
      </w:tblPr>
      <w:tblGrid>
        <w:gridCol w:w="460"/>
        <w:gridCol w:w="2600"/>
        <w:gridCol w:w="3420"/>
        <w:gridCol w:w="1945"/>
        <w:gridCol w:w="867"/>
      </w:tblGrid>
      <w:tr w:rsidR="007C77E9" w:rsidRPr="008335D1" w14:paraId="562EAD46" w14:textId="77777777" w:rsidTr="006F4A41">
        <w:tc>
          <w:tcPr>
            <w:tcW w:w="460" w:type="dxa"/>
            <w:shd w:val="clear" w:color="auto" w:fill="C5E0B3" w:themeFill="accent6" w:themeFillTint="66"/>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C5E0B3" w:themeFill="accent6" w:themeFillTint="66"/>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C5E0B3" w:themeFill="accent6" w:themeFillTint="66"/>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C5E0B3" w:themeFill="accent6" w:themeFillTint="66"/>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867" w:type="dxa"/>
            <w:shd w:val="clear" w:color="auto" w:fill="C5E0B3" w:themeFill="accent6" w:themeFillTint="66"/>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2B5215" w:rsidRPr="0038233A" w14:paraId="70F88241" w14:textId="77777777" w:rsidTr="006F4A41">
        <w:tc>
          <w:tcPr>
            <w:tcW w:w="460" w:type="dxa"/>
          </w:tcPr>
          <w:p w14:paraId="09DE44E3" w14:textId="1F2E347E" w:rsidR="002B5215" w:rsidRPr="0038233A" w:rsidRDefault="002B5215" w:rsidP="002B5215">
            <w:pPr>
              <w:rPr>
                <w:rFonts w:cstheme="minorHAnsi"/>
                <w:sz w:val="22"/>
                <w:szCs w:val="22"/>
              </w:rPr>
            </w:pPr>
            <w:r w:rsidRPr="0038233A">
              <w:rPr>
                <w:rFonts w:cstheme="minorHAnsi"/>
                <w:sz w:val="22"/>
                <w:szCs w:val="22"/>
              </w:rPr>
              <w:t>1</w:t>
            </w:r>
          </w:p>
        </w:tc>
        <w:tc>
          <w:tcPr>
            <w:tcW w:w="2600" w:type="dxa"/>
          </w:tcPr>
          <w:p w14:paraId="2F057DDA" w14:textId="483BDCED" w:rsidR="002B5215" w:rsidRPr="0038233A" w:rsidRDefault="002B5215" w:rsidP="002B5215">
            <w:pPr>
              <w:rPr>
                <w:rFonts w:cstheme="minorHAnsi"/>
                <w:sz w:val="22"/>
                <w:szCs w:val="22"/>
              </w:rPr>
            </w:pPr>
            <w:r w:rsidRPr="0038233A">
              <w:rPr>
                <w:rFonts w:cstheme="minorHAnsi"/>
                <w:sz w:val="22"/>
                <w:szCs w:val="22"/>
              </w:rPr>
              <w:t>Megan Layhee</w:t>
            </w:r>
          </w:p>
        </w:tc>
        <w:tc>
          <w:tcPr>
            <w:tcW w:w="3420" w:type="dxa"/>
          </w:tcPr>
          <w:p w14:paraId="00B9CF51" w14:textId="58A5A0D7" w:rsidR="002B5215" w:rsidRPr="0038233A" w:rsidRDefault="002B5215" w:rsidP="002B5215">
            <w:pPr>
              <w:rPr>
                <w:rFonts w:cstheme="minorHAnsi"/>
                <w:sz w:val="22"/>
                <w:szCs w:val="22"/>
              </w:rPr>
            </w:pPr>
            <w:r w:rsidRPr="0038233A">
              <w:rPr>
                <w:rFonts w:cstheme="minorHAnsi"/>
                <w:sz w:val="22"/>
                <w:szCs w:val="22"/>
              </w:rPr>
              <w:t>ACCG Administrator (facilitator)</w:t>
            </w:r>
          </w:p>
        </w:tc>
        <w:tc>
          <w:tcPr>
            <w:tcW w:w="1945" w:type="dxa"/>
          </w:tcPr>
          <w:p w14:paraId="735315F6" w14:textId="7D8625AB"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557E7FC5" w14:textId="4A8BACF9" w:rsidR="002B5215" w:rsidRPr="0038233A" w:rsidRDefault="007F4E32" w:rsidP="002B5215">
            <w:pPr>
              <w:rPr>
                <w:rFonts w:cstheme="minorHAnsi"/>
                <w:sz w:val="22"/>
                <w:szCs w:val="22"/>
              </w:rPr>
            </w:pPr>
            <w:r>
              <w:rPr>
                <w:rFonts w:cstheme="minorHAnsi"/>
                <w:sz w:val="22"/>
                <w:szCs w:val="22"/>
              </w:rPr>
              <w:t>2.5</w:t>
            </w:r>
          </w:p>
        </w:tc>
      </w:tr>
      <w:tr w:rsidR="007F4E32" w:rsidRPr="00BF5479" w14:paraId="5A75ACB2" w14:textId="77777777" w:rsidTr="006F4A41">
        <w:tc>
          <w:tcPr>
            <w:tcW w:w="460" w:type="dxa"/>
          </w:tcPr>
          <w:p w14:paraId="2D344B65" w14:textId="45C030A8" w:rsidR="007F4E32" w:rsidRPr="00BF5479" w:rsidRDefault="007F4E32" w:rsidP="007F4E32">
            <w:pPr>
              <w:rPr>
                <w:rFonts w:cstheme="minorHAnsi"/>
                <w:sz w:val="22"/>
                <w:szCs w:val="22"/>
              </w:rPr>
            </w:pPr>
            <w:r>
              <w:rPr>
                <w:rFonts w:cstheme="minorHAnsi"/>
                <w:sz w:val="22"/>
                <w:szCs w:val="22"/>
              </w:rPr>
              <w:t>2</w:t>
            </w:r>
          </w:p>
        </w:tc>
        <w:tc>
          <w:tcPr>
            <w:tcW w:w="2600" w:type="dxa"/>
          </w:tcPr>
          <w:p w14:paraId="4A3D3742" w14:textId="01AD4339" w:rsidR="007F4E32" w:rsidRPr="00BF5479" w:rsidRDefault="007F4E32" w:rsidP="007F4E32">
            <w:pPr>
              <w:rPr>
                <w:rFonts w:cstheme="minorHAnsi"/>
                <w:sz w:val="22"/>
                <w:szCs w:val="22"/>
              </w:rPr>
            </w:pPr>
            <w:r w:rsidRPr="00BF5479">
              <w:rPr>
                <w:rFonts w:cstheme="minorHAnsi"/>
                <w:sz w:val="22"/>
                <w:szCs w:val="22"/>
              </w:rPr>
              <w:t>Rich Farrington</w:t>
            </w:r>
          </w:p>
        </w:tc>
        <w:tc>
          <w:tcPr>
            <w:tcW w:w="3420" w:type="dxa"/>
          </w:tcPr>
          <w:p w14:paraId="297DC974" w14:textId="51662D49" w:rsidR="007F4E32" w:rsidRPr="00BF5479" w:rsidRDefault="007F4E32" w:rsidP="007F4E32">
            <w:pPr>
              <w:rPr>
                <w:rFonts w:cstheme="minorHAnsi"/>
                <w:sz w:val="22"/>
                <w:szCs w:val="22"/>
              </w:rPr>
            </w:pPr>
            <w:r w:rsidRPr="00BF5479">
              <w:rPr>
                <w:rFonts w:cstheme="minorHAnsi"/>
                <w:sz w:val="22"/>
                <w:szCs w:val="22"/>
              </w:rPr>
              <w:t>UMRWA Board</w:t>
            </w:r>
          </w:p>
        </w:tc>
        <w:tc>
          <w:tcPr>
            <w:tcW w:w="1945" w:type="dxa"/>
          </w:tcPr>
          <w:p w14:paraId="59A61EE3" w14:textId="39992C36" w:rsidR="007F4E32" w:rsidRPr="00BF5479" w:rsidRDefault="007F4E32" w:rsidP="007F4E32">
            <w:pPr>
              <w:jc w:val="center"/>
              <w:rPr>
                <w:rFonts w:cstheme="minorHAnsi"/>
                <w:sz w:val="22"/>
                <w:szCs w:val="22"/>
              </w:rPr>
            </w:pPr>
            <w:r w:rsidRPr="00BF5479">
              <w:rPr>
                <w:rFonts w:cstheme="minorHAnsi"/>
                <w:sz w:val="22"/>
                <w:szCs w:val="22"/>
              </w:rPr>
              <w:t>--</w:t>
            </w:r>
          </w:p>
        </w:tc>
        <w:tc>
          <w:tcPr>
            <w:tcW w:w="867" w:type="dxa"/>
          </w:tcPr>
          <w:p w14:paraId="54FBC9B3" w14:textId="14467E81" w:rsidR="007F4E32" w:rsidRPr="00BF5479" w:rsidRDefault="007F4E32" w:rsidP="007F4E32">
            <w:pPr>
              <w:rPr>
                <w:rFonts w:cstheme="minorHAnsi"/>
                <w:sz w:val="22"/>
                <w:szCs w:val="22"/>
              </w:rPr>
            </w:pPr>
            <w:r>
              <w:rPr>
                <w:rFonts w:cstheme="minorHAnsi"/>
                <w:sz w:val="22"/>
                <w:szCs w:val="22"/>
              </w:rPr>
              <w:t>2.5</w:t>
            </w:r>
          </w:p>
        </w:tc>
      </w:tr>
      <w:tr w:rsidR="007F4E32" w:rsidRPr="009508B9" w14:paraId="007CF33E" w14:textId="77777777" w:rsidTr="006F4A41">
        <w:tc>
          <w:tcPr>
            <w:tcW w:w="460" w:type="dxa"/>
          </w:tcPr>
          <w:p w14:paraId="3F627C7E" w14:textId="137A6339" w:rsidR="007F4E32" w:rsidRPr="009508B9" w:rsidRDefault="007F4E32" w:rsidP="007F4E32">
            <w:pPr>
              <w:rPr>
                <w:rFonts w:cstheme="minorHAnsi"/>
                <w:sz w:val="22"/>
                <w:szCs w:val="22"/>
              </w:rPr>
            </w:pPr>
            <w:r>
              <w:rPr>
                <w:rFonts w:cstheme="minorHAnsi"/>
                <w:sz w:val="22"/>
                <w:szCs w:val="22"/>
              </w:rPr>
              <w:t>3</w:t>
            </w:r>
          </w:p>
        </w:tc>
        <w:tc>
          <w:tcPr>
            <w:tcW w:w="2600" w:type="dxa"/>
          </w:tcPr>
          <w:p w14:paraId="404ECDFB" w14:textId="5CCE977F" w:rsidR="007F4E32" w:rsidRPr="009508B9" w:rsidRDefault="007F4E32" w:rsidP="007F4E32">
            <w:pPr>
              <w:rPr>
                <w:rFonts w:cstheme="minorHAnsi"/>
                <w:sz w:val="22"/>
                <w:szCs w:val="22"/>
              </w:rPr>
            </w:pPr>
            <w:r w:rsidRPr="009508B9">
              <w:rPr>
                <w:rFonts w:cstheme="minorHAnsi"/>
                <w:sz w:val="22"/>
                <w:szCs w:val="22"/>
              </w:rPr>
              <w:t>John Buckley</w:t>
            </w:r>
          </w:p>
        </w:tc>
        <w:tc>
          <w:tcPr>
            <w:tcW w:w="3420" w:type="dxa"/>
          </w:tcPr>
          <w:p w14:paraId="2A40F8B7" w14:textId="3EB87C98" w:rsidR="007F4E32" w:rsidRPr="009508B9" w:rsidRDefault="007F4E32" w:rsidP="007F4E32">
            <w:pPr>
              <w:rPr>
                <w:rFonts w:cstheme="minorHAnsi"/>
                <w:sz w:val="22"/>
                <w:szCs w:val="22"/>
              </w:rPr>
            </w:pPr>
            <w:r w:rsidRPr="009508B9">
              <w:rPr>
                <w:rFonts w:cstheme="minorHAnsi"/>
                <w:sz w:val="22"/>
                <w:szCs w:val="22"/>
              </w:rPr>
              <w:t>CSERC</w:t>
            </w:r>
          </w:p>
        </w:tc>
        <w:tc>
          <w:tcPr>
            <w:tcW w:w="1945" w:type="dxa"/>
          </w:tcPr>
          <w:p w14:paraId="199258DA" w14:textId="75863384" w:rsidR="007F4E32" w:rsidRPr="009508B9" w:rsidRDefault="007F4E32" w:rsidP="007F4E32">
            <w:pPr>
              <w:jc w:val="center"/>
              <w:rPr>
                <w:rFonts w:cstheme="minorHAnsi"/>
                <w:sz w:val="22"/>
                <w:szCs w:val="22"/>
              </w:rPr>
            </w:pPr>
            <w:r w:rsidRPr="009508B9">
              <w:rPr>
                <w:rFonts w:cstheme="minorHAnsi"/>
                <w:sz w:val="22"/>
                <w:szCs w:val="22"/>
              </w:rPr>
              <w:t>--</w:t>
            </w:r>
          </w:p>
        </w:tc>
        <w:tc>
          <w:tcPr>
            <w:tcW w:w="867" w:type="dxa"/>
          </w:tcPr>
          <w:p w14:paraId="1E676AE7" w14:textId="64EBA2D4" w:rsidR="007F4E32" w:rsidRPr="009508B9" w:rsidRDefault="007F4E32" w:rsidP="007F4E32">
            <w:pPr>
              <w:rPr>
                <w:rFonts w:cstheme="minorHAnsi"/>
                <w:sz w:val="22"/>
                <w:szCs w:val="22"/>
              </w:rPr>
            </w:pPr>
            <w:r>
              <w:rPr>
                <w:rFonts w:cstheme="minorHAnsi"/>
                <w:sz w:val="22"/>
                <w:szCs w:val="22"/>
              </w:rPr>
              <w:t>2.5</w:t>
            </w:r>
          </w:p>
        </w:tc>
      </w:tr>
      <w:tr w:rsidR="00207514" w:rsidRPr="00867411" w14:paraId="1EFD12EA" w14:textId="77777777" w:rsidTr="006F4A41">
        <w:tc>
          <w:tcPr>
            <w:tcW w:w="460" w:type="dxa"/>
          </w:tcPr>
          <w:p w14:paraId="00B599A9" w14:textId="1CA11893" w:rsidR="00207514" w:rsidRPr="00867411" w:rsidRDefault="005C294C" w:rsidP="00207514">
            <w:pPr>
              <w:rPr>
                <w:rFonts w:cstheme="minorHAnsi"/>
                <w:sz w:val="22"/>
                <w:szCs w:val="22"/>
              </w:rPr>
            </w:pPr>
            <w:r>
              <w:rPr>
                <w:rFonts w:cstheme="minorHAnsi"/>
                <w:sz w:val="22"/>
                <w:szCs w:val="22"/>
              </w:rPr>
              <w:lastRenderedPageBreak/>
              <w:t>4</w:t>
            </w:r>
          </w:p>
        </w:tc>
        <w:tc>
          <w:tcPr>
            <w:tcW w:w="2600" w:type="dxa"/>
          </w:tcPr>
          <w:p w14:paraId="51D485EA" w14:textId="1E5BB3C5" w:rsidR="00207514" w:rsidRPr="00867411" w:rsidRDefault="00207514" w:rsidP="00207514">
            <w:pPr>
              <w:rPr>
                <w:rFonts w:cstheme="minorHAnsi"/>
                <w:sz w:val="22"/>
                <w:szCs w:val="22"/>
              </w:rPr>
            </w:pPr>
            <w:r w:rsidRPr="00867411">
              <w:rPr>
                <w:rFonts w:cstheme="minorHAnsi"/>
                <w:sz w:val="22"/>
                <w:szCs w:val="22"/>
              </w:rPr>
              <w:t>Richard Sykes</w:t>
            </w:r>
          </w:p>
        </w:tc>
        <w:tc>
          <w:tcPr>
            <w:tcW w:w="3420" w:type="dxa"/>
          </w:tcPr>
          <w:p w14:paraId="61225193" w14:textId="211D7058" w:rsidR="00207514" w:rsidRPr="00867411" w:rsidRDefault="00207514" w:rsidP="00207514">
            <w:pPr>
              <w:rPr>
                <w:rFonts w:cstheme="minorHAnsi"/>
                <w:sz w:val="22"/>
                <w:szCs w:val="22"/>
              </w:rPr>
            </w:pPr>
            <w:r>
              <w:rPr>
                <w:rFonts w:cstheme="minorHAnsi"/>
                <w:sz w:val="22"/>
                <w:szCs w:val="22"/>
              </w:rPr>
              <w:t xml:space="preserve">UMRWA </w:t>
            </w:r>
          </w:p>
        </w:tc>
        <w:tc>
          <w:tcPr>
            <w:tcW w:w="1945" w:type="dxa"/>
          </w:tcPr>
          <w:p w14:paraId="7CA06B76" w14:textId="01A238F8" w:rsidR="00207514" w:rsidRPr="00867411" w:rsidRDefault="00207514" w:rsidP="00207514">
            <w:pPr>
              <w:jc w:val="center"/>
              <w:rPr>
                <w:rFonts w:cstheme="minorHAnsi"/>
                <w:sz w:val="22"/>
                <w:szCs w:val="22"/>
              </w:rPr>
            </w:pPr>
            <w:r w:rsidRPr="002F65DD">
              <w:rPr>
                <w:rFonts w:cstheme="minorHAnsi"/>
                <w:sz w:val="22"/>
                <w:szCs w:val="22"/>
              </w:rPr>
              <w:t>--</w:t>
            </w:r>
          </w:p>
        </w:tc>
        <w:tc>
          <w:tcPr>
            <w:tcW w:w="867" w:type="dxa"/>
          </w:tcPr>
          <w:p w14:paraId="31477FC2" w14:textId="6B64110A" w:rsidR="00207514" w:rsidRPr="00867411" w:rsidRDefault="007F4E32" w:rsidP="00207514">
            <w:pPr>
              <w:rPr>
                <w:rFonts w:cstheme="minorHAnsi"/>
                <w:sz w:val="22"/>
                <w:szCs w:val="22"/>
              </w:rPr>
            </w:pPr>
            <w:r>
              <w:rPr>
                <w:rFonts w:cstheme="minorHAnsi"/>
                <w:sz w:val="22"/>
                <w:szCs w:val="22"/>
              </w:rPr>
              <w:t>2.5</w:t>
            </w:r>
          </w:p>
        </w:tc>
      </w:tr>
      <w:tr w:rsidR="00207514" w:rsidRPr="00867411" w14:paraId="272664AD" w14:textId="77777777" w:rsidTr="006F4A41">
        <w:tc>
          <w:tcPr>
            <w:tcW w:w="460" w:type="dxa"/>
          </w:tcPr>
          <w:p w14:paraId="6EFCAAB1" w14:textId="739585A0" w:rsidR="00207514" w:rsidRPr="00867411" w:rsidRDefault="005C294C" w:rsidP="00207514">
            <w:pPr>
              <w:rPr>
                <w:rFonts w:cstheme="minorHAnsi"/>
                <w:sz w:val="22"/>
                <w:szCs w:val="22"/>
              </w:rPr>
            </w:pPr>
            <w:r>
              <w:rPr>
                <w:rFonts w:cstheme="minorHAnsi"/>
                <w:sz w:val="22"/>
                <w:szCs w:val="22"/>
              </w:rPr>
              <w:t>5</w:t>
            </w:r>
          </w:p>
        </w:tc>
        <w:tc>
          <w:tcPr>
            <w:tcW w:w="2600" w:type="dxa"/>
          </w:tcPr>
          <w:p w14:paraId="6E2D2B94" w14:textId="759198DF" w:rsidR="00207514" w:rsidRPr="00867411" w:rsidRDefault="00207514" w:rsidP="00207514">
            <w:pPr>
              <w:rPr>
                <w:rFonts w:cstheme="minorHAnsi"/>
                <w:sz w:val="22"/>
                <w:szCs w:val="22"/>
              </w:rPr>
            </w:pPr>
            <w:r w:rsidRPr="00867411">
              <w:rPr>
                <w:rFonts w:cstheme="minorHAnsi"/>
                <w:sz w:val="22"/>
                <w:szCs w:val="22"/>
              </w:rPr>
              <w:t>Regine Miller</w:t>
            </w:r>
          </w:p>
        </w:tc>
        <w:tc>
          <w:tcPr>
            <w:tcW w:w="3420" w:type="dxa"/>
          </w:tcPr>
          <w:p w14:paraId="55EDC087" w14:textId="6270F1DB" w:rsidR="00207514" w:rsidRPr="00867411" w:rsidRDefault="00207514" w:rsidP="00207514">
            <w:pPr>
              <w:rPr>
                <w:rFonts w:cstheme="minorHAnsi"/>
                <w:sz w:val="22"/>
                <w:szCs w:val="22"/>
              </w:rPr>
            </w:pPr>
            <w:r>
              <w:rPr>
                <w:rFonts w:cstheme="minorHAnsi"/>
                <w:sz w:val="22"/>
                <w:szCs w:val="22"/>
              </w:rPr>
              <w:t>UMRWA Phase 1/2 Team</w:t>
            </w:r>
          </w:p>
        </w:tc>
        <w:tc>
          <w:tcPr>
            <w:tcW w:w="1945" w:type="dxa"/>
          </w:tcPr>
          <w:p w14:paraId="1CFFED50" w14:textId="352BC614" w:rsidR="00207514" w:rsidRPr="00867411" w:rsidRDefault="00207514" w:rsidP="00207514">
            <w:pPr>
              <w:jc w:val="center"/>
              <w:rPr>
                <w:rFonts w:cstheme="minorHAnsi"/>
                <w:sz w:val="22"/>
                <w:szCs w:val="22"/>
              </w:rPr>
            </w:pPr>
            <w:r w:rsidRPr="002F65DD">
              <w:rPr>
                <w:rFonts w:cstheme="minorHAnsi"/>
                <w:sz w:val="22"/>
                <w:szCs w:val="22"/>
              </w:rPr>
              <w:t>--</w:t>
            </w:r>
          </w:p>
        </w:tc>
        <w:tc>
          <w:tcPr>
            <w:tcW w:w="867" w:type="dxa"/>
          </w:tcPr>
          <w:p w14:paraId="213FC99E" w14:textId="2E47FDD5" w:rsidR="00207514" w:rsidRPr="00867411" w:rsidRDefault="00207514" w:rsidP="00207514">
            <w:pPr>
              <w:rPr>
                <w:rFonts w:cstheme="minorHAnsi"/>
                <w:sz w:val="22"/>
                <w:szCs w:val="22"/>
              </w:rPr>
            </w:pPr>
            <w:r>
              <w:rPr>
                <w:rFonts w:cstheme="minorHAnsi"/>
                <w:sz w:val="22"/>
                <w:szCs w:val="22"/>
              </w:rPr>
              <w:t>2.5</w:t>
            </w:r>
          </w:p>
        </w:tc>
      </w:tr>
      <w:tr w:rsidR="00207514" w:rsidRPr="008335D1" w14:paraId="37C11FE5" w14:textId="77777777" w:rsidTr="006F4A41">
        <w:tc>
          <w:tcPr>
            <w:tcW w:w="460" w:type="dxa"/>
          </w:tcPr>
          <w:p w14:paraId="3ACA109D" w14:textId="530129D9" w:rsidR="00207514" w:rsidRPr="006B69EC" w:rsidRDefault="005C294C" w:rsidP="00207514">
            <w:pPr>
              <w:rPr>
                <w:rFonts w:cstheme="minorHAnsi"/>
                <w:sz w:val="22"/>
                <w:szCs w:val="22"/>
              </w:rPr>
            </w:pPr>
            <w:r>
              <w:rPr>
                <w:rFonts w:cstheme="minorHAnsi"/>
                <w:sz w:val="22"/>
                <w:szCs w:val="22"/>
              </w:rPr>
              <w:t>6</w:t>
            </w:r>
          </w:p>
        </w:tc>
        <w:tc>
          <w:tcPr>
            <w:tcW w:w="2600" w:type="dxa"/>
          </w:tcPr>
          <w:p w14:paraId="74EC1765" w14:textId="217608B4" w:rsidR="00207514" w:rsidRPr="006B69EC" w:rsidRDefault="00207514" w:rsidP="00207514">
            <w:pPr>
              <w:rPr>
                <w:rFonts w:cstheme="minorHAnsi"/>
                <w:sz w:val="22"/>
                <w:szCs w:val="22"/>
              </w:rPr>
            </w:pPr>
            <w:r w:rsidRPr="006B69EC">
              <w:rPr>
                <w:rFonts w:cstheme="minorHAnsi"/>
                <w:sz w:val="22"/>
                <w:szCs w:val="22"/>
              </w:rPr>
              <w:t>Karl Goodwin</w:t>
            </w:r>
          </w:p>
        </w:tc>
        <w:tc>
          <w:tcPr>
            <w:tcW w:w="3420" w:type="dxa"/>
          </w:tcPr>
          <w:p w14:paraId="204A7F05" w14:textId="2023527E" w:rsidR="00207514" w:rsidRPr="006B69EC" w:rsidRDefault="00207514" w:rsidP="00207514">
            <w:pPr>
              <w:rPr>
                <w:rFonts w:cstheme="minorHAnsi"/>
                <w:sz w:val="22"/>
                <w:szCs w:val="22"/>
              </w:rPr>
            </w:pPr>
            <w:r>
              <w:rPr>
                <w:rFonts w:cstheme="minorHAnsi"/>
                <w:sz w:val="22"/>
                <w:szCs w:val="22"/>
              </w:rPr>
              <w:t>ENF, Amador RD</w:t>
            </w:r>
          </w:p>
        </w:tc>
        <w:tc>
          <w:tcPr>
            <w:tcW w:w="1945" w:type="dxa"/>
          </w:tcPr>
          <w:p w14:paraId="64F7AA12" w14:textId="11F1A6E0" w:rsidR="00207514" w:rsidRPr="006B69EC" w:rsidRDefault="00207514" w:rsidP="00207514">
            <w:pPr>
              <w:jc w:val="center"/>
              <w:rPr>
                <w:rFonts w:cstheme="minorHAnsi"/>
                <w:sz w:val="22"/>
                <w:szCs w:val="22"/>
              </w:rPr>
            </w:pPr>
            <w:r w:rsidRPr="002F65DD">
              <w:rPr>
                <w:rFonts w:cstheme="minorHAnsi"/>
                <w:sz w:val="22"/>
                <w:szCs w:val="22"/>
              </w:rPr>
              <w:t>--</w:t>
            </w:r>
          </w:p>
        </w:tc>
        <w:tc>
          <w:tcPr>
            <w:tcW w:w="867" w:type="dxa"/>
          </w:tcPr>
          <w:p w14:paraId="0C446AC8" w14:textId="2852F6D6" w:rsidR="00207514" w:rsidRPr="006B69EC" w:rsidRDefault="007F4E32" w:rsidP="00207514">
            <w:pPr>
              <w:rPr>
                <w:rFonts w:cstheme="minorHAnsi"/>
                <w:sz w:val="22"/>
                <w:szCs w:val="22"/>
              </w:rPr>
            </w:pPr>
            <w:r>
              <w:rPr>
                <w:rFonts w:cstheme="minorHAnsi"/>
                <w:sz w:val="22"/>
                <w:szCs w:val="22"/>
              </w:rPr>
              <w:t>2.0</w:t>
            </w:r>
          </w:p>
        </w:tc>
      </w:tr>
      <w:tr w:rsidR="00207514" w:rsidRPr="008335D1" w14:paraId="4BFD6B6A" w14:textId="77777777" w:rsidTr="006F4A41">
        <w:tc>
          <w:tcPr>
            <w:tcW w:w="460" w:type="dxa"/>
          </w:tcPr>
          <w:p w14:paraId="0C913BFC" w14:textId="56987A13" w:rsidR="00207514" w:rsidRPr="00BF5479" w:rsidRDefault="005C294C" w:rsidP="00207514">
            <w:pPr>
              <w:rPr>
                <w:rFonts w:cstheme="minorHAnsi"/>
                <w:sz w:val="22"/>
                <w:szCs w:val="22"/>
              </w:rPr>
            </w:pPr>
            <w:r>
              <w:rPr>
                <w:rFonts w:cstheme="minorHAnsi"/>
                <w:sz w:val="22"/>
                <w:szCs w:val="22"/>
              </w:rPr>
              <w:t>7</w:t>
            </w:r>
          </w:p>
        </w:tc>
        <w:tc>
          <w:tcPr>
            <w:tcW w:w="2600" w:type="dxa"/>
          </w:tcPr>
          <w:p w14:paraId="3AB6E9D8" w14:textId="09066CD0" w:rsidR="00207514" w:rsidRPr="00BF5479" w:rsidRDefault="00207514" w:rsidP="00207514">
            <w:pPr>
              <w:rPr>
                <w:rFonts w:cstheme="minorHAnsi"/>
                <w:sz w:val="22"/>
                <w:szCs w:val="22"/>
              </w:rPr>
            </w:pPr>
            <w:r w:rsidRPr="00BF5479">
              <w:rPr>
                <w:rFonts w:cstheme="minorHAnsi"/>
                <w:sz w:val="22"/>
                <w:szCs w:val="22"/>
              </w:rPr>
              <w:t>Coleen Shade</w:t>
            </w:r>
          </w:p>
        </w:tc>
        <w:tc>
          <w:tcPr>
            <w:tcW w:w="3420" w:type="dxa"/>
          </w:tcPr>
          <w:p w14:paraId="1635DF42" w14:textId="5991E4EE" w:rsidR="00207514" w:rsidRPr="00BF5479" w:rsidRDefault="00207514" w:rsidP="00207514">
            <w:pPr>
              <w:rPr>
                <w:rFonts w:cstheme="minorHAnsi"/>
                <w:sz w:val="22"/>
                <w:szCs w:val="22"/>
              </w:rPr>
            </w:pPr>
            <w:r>
              <w:rPr>
                <w:rFonts w:cstheme="minorHAnsi"/>
                <w:sz w:val="22"/>
                <w:szCs w:val="22"/>
              </w:rPr>
              <w:t>UMRWA Phase 2 Team/Cardno</w:t>
            </w:r>
          </w:p>
        </w:tc>
        <w:tc>
          <w:tcPr>
            <w:tcW w:w="1945" w:type="dxa"/>
          </w:tcPr>
          <w:p w14:paraId="2BC2AE03" w14:textId="7E9B9BD7"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669A640E" w14:textId="2A544CEE" w:rsidR="00207514" w:rsidRPr="00BF5479" w:rsidRDefault="007F4E32" w:rsidP="00207514">
            <w:pPr>
              <w:rPr>
                <w:rFonts w:cstheme="minorHAnsi"/>
                <w:sz w:val="22"/>
                <w:szCs w:val="22"/>
              </w:rPr>
            </w:pPr>
            <w:r>
              <w:rPr>
                <w:rFonts w:cstheme="minorHAnsi"/>
                <w:sz w:val="22"/>
                <w:szCs w:val="22"/>
              </w:rPr>
              <w:t>1.5</w:t>
            </w:r>
          </w:p>
        </w:tc>
      </w:tr>
      <w:tr w:rsidR="00207514" w:rsidRPr="008335D1" w14:paraId="216F4771" w14:textId="77777777" w:rsidTr="006F4A41">
        <w:tc>
          <w:tcPr>
            <w:tcW w:w="460" w:type="dxa"/>
          </w:tcPr>
          <w:p w14:paraId="5F087812" w14:textId="5CD5DEE1" w:rsidR="00207514" w:rsidRPr="00BF5479" w:rsidRDefault="005C294C" w:rsidP="00207514">
            <w:pPr>
              <w:rPr>
                <w:rFonts w:cstheme="minorHAnsi"/>
                <w:sz w:val="22"/>
                <w:szCs w:val="22"/>
              </w:rPr>
            </w:pPr>
            <w:r>
              <w:rPr>
                <w:rFonts w:cstheme="minorHAnsi"/>
                <w:sz w:val="22"/>
                <w:szCs w:val="22"/>
              </w:rPr>
              <w:t>8</w:t>
            </w:r>
          </w:p>
        </w:tc>
        <w:tc>
          <w:tcPr>
            <w:tcW w:w="2600" w:type="dxa"/>
          </w:tcPr>
          <w:p w14:paraId="62F342F2" w14:textId="4252FD46" w:rsidR="00207514" w:rsidRPr="00BF5479" w:rsidRDefault="00207514" w:rsidP="00207514">
            <w:pPr>
              <w:rPr>
                <w:rFonts w:cstheme="minorHAnsi"/>
                <w:sz w:val="22"/>
                <w:szCs w:val="22"/>
              </w:rPr>
            </w:pPr>
            <w:r w:rsidRPr="00BF5479">
              <w:rPr>
                <w:rFonts w:cstheme="minorHAnsi"/>
                <w:sz w:val="22"/>
                <w:szCs w:val="22"/>
              </w:rPr>
              <w:t>Brian Brown</w:t>
            </w:r>
          </w:p>
        </w:tc>
        <w:tc>
          <w:tcPr>
            <w:tcW w:w="3420" w:type="dxa"/>
          </w:tcPr>
          <w:p w14:paraId="295C3A26" w14:textId="11299910" w:rsidR="00207514" w:rsidRPr="00BF5479" w:rsidRDefault="00207514" w:rsidP="00207514">
            <w:pPr>
              <w:rPr>
                <w:rFonts w:cstheme="minorHAnsi"/>
                <w:sz w:val="22"/>
                <w:szCs w:val="22"/>
              </w:rPr>
            </w:pPr>
            <w:r>
              <w:rPr>
                <w:rFonts w:cstheme="minorHAnsi"/>
                <w:sz w:val="22"/>
                <w:szCs w:val="22"/>
              </w:rPr>
              <w:t>ENF</w:t>
            </w:r>
          </w:p>
        </w:tc>
        <w:tc>
          <w:tcPr>
            <w:tcW w:w="1945" w:type="dxa"/>
          </w:tcPr>
          <w:p w14:paraId="522F7D6C" w14:textId="32B67759"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02EB8C3A" w14:textId="4AB613AA" w:rsidR="00207514" w:rsidRPr="00BF5479" w:rsidRDefault="007F4E32" w:rsidP="00207514">
            <w:pPr>
              <w:rPr>
                <w:rFonts w:cstheme="minorHAnsi"/>
                <w:sz w:val="22"/>
                <w:szCs w:val="22"/>
              </w:rPr>
            </w:pPr>
            <w:r>
              <w:rPr>
                <w:rFonts w:cstheme="minorHAnsi"/>
                <w:sz w:val="22"/>
                <w:szCs w:val="22"/>
              </w:rPr>
              <w:t>2.5</w:t>
            </w:r>
          </w:p>
        </w:tc>
      </w:tr>
      <w:tr w:rsidR="00207514" w:rsidRPr="00BF5479" w14:paraId="2242610A" w14:textId="77777777" w:rsidTr="006F4A41">
        <w:tc>
          <w:tcPr>
            <w:tcW w:w="460" w:type="dxa"/>
          </w:tcPr>
          <w:p w14:paraId="76140DBA" w14:textId="52A0D531" w:rsidR="00207514" w:rsidRPr="00BF5479" w:rsidRDefault="005C294C" w:rsidP="00207514">
            <w:pPr>
              <w:rPr>
                <w:rFonts w:cstheme="minorHAnsi"/>
                <w:sz w:val="22"/>
                <w:szCs w:val="22"/>
              </w:rPr>
            </w:pPr>
            <w:r>
              <w:rPr>
                <w:rFonts w:cstheme="minorHAnsi"/>
                <w:sz w:val="22"/>
                <w:szCs w:val="22"/>
              </w:rPr>
              <w:t>9</w:t>
            </w:r>
          </w:p>
        </w:tc>
        <w:tc>
          <w:tcPr>
            <w:tcW w:w="2600" w:type="dxa"/>
          </w:tcPr>
          <w:p w14:paraId="7A5F9373" w14:textId="0F16CCF7" w:rsidR="00207514" w:rsidRPr="00BF5479" w:rsidRDefault="00207514" w:rsidP="00207514">
            <w:pPr>
              <w:rPr>
                <w:rFonts w:cstheme="minorHAnsi"/>
                <w:sz w:val="22"/>
                <w:szCs w:val="22"/>
              </w:rPr>
            </w:pPr>
            <w:r w:rsidRPr="00BF5479">
              <w:rPr>
                <w:rFonts w:cstheme="minorHAnsi"/>
                <w:sz w:val="22"/>
                <w:szCs w:val="22"/>
              </w:rPr>
              <w:t>Jesse Plummer</w:t>
            </w:r>
          </w:p>
        </w:tc>
        <w:tc>
          <w:tcPr>
            <w:tcW w:w="3420" w:type="dxa"/>
          </w:tcPr>
          <w:p w14:paraId="3FA89EC9" w14:textId="348CD258" w:rsidR="00207514" w:rsidRPr="00BF5479" w:rsidRDefault="00207514" w:rsidP="00207514">
            <w:pPr>
              <w:rPr>
                <w:rFonts w:cstheme="minorHAnsi"/>
                <w:sz w:val="22"/>
                <w:szCs w:val="22"/>
              </w:rPr>
            </w:pPr>
            <w:r>
              <w:rPr>
                <w:rFonts w:cstheme="minorHAnsi"/>
                <w:sz w:val="22"/>
                <w:szCs w:val="22"/>
              </w:rPr>
              <w:t>UMRWA Phase 1 Team</w:t>
            </w:r>
          </w:p>
        </w:tc>
        <w:tc>
          <w:tcPr>
            <w:tcW w:w="1945" w:type="dxa"/>
          </w:tcPr>
          <w:p w14:paraId="42E0502C" w14:textId="73EEFE00"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327088F1" w14:textId="03B71FD2" w:rsidR="00207514" w:rsidRPr="00BF5479" w:rsidRDefault="007F4E32" w:rsidP="00207514">
            <w:pPr>
              <w:rPr>
                <w:rFonts w:cstheme="minorHAnsi"/>
                <w:sz w:val="22"/>
                <w:szCs w:val="22"/>
              </w:rPr>
            </w:pPr>
            <w:r>
              <w:rPr>
                <w:rFonts w:cstheme="minorHAnsi"/>
                <w:sz w:val="22"/>
                <w:szCs w:val="22"/>
              </w:rPr>
              <w:t>2.5</w:t>
            </w:r>
          </w:p>
        </w:tc>
      </w:tr>
      <w:tr w:rsidR="00207514" w:rsidRPr="00BF5479" w14:paraId="6BD6C64C" w14:textId="77777777" w:rsidTr="006F4A41">
        <w:tc>
          <w:tcPr>
            <w:tcW w:w="460" w:type="dxa"/>
          </w:tcPr>
          <w:p w14:paraId="11A5B592" w14:textId="446484CC" w:rsidR="00207514" w:rsidRPr="00BF5479" w:rsidRDefault="005C294C" w:rsidP="00207514">
            <w:pPr>
              <w:rPr>
                <w:rFonts w:cstheme="minorHAnsi"/>
                <w:sz w:val="22"/>
                <w:szCs w:val="22"/>
              </w:rPr>
            </w:pPr>
            <w:r>
              <w:rPr>
                <w:rFonts w:cstheme="minorHAnsi"/>
                <w:sz w:val="22"/>
                <w:szCs w:val="22"/>
              </w:rPr>
              <w:t>10</w:t>
            </w:r>
          </w:p>
        </w:tc>
        <w:tc>
          <w:tcPr>
            <w:tcW w:w="2600" w:type="dxa"/>
          </w:tcPr>
          <w:p w14:paraId="1D33627B" w14:textId="2A881EB6" w:rsidR="00207514" w:rsidRPr="00BF5479" w:rsidRDefault="00207514" w:rsidP="00207514">
            <w:pPr>
              <w:rPr>
                <w:rFonts w:cstheme="minorHAnsi"/>
                <w:sz w:val="22"/>
                <w:szCs w:val="22"/>
              </w:rPr>
            </w:pPr>
            <w:r w:rsidRPr="00BF5479">
              <w:rPr>
                <w:rFonts w:cstheme="minorHAnsi"/>
                <w:sz w:val="22"/>
                <w:szCs w:val="22"/>
              </w:rPr>
              <w:t>K</w:t>
            </w:r>
            <w:r>
              <w:rPr>
                <w:rFonts w:cstheme="minorHAnsi"/>
                <w:sz w:val="22"/>
                <w:szCs w:val="22"/>
              </w:rPr>
              <w:t>elsey</w:t>
            </w:r>
            <w:r w:rsidRPr="00BF5479">
              <w:rPr>
                <w:rFonts w:cstheme="minorHAnsi"/>
                <w:sz w:val="22"/>
                <w:szCs w:val="22"/>
              </w:rPr>
              <w:t xml:space="preserve"> Retich</w:t>
            </w:r>
          </w:p>
        </w:tc>
        <w:tc>
          <w:tcPr>
            <w:tcW w:w="3420" w:type="dxa"/>
          </w:tcPr>
          <w:p w14:paraId="5755C440" w14:textId="3BA7B9BB" w:rsidR="00207514" w:rsidRPr="00BF5479" w:rsidRDefault="00207514" w:rsidP="00207514">
            <w:pPr>
              <w:rPr>
                <w:rFonts w:cstheme="minorHAnsi"/>
                <w:sz w:val="22"/>
                <w:szCs w:val="22"/>
              </w:rPr>
            </w:pPr>
            <w:r>
              <w:rPr>
                <w:rFonts w:cstheme="minorHAnsi"/>
                <w:sz w:val="22"/>
                <w:szCs w:val="22"/>
              </w:rPr>
              <w:t>STF, Calaveras RD</w:t>
            </w:r>
          </w:p>
        </w:tc>
        <w:tc>
          <w:tcPr>
            <w:tcW w:w="1945" w:type="dxa"/>
          </w:tcPr>
          <w:p w14:paraId="1056B49A" w14:textId="329340CF" w:rsidR="00207514" w:rsidRPr="00BF5479" w:rsidRDefault="00207514" w:rsidP="00207514">
            <w:pPr>
              <w:jc w:val="center"/>
              <w:rPr>
                <w:rFonts w:cstheme="minorHAnsi"/>
                <w:sz w:val="22"/>
                <w:szCs w:val="22"/>
              </w:rPr>
            </w:pPr>
            <w:r w:rsidRPr="002F65DD">
              <w:rPr>
                <w:rFonts w:cstheme="minorHAnsi"/>
                <w:sz w:val="22"/>
                <w:szCs w:val="22"/>
              </w:rPr>
              <w:t>--</w:t>
            </w:r>
          </w:p>
        </w:tc>
        <w:tc>
          <w:tcPr>
            <w:tcW w:w="867" w:type="dxa"/>
          </w:tcPr>
          <w:p w14:paraId="695B3A41" w14:textId="3433C569" w:rsidR="00207514" w:rsidRPr="00BF5479" w:rsidRDefault="007F4E32" w:rsidP="00207514">
            <w:pPr>
              <w:rPr>
                <w:rFonts w:cstheme="minorHAnsi"/>
                <w:sz w:val="22"/>
                <w:szCs w:val="22"/>
              </w:rPr>
            </w:pPr>
            <w:r>
              <w:rPr>
                <w:rFonts w:cstheme="minorHAnsi"/>
                <w:sz w:val="22"/>
                <w:szCs w:val="22"/>
              </w:rPr>
              <w:t>2.5</w:t>
            </w:r>
          </w:p>
        </w:tc>
      </w:tr>
      <w:tr w:rsidR="004A2CC0" w:rsidRPr="00BF5479" w14:paraId="481E0C5D" w14:textId="77777777" w:rsidTr="006F4A41">
        <w:tc>
          <w:tcPr>
            <w:tcW w:w="460" w:type="dxa"/>
          </w:tcPr>
          <w:p w14:paraId="07935603" w14:textId="4FF3C20D" w:rsidR="004A2CC0" w:rsidRDefault="005C294C" w:rsidP="00207514">
            <w:pPr>
              <w:rPr>
                <w:rFonts w:cstheme="minorHAnsi"/>
                <w:sz w:val="22"/>
                <w:szCs w:val="22"/>
              </w:rPr>
            </w:pPr>
            <w:r>
              <w:rPr>
                <w:rFonts w:cstheme="minorHAnsi"/>
                <w:sz w:val="22"/>
                <w:szCs w:val="22"/>
              </w:rPr>
              <w:t>11</w:t>
            </w:r>
          </w:p>
        </w:tc>
        <w:tc>
          <w:tcPr>
            <w:tcW w:w="2600" w:type="dxa"/>
          </w:tcPr>
          <w:p w14:paraId="3A5752F5" w14:textId="67B7A9BF" w:rsidR="004A2CC0" w:rsidRPr="00BF5479" w:rsidRDefault="004A2CC0" w:rsidP="00207514">
            <w:pPr>
              <w:rPr>
                <w:rFonts w:cstheme="minorHAnsi"/>
                <w:sz w:val="22"/>
                <w:szCs w:val="22"/>
              </w:rPr>
            </w:pPr>
            <w:r>
              <w:rPr>
                <w:rFonts w:cstheme="minorHAnsi"/>
                <w:sz w:val="22"/>
                <w:szCs w:val="22"/>
              </w:rPr>
              <w:t>Tatiana</w:t>
            </w:r>
          </w:p>
        </w:tc>
        <w:tc>
          <w:tcPr>
            <w:tcW w:w="3420" w:type="dxa"/>
          </w:tcPr>
          <w:p w14:paraId="43165EBD" w14:textId="72510168" w:rsidR="004A2CC0" w:rsidRDefault="004345A0" w:rsidP="00207514">
            <w:pPr>
              <w:rPr>
                <w:rFonts w:cstheme="minorHAnsi"/>
                <w:sz w:val="22"/>
                <w:szCs w:val="22"/>
              </w:rPr>
            </w:pPr>
            <w:r>
              <w:rPr>
                <w:rFonts w:cstheme="minorHAnsi"/>
                <w:sz w:val="22"/>
                <w:szCs w:val="22"/>
              </w:rPr>
              <w:t>CSERC</w:t>
            </w:r>
          </w:p>
        </w:tc>
        <w:tc>
          <w:tcPr>
            <w:tcW w:w="1945" w:type="dxa"/>
          </w:tcPr>
          <w:p w14:paraId="4C3D5B6A" w14:textId="7F34CE7B" w:rsidR="004A2CC0" w:rsidRPr="002F65DD" w:rsidRDefault="007F4E32" w:rsidP="00207514">
            <w:pPr>
              <w:jc w:val="center"/>
              <w:rPr>
                <w:rFonts w:cstheme="minorHAnsi"/>
                <w:sz w:val="22"/>
                <w:szCs w:val="22"/>
              </w:rPr>
            </w:pPr>
            <w:r w:rsidRPr="002F65DD">
              <w:rPr>
                <w:rFonts w:cstheme="minorHAnsi"/>
                <w:sz w:val="22"/>
                <w:szCs w:val="22"/>
              </w:rPr>
              <w:t>--</w:t>
            </w:r>
          </w:p>
        </w:tc>
        <w:tc>
          <w:tcPr>
            <w:tcW w:w="867" w:type="dxa"/>
          </w:tcPr>
          <w:p w14:paraId="68E8DAC8" w14:textId="66FC3713" w:rsidR="004A2CC0" w:rsidRDefault="007F4E32" w:rsidP="00207514">
            <w:pPr>
              <w:rPr>
                <w:rFonts w:cstheme="minorHAnsi"/>
                <w:sz w:val="22"/>
                <w:szCs w:val="22"/>
              </w:rPr>
            </w:pPr>
            <w:r>
              <w:rPr>
                <w:rFonts w:cstheme="minorHAnsi"/>
                <w:sz w:val="22"/>
                <w:szCs w:val="22"/>
              </w:rPr>
              <w:t>2.5</w:t>
            </w:r>
          </w:p>
        </w:tc>
      </w:tr>
      <w:tr w:rsidR="004A2CC0" w:rsidRPr="00BF5479" w14:paraId="2507EAA3" w14:textId="77777777" w:rsidTr="006F4A41">
        <w:tc>
          <w:tcPr>
            <w:tcW w:w="460" w:type="dxa"/>
          </w:tcPr>
          <w:p w14:paraId="4035B011" w14:textId="1FA96E7B" w:rsidR="004A2CC0" w:rsidRDefault="005C294C" w:rsidP="00207514">
            <w:pPr>
              <w:rPr>
                <w:rFonts w:cstheme="minorHAnsi"/>
                <w:sz w:val="22"/>
                <w:szCs w:val="22"/>
              </w:rPr>
            </w:pPr>
            <w:r>
              <w:rPr>
                <w:rFonts w:cstheme="minorHAnsi"/>
                <w:sz w:val="22"/>
                <w:szCs w:val="22"/>
              </w:rPr>
              <w:t>12</w:t>
            </w:r>
          </w:p>
        </w:tc>
        <w:tc>
          <w:tcPr>
            <w:tcW w:w="2600" w:type="dxa"/>
          </w:tcPr>
          <w:p w14:paraId="66B04D9F" w14:textId="307DABF9" w:rsidR="004A2CC0" w:rsidRDefault="004345A0" w:rsidP="00207514">
            <w:pPr>
              <w:rPr>
                <w:rFonts w:cstheme="minorHAnsi"/>
                <w:sz w:val="22"/>
                <w:szCs w:val="22"/>
              </w:rPr>
            </w:pPr>
            <w:r>
              <w:rPr>
                <w:rFonts w:cstheme="minorHAnsi"/>
                <w:sz w:val="22"/>
                <w:szCs w:val="22"/>
              </w:rPr>
              <w:t>Chuck Beckman</w:t>
            </w:r>
          </w:p>
        </w:tc>
        <w:tc>
          <w:tcPr>
            <w:tcW w:w="3420" w:type="dxa"/>
          </w:tcPr>
          <w:p w14:paraId="149EB79D" w14:textId="5FA09BD8" w:rsidR="004A2CC0" w:rsidRDefault="004345A0" w:rsidP="00207514">
            <w:pPr>
              <w:rPr>
                <w:rFonts w:cstheme="minorHAnsi"/>
                <w:sz w:val="22"/>
                <w:szCs w:val="22"/>
              </w:rPr>
            </w:pPr>
            <w:r>
              <w:rPr>
                <w:rFonts w:cstheme="minorHAnsi"/>
                <w:sz w:val="22"/>
                <w:szCs w:val="22"/>
              </w:rPr>
              <w:t>EBMUD</w:t>
            </w:r>
          </w:p>
        </w:tc>
        <w:tc>
          <w:tcPr>
            <w:tcW w:w="1945" w:type="dxa"/>
          </w:tcPr>
          <w:p w14:paraId="27F6B643" w14:textId="27E23993" w:rsidR="004A2CC0" w:rsidRPr="002F65DD" w:rsidRDefault="007F4E32" w:rsidP="00207514">
            <w:pPr>
              <w:jc w:val="center"/>
              <w:rPr>
                <w:rFonts w:cstheme="minorHAnsi"/>
                <w:sz w:val="22"/>
                <w:szCs w:val="22"/>
              </w:rPr>
            </w:pPr>
            <w:r w:rsidRPr="002F65DD">
              <w:rPr>
                <w:rFonts w:cstheme="minorHAnsi"/>
                <w:sz w:val="22"/>
                <w:szCs w:val="22"/>
              </w:rPr>
              <w:t>--</w:t>
            </w:r>
          </w:p>
        </w:tc>
        <w:tc>
          <w:tcPr>
            <w:tcW w:w="867" w:type="dxa"/>
          </w:tcPr>
          <w:p w14:paraId="3EBAF2F8" w14:textId="7D32F3CD" w:rsidR="004A2CC0" w:rsidRDefault="007F4E32" w:rsidP="00207514">
            <w:pPr>
              <w:rPr>
                <w:rFonts w:cstheme="minorHAnsi"/>
                <w:sz w:val="22"/>
                <w:szCs w:val="22"/>
              </w:rPr>
            </w:pPr>
            <w:r>
              <w:rPr>
                <w:rFonts w:cstheme="minorHAnsi"/>
                <w:sz w:val="22"/>
                <w:szCs w:val="22"/>
              </w:rPr>
              <w:t>2.5</w:t>
            </w:r>
          </w:p>
        </w:tc>
      </w:tr>
    </w:tbl>
    <w:p w14:paraId="1C959679" w14:textId="77777777" w:rsidR="002E662F" w:rsidRPr="00326F5F" w:rsidRDefault="002E662F" w:rsidP="00841C93">
      <w:pPr>
        <w:tabs>
          <w:tab w:val="center" w:pos="4680"/>
        </w:tabs>
        <w:rPr>
          <w:rFonts w:cstheme="minorHAnsi"/>
          <w:b/>
        </w:rPr>
      </w:pPr>
    </w:p>
    <w:sectPr w:rsidR="002E662F" w:rsidRPr="00326F5F" w:rsidSect="00D56E9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4C64" w14:textId="77777777" w:rsidR="009858F8" w:rsidRDefault="009858F8" w:rsidP="0006632C">
      <w:r>
        <w:separator/>
      </w:r>
    </w:p>
  </w:endnote>
  <w:endnote w:type="continuationSeparator" w:id="0">
    <w:p w14:paraId="303446C1" w14:textId="77777777" w:rsidR="009858F8" w:rsidRDefault="009858F8"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B293" w14:textId="77777777" w:rsidR="009858F8" w:rsidRDefault="009858F8" w:rsidP="0006632C">
      <w:r>
        <w:separator/>
      </w:r>
    </w:p>
  </w:footnote>
  <w:footnote w:type="continuationSeparator" w:id="0">
    <w:p w14:paraId="305C879D" w14:textId="77777777" w:rsidR="009858F8" w:rsidRDefault="009858F8"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2" w:name="_Hlk66354709"/>
    <w:bookmarkStart w:id="3"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5703541E"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4A2CC0">
      <w:rPr>
        <w:i/>
      </w:rPr>
      <w:t>11/23</w:t>
    </w:r>
    <w:r w:rsidR="008C3EE0">
      <w:rPr>
        <w:i/>
      </w:rPr>
      <w:t>/2022</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234"/>
    <w:multiLevelType w:val="hybridMultilevel"/>
    <w:tmpl w:val="6F0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715EF"/>
    <w:multiLevelType w:val="hybridMultilevel"/>
    <w:tmpl w:val="52A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3637C"/>
    <w:multiLevelType w:val="hybridMultilevel"/>
    <w:tmpl w:val="B8E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018CA"/>
    <w:multiLevelType w:val="hybridMultilevel"/>
    <w:tmpl w:val="2D7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E836A6"/>
    <w:multiLevelType w:val="hybridMultilevel"/>
    <w:tmpl w:val="6D9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D2F37"/>
    <w:multiLevelType w:val="hybridMultilevel"/>
    <w:tmpl w:val="1DF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53C86"/>
    <w:multiLevelType w:val="hybridMultilevel"/>
    <w:tmpl w:val="20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70811"/>
    <w:multiLevelType w:val="hybridMultilevel"/>
    <w:tmpl w:val="3B82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633F0"/>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74F6F"/>
    <w:multiLevelType w:val="hybridMultilevel"/>
    <w:tmpl w:val="446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F61BE"/>
    <w:multiLevelType w:val="hybridMultilevel"/>
    <w:tmpl w:val="380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E1071"/>
    <w:multiLevelType w:val="hybridMultilevel"/>
    <w:tmpl w:val="D75C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27E63"/>
    <w:multiLevelType w:val="hybridMultilevel"/>
    <w:tmpl w:val="C46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22D53"/>
    <w:multiLevelType w:val="hybridMultilevel"/>
    <w:tmpl w:val="03A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2"/>
  </w:num>
  <w:num w:numId="2" w16cid:durableId="767459312">
    <w:abstractNumId w:val="14"/>
  </w:num>
  <w:num w:numId="3" w16cid:durableId="2093504332">
    <w:abstractNumId w:val="12"/>
  </w:num>
  <w:num w:numId="4" w16cid:durableId="1772700268">
    <w:abstractNumId w:val="24"/>
  </w:num>
  <w:num w:numId="5" w16cid:durableId="19556051">
    <w:abstractNumId w:val="22"/>
  </w:num>
  <w:num w:numId="6" w16cid:durableId="228343090">
    <w:abstractNumId w:val="17"/>
  </w:num>
  <w:num w:numId="7" w16cid:durableId="398097500">
    <w:abstractNumId w:val="4"/>
  </w:num>
  <w:num w:numId="8" w16cid:durableId="1184977957">
    <w:abstractNumId w:val="16"/>
  </w:num>
  <w:num w:numId="9" w16cid:durableId="760416190">
    <w:abstractNumId w:val="6"/>
  </w:num>
  <w:num w:numId="10" w16cid:durableId="1637684839">
    <w:abstractNumId w:val="7"/>
  </w:num>
  <w:num w:numId="11" w16cid:durableId="490365191">
    <w:abstractNumId w:val="3"/>
  </w:num>
  <w:num w:numId="12" w16cid:durableId="371655288">
    <w:abstractNumId w:val="23"/>
  </w:num>
  <w:num w:numId="13" w16cid:durableId="1409155584">
    <w:abstractNumId w:val="20"/>
  </w:num>
  <w:num w:numId="14" w16cid:durableId="839009312">
    <w:abstractNumId w:val="5"/>
  </w:num>
  <w:num w:numId="15" w16cid:durableId="1175732269">
    <w:abstractNumId w:val="10"/>
  </w:num>
  <w:num w:numId="16" w16cid:durableId="186021154">
    <w:abstractNumId w:val="13"/>
  </w:num>
  <w:num w:numId="17" w16cid:durableId="605968554">
    <w:abstractNumId w:val="9"/>
  </w:num>
  <w:num w:numId="18" w16cid:durableId="980622880">
    <w:abstractNumId w:val="21"/>
  </w:num>
  <w:num w:numId="19" w16cid:durableId="337972793">
    <w:abstractNumId w:val="11"/>
  </w:num>
  <w:num w:numId="20" w16cid:durableId="671565975">
    <w:abstractNumId w:val="1"/>
  </w:num>
  <w:num w:numId="21" w16cid:durableId="424498444">
    <w:abstractNumId w:val="18"/>
  </w:num>
  <w:num w:numId="22" w16cid:durableId="1265268999">
    <w:abstractNumId w:val="15"/>
  </w:num>
  <w:num w:numId="23" w16cid:durableId="2021621638">
    <w:abstractNumId w:val="0"/>
  </w:num>
  <w:num w:numId="24" w16cid:durableId="617681095">
    <w:abstractNumId w:val="19"/>
  </w:num>
  <w:num w:numId="25" w16cid:durableId="86968508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2A1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9B4"/>
    <w:rsid w:val="00022C5C"/>
    <w:rsid w:val="00023761"/>
    <w:rsid w:val="000241AC"/>
    <w:rsid w:val="000244AC"/>
    <w:rsid w:val="00024749"/>
    <w:rsid w:val="00025AC6"/>
    <w:rsid w:val="00025B13"/>
    <w:rsid w:val="000263ED"/>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5E0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A18"/>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50C"/>
    <w:rsid w:val="0013059B"/>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F9A"/>
    <w:rsid w:val="00182A89"/>
    <w:rsid w:val="001838B4"/>
    <w:rsid w:val="001845F1"/>
    <w:rsid w:val="00185532"/>
    <w:rsid w:val="00191295"/>
    <w:rsid w:val="00192B98"/>
    <w:rsid w:val="00192E00"/>
    <w:rsid w:val="00192F30"/>
    <w:rsid w:val="0019307A"/>
    <w:rsid w:val="001937B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07514"/>
    <w:rsid w:val="00211A6F"/>
    <w:rsid w:val="00212F62"/>
    <w:rsid w:val="00213F15"/>
    <w:rsid w:val="002148A5"/>
    <w:rsid w:val="00214F46"/>
    <w:rsid w:val="00215882"/>
    <w:rsid w:val="00215A8B"/>
    <w:rsid w:val="00215ADE"/>
    <w:rsid w:val="00215B25"/>
    <w:rsid w:val="00216A03"/>
    <w:rsid w:val="00216BD1"/>
    <w:rsid w:val="00220F05"/>
    <w:rsid w:val="0022113E"/>
    <w:rsid w:val="00221610"/>
    <w:rsid w:val="00222B5D"/>
    <w:rsid w:val="00223A7B"/>
    <w:rsid w:val="00225790"/>
    <w:rsid w:val="00225908"/>
    <w:rsid w:val="00226E5F"/>
    <w:rsid w:val="002278CC"/>
    <w:rsid w:val="00230430"/>
    <w:rsid w:val="0023051C"/>
    <w:rsid w:val="002316B6"/>
    <w:rsid w:val="002321FC"/>
    <w:rsid w:val="002336F8"/>
    <w:rsid w:val="002358D4"/>
    <w:rsid w:val="00235BC5"/>
    <w:rsid w:val="00235BF0"/>
    <w:rsid w:val="00235CC5"/>
    <w:rsid w:val="00237ACF"/>
    <w:rsid w:val="00237C5C"/>
    <w:rsid w:val="00237D1F"/>
    <w:rsid w:val="00240357"/>
    <w:rsid w:val="00241D91"/>
    <w:rsid w:val="0024463F"/>
    <w:rsid w:val="00244860"/>
    <w:rsid w:val="002449B0"/>
    <w:rsid w:val="00244E78"/>
    <w:rsid w:val="0024566F"/>
    <w:rsid w:val="00245C01"/>
    <w:rsid w:val="00247318"/>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60C2"/>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871BF"/>
    <w:rsid w:val="0029050C"/>
    <w:rsid w:val="00291ADD"/>
    <w:rsid w:val="002924C6"/>
    <w:rsid w:val="00293ABD"/>
    <w:rsid w:val="00294704"/>
    <w:rsid w:val="0029514D"/>
    <w:rsid w:val="00295820"/>
    <w:rsid w:val="00296526"/>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35F8"/>
    <w:rsid w:val="002C4632"/>
    <w:rsid w:val="002C5223"/>
    <w:rsid w:val="002C5BFF"/>
    <w:rsid w:val="002C5C44"/>
    <w:rsid w:val="002C751B"/>
    <w:rsid w:val="002D014F"/>
    <w:rsid w:val="002D073F"/>
    <w:rsid w:val="002D4FE2"/>
    <w:rsid w:val="002D6022"/>
    <w:rsid w:val="002D70DF"/>
    <w:rsid w:val="002D7D77"/>
    <w:rsid w:val="002E15CD"/>
    <w:rsid w:val="002E186B"/>
    <w:rsid w:val="002E1B7A"/>
    <w:rsid w:val="002E2144"/>
    <w:rsid w:val="002E4AFD"/>
    <w:rsid w:val="002E662F"/>
    <w:rsid w:val="002E6FE3"/>
    <w:rsid w:val="002F0AA7"/>
    <w:rsid w:val="002F1169"/>
    <w:rsid w:val="002F14FD"/>
    <w:rsid w:val="002F1B56"/>
    <w:rsid w:val="002F1C4C"/>
    <w:rsid w:val="002F1C51"/>
    <w:rsid w:val="002F1E39"/>
    <w:rsid w:val="002F2DE9"/>
    <w:rsid w:val="002F40EB"/>
    <w:rsid w:val="002F4200"/>
    <w:rsid w:val="002F4721"/>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2D8"/>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80"/>
    <w:rsid w:val="003B3FA2"/>
    <w:rsid w:val="003B52B0"/>
    <w:rsid w:val="003B658B"/>
    <w:rsid w:val="003B6709"/>
    <w:rsid w:val="003B6719"/>
    <w:rsid w:val="003C2F83"/>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5A0"/>
    <w:rsid w:val="004347EA"/>
    <w:rsid w:val="00437079"/>
    <w:rsid w:val="0043742F"/>
    <w:rsid w:val="00437A53"/>
    <w:rsid w:val="00437D78"/>
    <w:rsid w:val="00437D84"/>
    <w:rsid w:val="00440ADF"/>
    <w:rsid w:val="004410F3"/>
    <w:rsid w:val="004415B3"/>
    <w:rsid w:val="00441A0E"/>
    <w:rsid w:val="004434D6"/>
    <w:rsid w:val="004445E4"/>
    <w:rsid w:val="00444D07"/>
    <w:rsid w:val="00445320"/>
    <w:rsid w:val="00445772"/>
    <w:rsid w:val="00445E9B"/>
    <w:rsid w:val="00447171"/>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E33"/>
    <w:rsid w:val="0047214B"/>
    <w:rsid w:val="00473332"/>
    <w:rsid w:val="004751BC"/>
    <w:rsid w:val="00475748"/>
    <w:rsid w:val="00476060"/>
    <w:rsid w:val="00476133"/>
    <w:rsid w:val="0047627E"/>
    <w:rsid w:val="0048072D"/>
    <w:rsid w:val="00481186"/>
    <w:rsid w:val="00481292"/>
    <w:rsid w:val="00481439"/>
    <w:rsid w:val="0048209F"/>
    <w:rsid w:val="0048277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0D1D"/>
    <w:rsid w:val="004910F5"/>
    <w:rsid w:val="00491F8A"/>
    <w:rsid w:val="004952F5"/>
    <w:rsid w:val="00495D5D"/>
    <w:rsid w:val="00496219"/>
    <w:rsid w:val="0049668C"/>
    <w:rsid w:val="00497FAD"/>
    <w:rsid w:val="004A0D69"/>
    <w:rsid w:val="004A127A"/>
    <w:rsid w:val="004A2B97"/>
    <w:rsid w:val="004A2CC0"/>
    <w:rsid w:val="004A4CBB"/>
    <w:rsid w:val="004A5D8A"/>
    <w:rsid w:val="004A752F"/>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D93"/>
    <w:rsid w:val="004C6E7D"/>
    <w:rsid w:val="004C781B"/>
    <w:rsid w:val="004C7E66"/>
    <w:rsid w:val="004D0BD5"/>
    <w:rsid w:val="004D2DCD"/>
    <w:rsid w:val="004D2FED"/>
    <w:rsid w:val="004D3719"/>
    <w:rsid w:val="004D38FD"/>
    <w:rsid w:val="004D418F"/>
    <w:rsid w:val="004D4849"/>
    <w:rsid w:val="004D66C2"/>
    <w:rsid w:val="004D744D"/>
    <w:rsid w:val="004D768D"/>
    <w:rsid w:val="004D7725"/>
    <w:rsid w:val="004D793A"/>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456"/>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59E"/>
    <w:rsid w:val="005636F5"/>
    <w:rsid w:val="00565026"/>
    <w:rsid w:val="00566F33"/>
    <w:rsid w:val="00567DAE"/>
    <w:rsid w:val="005718A5"/>
    <w:rsid w:val="00571986"/>
    <w:rsid w:val="00572E56"/>
    <w:rsid w:val="00574E0D"/>
    <w:rsid w:val="00576D9F"/>
    <w:rsid w:val="00577224"/>
    <w:rsid w:val="005809A1"/>
    <w:rsid w:val="00582193"/>
    <w:rsid w:val="00583DD9"/>
    <w:rsid w:val="00584635"/>
    <w:rsid w:val="00584A67"/>
    <w:rsid w:val="005868E9"/>
    <w:rsid w:val="00586EE5"/>
    <w:rsid w:val="005876E4"/>
    <w:rsid w:val="005918B3"/>
    <w:rsid w:val="00592321"/>
    <w:rsid w:val="00592950"/>
    <w:rsid w:val="005936E3"/>
    <w:rsid w:val="0059375D"/>
    <w:rsid w:val="00593DC9"/>
    <w:rsid w:val="00594717"/>
    <w:rsid w:val="00594BAD"/>
    <w:rsid w:val="00597864"/>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294C"/>
    <w:rsid w:val="005C3B07"/>
    <w:rsid w:val="005C43C4"/>
    <w:rsid w:val="005C4CC8"/>
    <w:rsid w:val="005C59C9"/>
    <w:rsid w:val="005C72FA"/>
    <w:rsid w:val="005D09E8"/>
    <w:rsid w:val="005D09EF"/>
    <w:rsid w:val="005D137D"/>
    <w:rsid w:val="005D188D"/>
    <w:rsid w:val="005D1DD1"/>
    <w:rsid w:val="005D3650"/>
    <w:rsid w:val="005D3700"/>
    <w:rsid w:val="005D378A"/>
    <w:rsid w:val="005D3894"/>
    <w:rsid w:val="005D3F4B"/>
    <w:rsid w:val="005D415E"/>
    <w:rsid w:val="005D5DE0"/>
    <w:rsid w:val="005D63D1"/>
    <w:rsid w:val="005D70AB"/>
    <w:rsid w:val="005D7CF6"/>
    <w:rsid w:val="005E0880"/>
    <w:rsid w:val="005E12B0"/>
    <w:rsid w:val="005E1402"/>
    <w:rsid w:val="005E14A8"/>
    <w:rsid w:val="005E1E0C"/>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534"/>
    <w:rsid w:val="00626A8B"/>
    <w:rsid w:val="006271BA"/>
    <w:rsid w:val="00627539"/>
    <w:rsid w:val="0062754B"/>
    <w:rsid w:val="00627DC0"/>
    <w:rsid w:val="006302FD"/>
    <w:rsid w:val="0063033F"/>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73E4"/>
    <w:rsid w:val="006B1657"/>
    <w:rsid w:val="006B2186"/>
    <w:rsid w:val="006B22A8"/>
    <w:rsid w:val="006B33CD"/>
    <w:rsid w:val="006B3E18"/>
    <w:rsid w:val="006B4E1F"/>
    <w:rsid w:val="006B4F2A"/>
    <w:rsid w:val="006B5284"/>
    <w:rsid w:val="006B5D95"/>
    <w:rsid w:val="006B69EC"/>
    <w:rsid w:val="006B70B5"/>
    <w:rsid w:val="006B71B4"/>
    <w:rsid w:val="006C0330"/>
    <w:rsid w:val="006C12B6"/>
    <w:rsid w:val="006C1EF7"/>
    <w:rsid w:val="006C4B8B"/>
    <w:rsid w:val="006C5B22"/>
    <w:rsid w:val="006C69CC"/>
    <w:rsid w:val="006C7A21"/>
    <w:rsid w:val="006D04A6"/>
    <w:rsid w:val="006D0C68"/>
    <w:rsid w:val="006D0DF6"/>
    <w:rsid w:val="006D18DA"/>
    <w:rsid w:val="006D22D2"/>
    <w:rsid w:val="006D4383"/>
    <w:rsid w:val="006D4E6B"/>
    <w:rsid w:val="006D6E6C"/>
    <w:rsid w:val="006E0B90"/>
    <w:rsid w:val="006E147F"/>
    <w:rsid w:val="006E14DF"/>
    <w:rsid w:val="006E1515"/>
    <w:rsid w:val="006E1A05"/>
    <w:rsid w:val="006E4259"/>
    <w:rsid w:val="006E562D"/>
    <w:rsid w:val="006E623E"/>
    <w:rsid w:val="006F0137"/>
    <w:rsid w:val="006F04D2"/>
    <w:rsid w:val="006F0B2D"/>
    <w:rsid w:val="006F2823"/>
    <w:rsid w:val="006F290E"/>
    <w:rsid w:val="006F3082"/>
    <w:rsid w:val="006F42E7"/>
    <w:rsid w:val="006F49F8"/>
    <w:rsid w:val="006F4A15"/>
    <w:rsid w:val="006F4A41"/>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4FCC"/>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DEC"/>
    <w:rsid w:val="00787F6D"/>
    <w:rsid w:val="00790EA8"/>
    <w:rsid w:val="00791689"/>
    <w:rsid w:val="00792AE7"/>
    <w:rsid w:val="0079396F"/>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A7ACF"/>
    <w:rsid w:val="007B1FD9"/>
    <w:rsid w:val="007B2B9E"/>
    <w:rsid w:val="007B3DD0"/>
    <w:rsid w:val="007B5F69"/>
    <w:rsid w:val="007B61D7"/>
    <w:rsid w:val="007B63EE"/>
    <w:rsid w:val="007C05D4"/>
    <w:rsid w:val="007C0E5F"/>
    <w:rsid w:val="007C19F8"/>
    <w:rsid w:val="007C2031"/>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32"/>
    <w:rsid w:val="007F4EB8"/>
    <w:rsid w:val="007F702E"/>
    <w:rsid w:val="007F7628"/>
    <w:rsid w:val="007F7DD7"/>
    <w:rsid w:val="00800BEF"/>
    <w:rsid w:val="0080282A"/>
    <w:rsid w:val="00803AD3"/>
    <w:rsid w:val="0080654C"/>
    <w:rsid w:val="0080766F"/>
    <w:rsid w:val="00807C93"/>
    <w:rsid w:val="008100AF"/>
    <w:rsid w:val="00811383"/>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3A20"/>
    <w:rsid w:val="00834360"/>
    <w:rsid w:val="00834B89"/>
    <w:rsid w:val="0083511A"/>
    <w:rsid w:val="00836C27"/>
    <w:rsid w:val="00840019"/>
    <w:rsid w:val="00841207"/>
    <w:rsid w:val="00841C93"/>
    <w:rsid w:val="00842EBA"/>
    <w:rsid w:val="008436AA"/>
    <w:rsid w:val="00843FD0"/>
    <w:rsid w:val="0084422F"/>
    <w:rsid w:val="00844676"/>
    <w:rsid w:val="00845E21"/>
    <w:rsid w:val="00846726"/>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67411"/>
    <w:rsid w:val="00870E9D"/>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8D3"/>
    <w:rsid w:val="00894C49"/>
    <w:rsid w:val="0089551D"/>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404"/>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05A39"/>
    <w:rsid w:val="00911A27"/>
    <w:rsid w:val="00911ACE"/>
    <w:rsid w:val="00911BF8"/>
    <w:rsid w:val="009123B9"/>
    <w:rsid w:val="009124E3"/>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8B9"/>
    <w:rsid w:val="00950BE3"/>
    <w:rsid w:val="00950F09"/>
    <w:rsid w:val="009517F8"/>
    <w:rsid w:val="009535BE"/>
    <w:rsid w:val="00953E28"/>
    <w:rsid w:val="00954858"/>
    <w:rsid w:val="0095542D"/>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58F8"/>
    <w:rsid w:val="00986E34"/>
    <w:rsid w:val="00987AA5"/>
    <w:rsid w:val="00987BCB"/>
    <w:rsid w:val="009902B2"/>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15E5"/>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4EA"/>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37E"/>
    <w:rsid w:val="00B0367B"/>
    <w:rsid w:val="00B0384B"/>
    <w:rsid w:val="00B039BF"/>
    <w:rsid w:val="00B05474"/>
    <w:rsid w:val="00B05996"/>
    <w:rsid w:val="00B064BC"/>
    <w:rsid w:val="00B10F54"/>
    <w:rsid w:val="00B129C7"/>
    <w:rsid w:val="00B131E0"/>
    <w:rsid w:val="00B148AF"/>
    <w:rsid w:val="00B15C81"/>
    <w:rsid w:val="00B17167"/>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5B2B"/>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1323"/>
    <w:rsid w:val="00BA173B"/>
    <w:rsid w:val="00BA2B6F"/>
    <w:rsid w:val="00BA436E"/>
    <w:rsid w:val="00BA4F1D"/>
    <w:rsid w:val="00BA65FD"/>
    <w:rsid w:val="00BA6AF6"/>
    <w:rsid w:val="00BA7324"/>
    <w:rsid w:val="00BA7A67"/>
    <w:rsid w:val="00BB098D"/>
    <w:rsid w:val="00BB26D7"/>
    <w:rsid w:val="00BB5184"/>
    <w:rsid w:val="00BB6CFB"/>
    <w:rsid w:val="00BB7298"/>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79"/>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DF7"/>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6004"/>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5943"/>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A71"/>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2B5"/>
    <w:rsid w:val="00D043CC"/>
    <w:rsid w:val="00D05434"/>
    <w:rsid w:val="00D10FA5"/>
    <w:rsid w:val="00D12E00"/>
    <w:rsid w:val="00D141EB"/>
    <w:rsid w:val="00D14922"/>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3888"/>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785"/>
    <w:rsid w:val="00DD2E44"/>
    <w:rsid w:val="00DD338B"/>
    <w:rsid w:val="00DD4D2A"/>
    <w:rsid w:val="00DD614D"/>
    <w:rsid w:val="00DD74A9"/>
    <w:rsid w:val="00DE6D93"/>
    <w:rsid w:val="00DE7799"/>
    <w:rsid w:val="00DE77AF"/>
    <w:rsid w:val="00DE7CCC"/>
    <w:rsid w:val="00DF0CDD"/>
    <w:rsid w:val="00DF1F4C"/>
    <w:rsid w:val="00DF4684"/>
    <w:rsid w:val="00DF476B"/>
    <w:rsid w:val="00DF5D6E"/>
    <w:rsid w:val="00DF7070"/>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46616"/>
    <w:rsid w:val="00E50114"/>
    <w:rsid w:val="00E508BB"/>
    <w:rsid w:val="00E51313"/>
    <w:rsid w:val="00E513E8"/>
    <w:rsid w:val="00E518F8"/>
    <w:rsid w:val="00E51D4C"/>
    <w:rsid w:val="00E52DA0"/>
    <w:rsid w:val="00E577CA"/>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5FFC"/>
    <w:rsid w:val="00E76239"/>
    <w:rsid w:val="00E76801"/>
    <w:rsid w:val="00E77410"/>
    <w:rsid w:val="00E77AD2"/>
    <w:rsid w:val="00E80C3C"/>
    <w:rsid w:val="00E819CC"/>
    <w:rsid w:val="00E83CBE"/>
    <w:rsid w:val="00E8408C"/>
    <w:rsid w:val="00E8610D"/>
    <w:rsid w:val="00E86F07"/>
    <w:rsid w:val="00E87092"/>
    <w:rsid w:val="00E92AB8"/>
    <w:rsid w:val="00E93F7D"/>
    <w:rsid w:val="00E944CB"/>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554A"/>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6EC"/>
    <w:rsid w:val="00F05B24"/>
    <w:rsid w:val="00F05D3D"/>
    <w:rsid w:val="00F05F7B"/>
    <w:rsid w:val="00F0622C"/>
    <w:rsid w:val="00F0640B"/>
    <w:rsid w:val="00F06474"/>
    <w:rsid w:val="00F14176"/>
    <w:rsid w:val="00F141F3"/>
    <w:rsid w:val="00F14681"/>
    <w:rsid w:val="00F14F91"/>
    <w:rsid w:val="00F15DE1"/>
    <w:rsid w:val="00F16381"/>
    <w:rsid w:val="00F1671B"/>
    <w:rsid w:val="00F16931"/>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060A"/>
    <w:rsid w:val="00F6587A"/>
    <w:rsid w:val="00F6601A"/>
    <w:rsid w:val="00F660BF"/>
    <w:rsid w:val="00F7093B"/>
    <w:rsid w:val="00F70D4E"/>
    <w:rsid w:val="00F71254"/>
    <w:rsid w:val="00F7244C"/>
    <w:rsid w:val="00F73C28"/>
    <w:rsid w:val="00F74038"/>
    <w:rsid w:val="00F746D1"/>
    <w:rsid w:val="00F75328"/>
    <w:rsid w:val="00F75A9D"/>
    <w:rsid w:val="00F77328"/>
    <w:rsid w:val="00F801A3"/>
    <w:rsid w:val="00F807CB"/>
    <w:rsid w:val="00F807E9"/>
    <w:rsid w:val="00F818E2"/>
    <w:rsid w:val="00F83153"/>
    <w:rsid w:val="00F83B05"/>
    <w:rsid w:val="00F86CE2"/>
    <w:rsid w:val="00F906C5"/>
    <w:rsid w:val="00F909DD"/>
    <w:rsid w:val="00F912A3"/>
    <w:rsid w:val="00F912A5"/>
    <w:rsid w:val="00F9410A"/>
    <w:rsid w:val="00F94142"/>
    <w:rsid w:val="00F9615E"/>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37CF"/>
    <w:rsid w:val="00FC3C9E"/>
    <w:rsid w:val="00FC3D26"/>
    <w:rsid w:val="00FC5605"/>
    <w:rsid w:val="00FC6262"/>
    <w:rsid w:val="00FC68B5"/>
    <w:rsid w:val="00FD2702"/>
    <w:rsid w:val="00FD2943"/>
    <w:rsid w:val="00FD35BE"/>
    <w:rsid w:val="00FD420D"/>
    <w:rsid w:val="00FD46FC"/>
    <w:rsid w:val="00FD5894"/>
    <w:rsid w:val="00FD75D9"/>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569E"/>
    <w:rsid w:val="00FF77A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 w:type="table" w:styleId="TableGridLight">
    <w:name w:val="Grid Table Light"/>
    <w:basedOn w:val="TableNormal"/>
    <w:uiPriority w:val="40"/>
    <w:rsid w:val="006F4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074938635">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6</cp:revision>
  <cp:lastPrinted>2022-03-24T17:03:00Z</cp:lastPrinted>
  <dcterms:created xsi:type="dcterms:W3CDTF">2022-11-23T17:04:00Z</dcterms:created>
  <dcterms:modified xsi:type="dcterms:W3CDTF">2022-12-02T22:53:00Z</dcterms:modified>
</cp:coreProperties>
</file>