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77777777" w:rsidR="00EE7B1D" w:rsidRPr="005C5483" w:rsidRDefault="00EE7B1D" w:rsidP="00EE7B1D">
      <w:pPr>
        <w:pStyle w:val="ListParagraph"/>
        <w:numPr>
          <w:ilvl w:val="0"/>
          <w:numId w:val="2"/>
        </w:numPr>
        <w:rPr>
          <w:sz w:val="24"/>
          <w:szCs w:val="24"/>
        </w:rPr>
      </w:pPr>
      <w:r w:rsidRPr="005C5483">
        <w:rPr>
          <w:sz w:val="24"/>
          <w:szCs w:val="24"/>
        </w:rPr>
        <w:t>FPP Phase 2 stakeholder group forum discussion.</w:t>
      </w:r>
    </w:p>
    <w:p w14:paraId="1D59E93F" w14:textId="534AD7B6" w:rsidR="00C73DF7" w:rsidRPr="005C5483" w:rsidRDefault="004A2CC0">
      <w:pPr>
        <w:pStyle w:val="ListParagraph"/>
        <w:numPr>
          <w:ilvl w:val="0"/>
          <w:numId w:val="2"/>
        </w:numPr>
        <w:rPr>
          <w:sz w:val="24"/>
          <w:szCs w:val="24"/>
        </w:rPr>
      </w:pPr>
      <w:r w:rsidRPr="005C5483">
        <w:rPr>
          <w:sz w:val="24"/>
          <w:szCs w:val="24"/>
        </w:rPr>
        <w:t>Panther Project presentation and discussion on expanding herbicide treatments.</w:t>
      </w:r>
    </w:p>
    <w:p w14:paraId="7A9B3FA9" w14:textId="42889701" w:rsidR="00215882" w:rsidRPr="005C5483" w:rsidRDefault="00215882">
      <w:pPr>
        <w:pStyle w:val="ListParagraph"/>
        <w:numPr>
          <w:ilvl w:val="0"/>
          <w:numId w:val="2"/>
        </w:numPr>
        <w:rPr>
          <w:sz w:val="24"/>
          <w:szCs w:val="24"/>
        </w:rPr>
      </w:pPr>
      <w:r w:rsidRPr="005C5483">
        <w:rPr>
          <w:sz w:val="24"/>
          <w:szCs w:val="24"/>
        </w:rPr>
        <w:t>Update on Forest Plan Amendments AD Hoc group.</w:t>
      </w:r>
    </w:p>
    <w:p w14:paraId="6D3FE127" w14:textId="2AC0CE02" w:rsidR="00BE11AC" w:rsidRPr="005C5483" w:rsidRDefault="00BE11AC">
      <w:pPr>
        <w:pStyle w:val="ListParagraph"/>
        <w:numPr>
          <w:ilvl w:val="0"/>
          <w:numId w:val="2"/>
        </w:numPr>
        <w:rPr>
          <w:sz w:val="24"/>
          <w:szCs w:val="24"/>
        </w:rPr>
      </w:pPr>
      <w:r w:rsidRPr="005C5483">
        <w:rPr>
          <w:sz w:val="24"/>
          <w:szCs w:val="24"/>
        </w:rPr>
        <w:t>Update on</w:t>
      </w:r>
      <w:r w:rsidR="00215882" w:rsidRPr="005C5483">
        <w:rPr>
          <w:sz w:val="24"/>
          <w:szCs w:val="24"/>
        </w:rPr>
        <w:t xml:space="preserve"> next steps of</w:t>
      </w:r>
      <w:r w:rsidRPr="005C5483">
        <w:rPr>
          <w:sz w:val="24"/>
          <w:szCs w:val="24"/>
        </w:rPr>
        <w:t xml:space="preserve"> ACCG Shared Vision on Tribal Engagement</w:t>
      </w:r>
      <w:r w:rsidR="005636F5" w:rsidRPr="005C5483">
        <w:rPr>
          <w:sz w:val="24"/>
          <w:szCs w:val="24"/>
        </w:rPr>
        <w:t>.</w:t>
      </w:r>
      <w:r w:rsidR="00ED1303" w:rsidRPr="005C5483">
        <w:rPr>
          <w:sz w:val="24"/>
          <w:szCs w:val="24"/>
        </w:rPr>
        <w:t xml:space="preserve"> </w:t>
      </w:r>
    </w:p>
    <w:p w14:paraId="1482BB96" w14:textId="74BDC652" w:rsidR="006E4259" w:rsidRPr="005C5483" w:rsidRDefault="00215882">
      <w:pPr>
        <w:pStyle w:val="ListParagraph"/>
        <w:numPr>
          <w:ilvl w:val="0"/>
          <w:numId w:val="2"/>
        </w:numPr>
        <w:rPr>
          <w:i/>
          <w:iCs/>
          <w:sz w:val="24"/>
          <w:szCs w:val="24"/>
        </w:rPr>
      </w:pPr>
      <w:r w:rsidRPr="005C5483">
        <w:rPr>
          <w:sz w:val="24"/>
          <w:szCs w:val="24"/>
        </w:rPr>
        <w:t>ACCG 2023 Priorities: review draft list, including additions from 11/16 general meeting.</w:t>
      </w:r>
    </w:p>
    <w:p w14:paraId="2995CD99" w14:textId="493AD7CE" w:rsidR="00C8176A" w:rsidRPr="005C5483" w:rsidRDefault="005636F5">
      <w:pPr>
        <w:pStyle w:val="ListParagraph"/>
        <w:numPr>
          <w:ilvl w:val="0"/>
          <w:numId w:val="2"/>
        </w:numPr>
        <w:rPr>
          <w:sz w:val="24"/>
          <w:szCs w:val="24"/>
        </w:rPr>
      </w:pPr>
      <w:r w:rsidRPr="005C5483">
        <w:rPr>
          <w:sz w:val="24"/>
          <w:szCs w:val="24"/>
        </w:rPr>
        <w:t>U</w:t>
      </w:r>
      <w:r w:rsidR="00C8176A" w:rsidRPr="005C5483">
        <w:rPr>
          <w:sz w:val="24"/>
          <w:szCs w:val="24"/>
        </w:rPr>
        <w:t>pcoming general meeting</w:t>
      </w:r>
      <w:r w:rsidR="003F3A53" w:rsidRPr="005C5483">
        <w:rPr>
          <w:sz w:val="24"/>
          <w:szCs w:val="24"/>
        </w:rPr>
        <w:t>s and</w:t>
      </w:r>
      <w:r w:rsidR="00C8176A" w:rsidRPr="005C5483">
        <w:rPr>
          <w:sz w:val="24"/>
          <w:szCs w:val="24"/>
        </w:rPr>
        <w:t xml:space="preserve"> topics.</w:t>
      </w:r>
      <w:r w:rsidR="00ED1303" w:rsidRPr="005C5483">
        <w:rPr>
          <w:sz w:val="24"/>
          <w:szCs w:val="24"/>
        </w:rPr>
        <w:t xml:space="preserve"> </w:t>
      </w:r>
    </w:p>
    <w:p w14:paraId="1DC8C92C" w14:textId="07220507" w:rsidR="0010197D" w:rsidRPr="005C5483" w:rsidRDefault="00AF508E" w:rsidP="00C73DF7">
      <w:pPr>
        <w:pStyle w:val="ListParagraph"/>
        <w:numPr>
          <w:ilvl w:val="0"/>
          <w:numId w:val="2"/>
        </w:numPr>
        <w:rPr>
          <w:sz w:val="24"/>
          <w:szCs w:val="24"/>
        </w:rPr>
      </w:pPr>
      <w:r w:rsidRPr="005C5483">
        <w:rPr>
          <w:sz w:val="24"/>
          <w:szCs w:val="24"/>
        </w:rPr>
        <w:t xml:space="preserve">Participant </w:t>
      </w:r>
      <w:r w:rsidR="005636F5" w:rsidRPr="005C5483">
        <w:rPr>
          <w:sz w:val="24"/>
          <w:szCs w:val="24"/>
        </w:rPr>
        <w:t xml:space="preserve">and </w:t>
      </w:r>
      <w:r w:rsidRPr="005C5483">
        <w:rPr>
          <w:sz w:val="24"/>
          <w:szCs w:val="24"/>
        </w:rPr>
        <w:t>project-related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0B9FE5C7" w:rsidR="00926B34" w:rsidRPr="00D62CE5" w:rsidRDefault="00926B34" w:rsidP="007F1DF7">
            <w:pPr>
              <w:jc w:val="center"/>
              <w:rPr>
                <w:rFonts w:cstheme="minorHAnsi"/>
                <w:bCs/>
              </w:rPr>
            </w:pPr>
            <w:r w:rsidRPr="00D62CE5">
              <w:rPr>
                <w:rFonts w:cstheme="minorHAnsi"/>
                <w:bCs/>
              </w:rPr>
              <w:t>Layhee</w:t>
            </w:r>
          </w:p>
        </w:tc>
      </w:tr>
      <w:tr w:rsidR="007D558E" w:rsidRPr="00D62CE5" w14:paraId="69DE0A6D" w14:textId="77777777" w:rsidTr="006F4A41">
        <w:tc>
          <w:tcPr>
            <w:tcW w:w="3799" w:type="pct"/>
          </w:tcPr>
          <w:p w14:paraId="0642F508" w14:textId="67A5712C" w:rsidR="007D558E" w:rsidRPr="007D558E" w:rsidRDefault="007D558E" w:rsidP="007D558E">
            <w:r w:rsidRPr="007D558E">
              <w:t>FPP Phase 2 Partnership Diagram-related discussion:</w:t>
            </w:r>
          </w:p>
          <w:p w14:paraId="51BEE9EE" w14:textId="1B3E845C" w:rsidR="007D558E" w:rsidRDefault="007D558E" w:rsidP="007D558E">
            <w:pPr>
              <w:pStyle w:val="ListParagraph"/>
              <w:numPr>
                <w:ilvl w:val="0"/>
                <w:numId w:val="31"/>
              </w:numPr>
              <w:rPr>
                <w:sz w:val="24"/>
                <w:szCs w:val="24"/>
              </w:rPr>
            </w:pPr>
            <w:r>
              <w:rPr>
                <w:sz w:val="24"/>
                <w:szCs w:val="24"/>
              </w:rPr>
              <w:t xml:space="preserve"> Add additional bullet under ACCG Responsibilities to suggest that the ACCG will go through their own consensus-based decision-making process to reach </w:t>
            </w:r>
            <w:r>
              <w:rPr>
                <w:sz w:val="24"/>
                <w:szCs w:val="24"/>
              </w:rPr>
              <w:t xml:space="preserve">a </w:t>
            </w:r>
            <w:r>
              <w:rPr>
                <w:sz w:val="24"/>
                <w:szCs w:val="24"/>
              </w:rPr>
              <w:t xml:space="preserve">consensus </w:t>
            </w:r>
            <w:r>
              <w:rPr>
                <w:sz w:val="24"/>
                <w:szCs w:val="24"/>
              </w:rPr>
              <w:t xml:space="preserve">opinion </w:t>
            </w:r>
            <w:r>
              <w:rPr>
                <w:sz w:val="24"/>
                <w:szCs w:val="24"/>
              </w:rPr>
              <w:t>on the project.</w:t>
            </w:r>
          </w:p>
          <w:p w14:paraId="242127E1" w14:textId="77777777" w:rsidR="007D558E" w:rsidRDefault="007D558E" w:rsidP="007D558E">
            <w:pPr>
              <w:pStyle w:val="ListParagraph"/>
              <w:numPr>
                <w:ilvl w:val="0"/>
                <w:numId w:val="31"/>
              </w:numPr>
              <w:rPr>
                <w:sz w:val="24"/>
                <w:szCs w:val="24"/>
              </w:rPr>
            </w:pPr>
            <w:r>
              <w:rPr>
                <w:sz w:val="24"/>
                <w:szCs w:val="24"/>
              </w:rPr>
              <w:t>Add TEK expert to TAG and potentially add another bullet under TAG responsibilities stating that the topic of how to incorporate TEK into the project will be a discussion topic in the TAG meeting setting.</w:t>
            </w:r>
          </w:p>
          <w:p w14:paraId="188A749E" w14:textId="4AB6918B" w:rsidR="007D558E" w:rsidRPr="007D558E" w:rsidRDefault="007D558E" w:rsidP="007F1DF7">
            <w:pPr>
              <w:pStyle w:val="ListParagraph"/>
              <w:numPr>
                <w:ilvl w:val="0"/>
                <w:numId w:val="31"/>
              </w:numPr>
              <w:rPr>
                <w:sz w:val="24"/>
                <w:szCs w:val="24"/>
              </w:rPr>
            </w:pPr>
            <w:r>
              <w:rPr>
                <w:sz w:val="24"/>
                <w:szCs w:val="24"/>
              </w:rPr>
              <w:t>Not sure how this would be incorporated into the diagram, but at a minimum the core team should discuss their approach to working with the ACCG (i.e., will they be looking for consensus support from the ACCG on the project</w:t>
            </w:r>
            <w:r>
              <w:rPr>
                <w:sz w:val="24"/>
                <w:szCs w:val="24"/>
              </w:rPr>
              <w:t xml:space="preserve"> like UMRWA and the FS did in FPP Phase 1</w:t>
            </w:r>
            <w:r>
              <w:rPr>
                <w:sz w:val="24"/>
                <w:szCs w:val="24"/>
              </w:rPr>
              <w:t>?)</w:t>
            </w:r>
          </w:p>
        </w:tc>
        <w:tc>
          <w:tcPr>
            <w:tcW w:w="1201" w:type="pct"/>
          </w:tcPr>
          <w:p w14:paraId="0C426442" w14:textId="77777777" w:rsidR="007D558E" w:rsidRDefault="007D558E" w:rsidP="007F1DF7">
            <w:pPr>
              <w:jc w:val="center"/>
              <w:rPr>
                <w:rFonts w:cstheme="minorHAnsi"/>
                <w:bCs/>
              </w:rPr>
            </w:pPr>
            <w:r>
              <w:rPr>
                <w:rFonts w:cstheme="minorHAnsi"/>
                <w:bCs/>
              </w:rPr>
              <w:t>Phase 2 Core Team</w:t>
            </w:r>
          </w:p>
          <w:p w14:paraId="12A89EBA" w14:textId="252B6159" w:rsidR="007D558E" w:rsidRPr="00D62CE5" w:rsidRDefault="007D558E" w:rsidP="007F1DF7">
            <w:pPr>
              <w:jc w:val="center"/>
              <w:rPr>
                <w:rFonts w:cstheme="minorHAnsi"/>
                <w:bCs/>
              </w:rPr>
            </w:pPr>
          </w:p>
        </w:tc>
      </w:tr>
      <w:tr w:rsidR="00CC5943" w:rsidRPr="00D62CE5" w14:paraId="1549595E" w14:textId="77777777" w:rsidTr="006F4A41">
        <w:tc>
          <w:tcPr>
            <w:tcW w:w="3799" w:type="pct"/>
          </w:tcPr>
          <w:p w14:paraId="2DE96EBF" w14:textId="6A28F6BE" w:rsidR="00CC5943" w:rsidRPr="00D62CE5" w:rsidRDefault="005C5483" w:rsidP="007F1DF7">
            <w:pPr>
              <w:rPr>
                <w:rFonts w:cstheme="minorHAnsi"/>
                <w:bCs/>
              </w:rPr>
            </w:pPr>
            <w:r w:rsidRPr="00D62CE5">
              <w:rPr>
                <w:rFonts w:cstheme="minorHAnsi"/>
                <w:bCs/>
              </w:rPr>
              <w:t>Bring the work group’s suggested recommendation regarding the Panther project proposed changes to herbicide treatments to the full membership at the February general meeting.</w:t>
            </w:r>
          </w:p>
        </w:tc>
        <w:tc>
          <w:tcPr>
            <w:tcW w:w="1201" w:type="pct"/>
          </w:tcPr>
          <w:p w14:paraId="6F4A6D20" w14:textId="2442C8FF" w:rsidR="00CC5943" w:rsidRPr="00D62CE5" w:rsidRDefault="00CC5943" w:rsidP="007F1DF7">
            <w:pPr>
              <w:jc w:val="center"/>
              <w:rPr>
                <w:rFonts w:cstheme="minorHAnsi"/>
                <w:bCs/>
              </w:rPr>
            </w:pPr>
            <w:r w:rsidRPr="00D62CE5">
              <w:rPr>
                <w:rFonts w:cstheme="minorHAnsi"/>
                <w:bCs/>
              </w:rPr>
              <w:t>Planning work group</w:t>
            </w:r>
          </w:p>
        </w:tc>
      </w:tr>
      <w:tr w:rsidR="00215882" w:rsidRPr="00D62CE5" w14:paraId="2F657E19" w14:textId="77777777" w:rsidTr="006F4A41">
        <w:tc>
          <w:tcPr>
            <w:tcW w:w="3799" w:type="pct"/>
          </w:tcPr>
          <w:p w14:paraId="3D48BE0C" w14:textId="00384376" w:rsidR="00215882" w:rsidRPr="00D62CE5" w:rsidRDefault="00215882" w:rsidP="007F1DF7">
            <w:pPr>
              <w:rPr>
                <w:rFonts w:cstheme="minorHAnsi"/>
                <w:bCs/>
              </w:rPr>
            </w:pPr>
            <w:r w:rsidRPr="00D62CE5">
              <w:rPr>
                <w:rFonts w:cstheme="minorHAnsi"/>
                <w:bCs/>
              </w:rPr>
              <w:t>Host first Phase 2 stakeholder meeting during the February 22nd work group meeting starting at 9am.</w:t>
            </w:r>
          </w:p>
        </w:tc>
        <w:tc>
          <w:tcPr>
            <w:tcW w:w="1201" w:type="pct"/>
          </w:tcPr>
          <w:p w14:paraId="2AAFA54E" w14:textId="358223A2" w:rsidR="00215882" w:rsidRPr="00D62CE5" w:rsidRDefault="00215882" w:rsidP="007F1DF7">
            <w:pPr>
              <w:jc w:val="center"/>
              <w:rPr>
                <w:rFonts w:cstheme="minorHAnsi"/>
                <w:bCs/>
              </w:rPr>
            </w:pPr>
            <w:r w:rsidRPr="00D62CE5">
              <w:rPr>
                <w:rFonts w:cstheme="minorHAnsi"/>
                <w:bCs/>
              </w:rPr>
              <w:t>Planning work group</w:t>
            </w:r>
          </w:p>
        </w:tc>
      </w:tr>
      <w:tr w:rsidR="000E4165" w:rsidRPr="00D62CE5" w14:paraId="0A108714" w14:textId="77777777" w:rsidTr="006F4A41">
        <w:tc>
          <w:tcPr>
            <w:tcW w:w="3799" w:type="pct"/>
          </w:tcPr>
          <w:p w14:paraId="6191B8D8" w14:textId="3EF4B5C9" w:rsidR="001808D7" w:rsidRPr="001808D7" w:rsidRDefault="00B22456" w:rsidP="001808D7">
            <w:r>
              <w:t xml:space="preserve">Planning work group’s suggested objectives for the </w:t>
            </w:r>
            <w:r w:rsidR="001808D7">
              <w:t xml:space="preserve">ACCG FPA </w:t>
            </w:r>
            <w:r>
              <w:t xml:space="preserve">(FPP Phase 2) </w:t>
            </w:r>
            <w:r w:rsidR="001808D7" w:rsidRPr="001808D7">
              <w:t>Ad Hoc February</w:t>
            </w:r>
            <w:r w:rsidR="001808D7">
              <w:t xml:space="preserve"> meeting</w:t>
            </w:r>
            <w:r w:rsidR="001808D7" w:rsidRPr="001808D7">
              <w:t>:</w:t>
            </w:r>
          </w:p>
          <w:p w14:paraId="2E6D2584" w14:textId="5B6FD8D7" w:rsidR="001808D7" w:rsidRDefault="001808D7" w:rsidP="001808D7">
            <w:pPr>
              <w:pStyle w:val="ListParagraph"/>
              <w:numPr>
                <w:ilvl w:val="0"/>
                <w:numId w:val="33"/>
              </w:numPr>
              <w:rPr>
                <w:sz w:val="24"/>
                <w:szCs w:val="24"/>
              </w:rPr>
            </w:pPr>
            <w:r>
              <w:rPr>
                <w:sz w:val="24"/>
                <w:szCs w:val="24"/>
              </w:rPr>
              <w:t xml:space="preserve">Hash out the details of the </w:t>
            </w:r>
            <w:r w:rsidR="00B22456">
              <w:rPr>
                <w:i/>
                <w:iCs/>
                <w:sz w:val="24"/>
                <w:szCs w:val="24"/>
              </w:rPr>
              <w:t>possible</w:t>
            </w:r>
            <w:r>
              <w:rPr>
                <w:sz w:val="24"/>
                <w:szCs w:val="24"/>
              </w:rPr>
              <w:t xml:space="preserve"> consensus-based FPP Phase 2 FPA for PAC retirement</w:t>
            </w:r>
            <w:r>
              <w:rPr>
                <w:sz w:val="24"/>
                <w:szCs w:val="24"/>
              </w:rPr>
              <w:t>, that the group began discussing at their Jan. Ad Hoc meeting. Go into more specifics about details of what this FPA would look like: (1) how many survey years</w:t>
            </w:r>
            <w:r w:rsidR="00B22456">
              <w:rPr>
                <w:sz w:val="24"/>
                <w:szCs w:val="24"/>
              </w:rPr>
              <w:t xml:space="preserve"> would be required?</w:t>
            </w:r>
            <w:r>
              <w:rPr>
                <w:sz w:val="24"/>
                <w:szCs w:val="24"/>
              </w:rPr>
              <w:t xml:space="preserve">, (2) </w:t>
            </w:r>
            <w:r w:rsidR="00B22456">
              <w:rPr>
                <w:sz w:val="24"/>
                <w:szCs w:val="24"/>
              </w:rPr>
              <w:t xml:space="preserve">What data </w:t>
            </w:r>
            <w:r>
              <w:rPr>
                <w:sz w:val="24"/>
                <w:szCs w:val="24"/>
              </w:rPr>
              <w:t>to use</w:t>
            </w:r>
            <w:r w:rsidR="00B22456">
              <w:rPr>
                <w:sz w:val="24"/>
                <w:szCs w:val="24"/>
              </w:rPr>
              <w:t xml:space="preserve">? </w:t>
            </w:r>
            <w:r>
              <w:rPr>
                <w:sz w:val="24"/>
                <w:szCs w:val="24"/>
              </w:rPr>
              <w:t>(e.g., occupancy data), etc.</w:t>
            </w:r>
          </w:p>
          <w:p w14:paraId="2A49BB72" w14:textId="2BDEC905" w:rsidR="000E4165" w:rsidRPr="00B22456" w:rsidRDefault="001808D7" w:rsidP="007F1DF7">
            <w:pPr>
              <w:pStyle w:val="ListParagraph"/>
              <w:numPr>
                <w:ilvl w:val="0"/>
                <w:numId w:val="33"/>
              </w:numPr>
              <w:rPr>
                <w:sz w:val="24"/>
                <w:szCs w:val="24"/>
              </w:rPr>
            </w:pPr>
            <w:r>
              <w:rPr>
                <w:sz w:val="24"/>
                <w:szCs w:val="24"/>
              </w:rPr>
              <w:lastRenderedPageBreak/>
              <w:t>Discuss</w:t>
            </w:r>
            <w:r w:rsidR="00B22456">
              <w:rPr>
                <w:sz w:val="24"/>
                <w:szCs w:val="24"/>
              </w:rPr>
              <w:t xml:space="preserve"> and highlight</w:t>
            </w:r>
            <w:r>
              <w:rPr>
                <w:sz w:val="24"/>
                <w:szCs w:val="24"/>
              </w:rPr>
              <w:t xml:space="preserve"> any FPAs from the SERAL project that are </w:t>
            </w:r>
            <w:r w:rsidR="00B22456">
              <w:rPr>
                <w:sz w:val="24"/>
                <w:szCs w:val="24"/>
              </w:rPr>
              <w:t>a “no-go” for the ACCG</w:t>
            </w:r>
            <w:r>
              <w:rPr>
                <w:sz w:val="24"/>
                <w:szCs w:val="24"/>
              </w:rPr>
              <w:t xml:space="preserve"> (i.e., too controversial to get ACCG consensus on).</w:t>
            </w:r>
            <w:r w:rsidR="00B22456">
              <w:rPr>
                <w:sz w:val="24"/>
                <w:szCs w:val="24"/>
              </w:rPr>
              <w:t xml:space="preserve"> </w:t>
            </w:r>
          </w:p>
        </w:tc>
        <w:tc>
          <w:tcPr>
            <w:tcW w:w="1201" w:type="pct"/>
          </w:tcPr>
          <w:p w14:paraId="69A8C167" w14:textId="19149137" w:rsidR="000E4165" w:rsidRPr="00D62CE5" w:rsidRDefault="00B22456" w:rsidP="007F1DF7">
            <w:pPr>
              <w:jc w:val="center"/>
              <w:rPr>
                <w:rFonts w:cstheme="minorHAnsi"/>
                <w:bCs/>
              </w:rPr>
            </w:pPr>
            <w:r>
              <w:rPr>
                <w:rFonts w:cstheme="minorHAnsi"/>
                <w:bCs/>
              </w:rPr>
              <w:lastRenderedPageBreak/>
              <w:t xml:space="preserve">ACCG Forest Plan Amendment (FPP Phase 2) Ad Hoc </w:t>
            </w:r>
          </w:p>
        </w:tc>
      </w:tr>
      <w:tr w:rsidR="007D558E" w:rsidRPr="00D62CE5" w14:paraId="0DFE12EE" w14:textId="77777777" w:rsidTr="006F4A41">
        <w:tc>
          <w:tcPr>
            <w:tcW w:w="3799" w:type="pct"/>
          </w:tcPr>
          <w:p w14:paraId="698561C9" w14:textId="7F04304D" w:rsidR="007D558E" w:rsidRDefault="007D558E" w:rsidP="001808D7">
            <w:r>
              <w:t>Get the</w:t>
            </w:r>
            <w:r w:rsidRPr="007D558E">
              <w:t xml:space="preserve"> ENF Forest Resilience Strategy from Brian and send out to the ACCG.</w:t>
            </w:r>
          </w:p>
        </w:tc>
        <w:tc>
          <w:tcPr>
            <w:tcW w:w="1201" w:type="pct"/>
          </w:tcPr>
          <w:p w14:paraId="3D054392" w14:textId="505639AC" w:rsidR="007D558E" w:rsidRDefault="007D558E" w:rsidP="007F1DF7">
            <w:pPr>
              <w:jc w:val="center"/>
              <w:rPr>
                <w:rFonts w:cstheme="minorHAnsi"/>
                <w:bCs/>
              </w:rPr>
            </w:pPr>
            <w:r>
              <w:rPr>
                <w:rFonts w:cstheme="minorHAnsi"/>
                <w:bCs/>
              </w:rPr>
              <w:t>Layhee</w:t>
            </w:r>
          </w:p>
        </w:tc>
      </w:tr>
      <w:tr w:rsidR="007D558E" w:rsidRPr="00D62CE5" w14:paraId="37140B6B" w14:textId="77777777" w:rsidTr="006F4A41">
        <w:tc>
          <w:tcPr>
            <w:tcW w:w="3799" w:type="pct"/>
          </w:tcPr>
          <w:p w14:paraId="29E55F65" w14:textId="213A54D9" w:rsidR="007D558E" w:rsidRDefault="007D558E" w:rsidP="001808D7">
            <w:r>
              <w:t>R</w:t>
            </w:r>
            <w:r w:rsidRPr="0078767E">
              <w:t>each out to Chris Trott (point of contact for Golden State Natural Resources) and Sherri Brennen (point of contact for Yosemite Clean Energy) to see if they could come give an update on what their entities are doing in the Tuolumne County area.</w:t>
            </w:r>
          </w:p>
        </w:tc>
        <w:tc>
          <w:tcPr>
            <w:tcW w:w="1201" w:type="pct"/>
          </w:tcPr>
          <w:p w14:paraId="5F89732A" w14:textId="4D8AD96B" w:rsidR="007D558E" w:rsidRDefault="007D558E" w:rsidP="007F1DF7">
            <w:pPr>
              <w:jc w:val="center"/>
              <w:rPr>
                <w:rFonts w:cstheme="minorHAnsi"/>
                <w:bCs/>
              </w:rPr>
            </w:pPr>
            <w:r>
              <w:rPr>
                <w:rFonts w:cstheme="minorHAnsi"/>
                <w:bCs/>
              </w:rPr>
              <w:t>Layhee</w:t>
            </w:r>
          </w:p>
        </w:tc>
      </w:tr>
      <w:tr w:rsidR="00AF508E" w:rsidRPr="00D62CE5" w14:paraId="3474D425" w14:textId="77777777" w:rsidTr="006F4A41">
        <w:tc>
          <w:tcPr>
            <w:tcW w:w="3799" w:type="pct"/>
          </w:tcPr>
          <w:p w14:paraId="5CCC2134" w14:textId="69A3A17E" w:rsidR="00AF508E" w:rsidRPr="00D62CE5" w:rsidRDefault="00996E42" w:rsidP="007F1DF7">
            <w:pPr>
              <w:rPr>
                <w:rFonts w:cstheme="minorHAnsi"/>
                <w:bCs/>
              </w:rPr>
            </w:pPr>
            <w:r w:rsidRPr="00D62CE5">
              <w:rPr>
                <w:rFonts w:cstheme="minorHAnsi"/>
                <w:bCs/>
              </w:rPr>
              <w:t>Follow up with Becky Estes about getting ENF 2019 LiDAR products.</w:t>
            </w:r>
          </w:p>
        </w:tc>
        <w:tc>
          <w:tcPr>
            <w:tcW w:w="1201" w:type="pct"/>
          </w:tcPr>
          <w:p w14:paraId="1E22B48A" w14:textId="2D9E640D" w:rsidR="00AF508E" w:rsidRPr="00D62CE5" w:rsidRDefault="00AF508E" w:rsidP="007F1DF7">
            <w:pPr>
              <w:jc w:val="center"/>
              <w:rPr>
                <w:rFonts w:cstheme="minorHAnsi"/>
                <w:bCs/>
              </w:rPr>
            </w:pPr>
            <w:r w:rsidRPr="00D62CE5">
              <w:rPr>
                <w:rFonts w:cstheme="minorHAnsi"/>
                <w:bCs/>
              </w:rPr>
              <w:t>Layhee</w:t>
            </w:r>
            <w:r w:rsidR="00207514" w:rsidRPr="00D62CE5">
              <w:rPr>
                <w:rFonts w:cstheme="minorHAnsi"/>
                <w:bCs/>
              </w:rPr>
              <w:t xml:space="preserve"> (ongoing)</w:t>
            </w:r>
          </w:p>
        </w:tc>
      </w:tr>
      <w:tr w:rsidR="00626A8B" w:rsidRPr="00D62CE5" w14:paraId="4AD16389" w14:textId="77777777" w:rsidTr="006F4A41">
        <w:tc>
          <w:tcPr>
            <w:tcW w:w="3799" w:type="pct"/>
          </w:tcPr>
          <w:p w14:paraId="47910F8C" w14:textId="68068C1C" w:rsidR="00626A8B" w:rsidRPr="00D62CE5" w:rsidRDefault="00626A8B" w:rsidP="00B37730">
            <w:r w:rsidRPr="00D62CE5">
              <w:t xml:space="preserve">Perform follow up on potential </w:t>
            </w:r>
            <w:r w:rsidR="00996E42" w:rsidRPr="00D62CE5">
              <w:t>2023 potential</w:t>
            </w:r>
            <w:r w:rsidRPr="00D62CE5">
              <w:t xml:space="preserve"> general meeting topics</w:t>
            </w:r>
            <w:r w:rsidR="00996E42" w:rsidRPr="00D62CE5">
              <w:t>, including panel (i.e., Richard Sykes).</w:t>
            </w:r>
          </w:p>
        </w:tc>
        <w:tc>
          <w:tcPr>
            <w:tcW w:w="1201" w:type="pct"/>
          </w:tcPr>
          <w:p w14:paraId="230E56FC" w14:textId="3B4F65E4" w:rsidR="00626A8B" w:rsidRPr="00D62CE5" w:rsidRDefault="00626A8B" w:rsidP="00B37730">
            <w:pPr>
              <w:jc w:val="center"/>
              <w:rPr>
                <w:rFonts w:cstheme="minorHAnsi"/>
                <w:bCs/>
              </w:rPr>
            </w:pPr>
            <w:r w:rsidRPr="00D62CE5">
              <w:rPr>
                <w:rFonts w:cstheme="minorHAnsi"/>
                <w:bCs/>
              </w:rPr>
              <w:t>Layhee</w:t>
            </w:r>
            <w:r w:rsidR="00207514" w:rsidRPr="00D62CE5">
              <w:rPr>
                <w:rFonts w:cstheme="minorHAnsi"/>
                <w:bCs/>
              </w:rPr>
              <w:t xml:space="preserve"> (</w:t>
            </w:r>
            <w:r w:rsidR="0013059B" w:rsidRPr="00D62CE5">
              <w:rPr>
                <w:rFonts w:cstheme="minorHAnsi"/>
                <w:bCs/>
              </w:rPr>
              <w:t>ongoing</w:t>
            </w:r>
            <w:r w:rsidR="00207514" w:rsidRPr="00D62CE5">
              <w:rPr>
                <w:rFonts w:cstheme="minorHAnsi"/>
                <w:bCs/>
              </w:rPr>
              <w:t>)</w:t>
            </w:r>
          </w:p>
          <w:p w14:paraId="44A3611D" w14:textId="5E3A0981" w:rsidR="00073CD3" w:rsidRPr="00D62CE5" w:rsidRDefault="00073CD3" w:rsidP="00B37730">
            <w:pPr>
              <w:jc w:val="center"/>
              <w:rPr>
                <w:rFonts w:cstheme="minorHAnsi"/>
                <w:bCs/>
              </w:rPr>
            </w:pPr>
          </w:p>
        </w:tc>
      </w:tr>
      <w:tr w:rsidR="0010197D" w:rsidRPr="00D62CE5" w14:paraId="7EC62387" w14:textId="77777777" w:rsidTr="006F4A41">
        <w:tc>
          <w:tcPr>
            <w:tcW w:w="3799" w:type="pct"/>
          </w:tcPr>
          <w:p w14:paraId="16941FF3" w14:textId="28C8975E" w:rsidR="0010197D" w:rsidRPr="00D62CE5" w:rsidRDefault="00C73DF7" w:rsidP="00B37730">
            <w:r w:rsidRPr="00D62CE5">
              <w:t>I</w:t>
            </w:r>
            <w:r w:rsidR="0010197D" w:rsidRPr="00D62CE5">
              <w:t>nform the ACCG is the CBTSP will have a field day for the public around their scheduled prescribed burning days in November 2022.</w:t>
            </w:r>
          </w:p>
        </w:tc>
        <w:tc>
          <w:tcPr>
            <w:tcW w:w="1201" w:type="pct"/>
          </w:tcPr>
          <w:p w14:paraId="4B9A6FF7" w14:textId="22A98EBA" w:rsidR="0010197D" w:rsidRPr="00D62CE5" w:rsidRDefault="0010197D" w:rsidP="00B37730">
            <w:pPr>
              <w:jc w:val="center"/>
              <w:rPr>
                <w:rFonts w:cstheme="minorHAnsi"/>
                <w:bCs/>
              </w:rPr>
            </w:pPr>
            <w:r w:rsidRPr="00D62CE5">
              <w:rPr>
                <w:rFonts w:cstheme="minorHAnsi"/>
                <w:bCs/>
              </w:rPr>
              <w:t>Marcie Powers</w:t>
            </w:r>
            <w:r w:rsidR="00207514" w:rsidRPr="00D62CE5">
              <w:rPr>
                <w:rFonts w:cstheme="minorHAnsi"/>
                <w:bCs/>
              </w:rPr>
              <w:t xml:space="preserve"> (ongoing)</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2DC969F4" w:rsidR="00FF189B" w:rsidRPr="005C5483" w:rsidRDefault="00FF189B" w:rsidP="00FF189B">
      <w:pPr>
        <w:rPr>
          <w:rFonts w:cstheme="minorHAnsi"/>
        </w:rPr>
      </w:pPr>
      <w:r w:rsidRPr="005C5483">
        <w:rPr>
          <w:rFonts w:cstheme="minorHAnsi"/>
        </w:rPr>
        <w:t xml:space="preserve">The Planning Work Group (WG) met via Zoom video-conference. The WG confirmed the </w:t>
      </w:r>
      <w:r w:rsidR="00215882" w:rsidRPr="005C5483">
        <w:rPr>
          <w:rFonts w:cstheme="minorHAnsi"/>
        </w:rPr>
        <w:t>November</w:t>
      </w:r>
      <w:r w:rsidR="005F224A" w:rsidRPr="005C5483">
        <w:rPr>
          <w:rFonts w:cstheme="minorHAnsi"/>
        </w:rPr>
        <w:t xml:space="preserve"> work group </w:t>
      </w:r>
      <w:r w:rsidRPr="005C5483">
        <w:rPr>
          <w:rFonts w:cstheme="minorHAnsi"/>
        </w:rPr>
        <w:t>agenda</w:t>
      </w:r>
      <w:r w:rsidR="005C5483">
        <w:rPr>
          <w:rFonts w:cstheme="minorHAnsi"/>
        </w:rPr>
        <w:t>.  John Buckley had a modification he wanted made to the November</w:t>
      </w:r>
      <w:r w:rsidRPr="005C5483">
        <w:rPr>
          <w:rFonts w:cstheme="minorHAnsi"/>
        </w:rPr>
        <w:t xml:space="preserve"> </w:t>
      </w:r>
      <w:r w:rsidR="00C8176A" w:rsidRPr="005C5483">
        <w:rPr>
          <w:rFonts w:cstheme="minorHAnsi"/>
        </w:rPr>
        <w:t>work group</w:t>
      </w:r>
      <w:r w:rsidRPr="005C5483">
        <w:rPr>
          <w:rFonts w:cstheme="minorHAnsi"/>
        </w:rPr>
        <w:t xml:space="preserve"> meeting summary</w:t>
      </w:r>
      <w:r w:rsidR="005C5483">
        <w:rPr>
          <w:rFonts w:cstheme="minorHAnsi"/>
        </w:rPr>
        <w:t xml:space="preserve"> that he emailed to Megan ahead of the meeting, and Megan added that change to the meeting summary during the meeting, and the summary was approved with John’s suggested change</w:t>
      </w:r>
      <w:r w:rsidR="00073CD3" w:rsidRPr="005C5483">
        <w:rPr>
          <w:rFonts w:cstheme="minorHAnsi"/>
        </w:rPr>
        <w:t>.</w:t>
      </w:r>
      <w:r w:rsidR="00207514" w:rsidRPr="005C5483">
        <w:rPr>
          <w:rFonts w:cstheme="minorHAnsi"/>
        </w:rPr>
        <w:t xml:space="preserve"> Megan will post those as final on the ACCG website.</w:t>
      </w:r>
    </w:p>
    <w:p w14:paraId="684DBC02" w14:textId="77777777" w:rsidR="00207514" w:rsidRDefault="00207514" w:rsidP="00C73DF7">
      <w:pPr>
        <w:pStyle w:val="Heading2"/>
        <w:spacing w:line="240" w:lineRule="auto"/>
        <w:rPr>
          <w:rFonts w:asciiTheme="minorHAnsi" w:hAnsiTheme="minorHAnsi" w:cstheme="minorHAnsi"/>
          <w:szCs w:val="24"/>
        </w:rPr>
      </w:pPr>
    </w:p>
    <w:p w14:paraId="784B68FB" w14:textId="6278DF4F" w:rsidR="006B1A37" w:rsidRDefault="006B1A37" w:rsidP="00C73DF7">
      <w:pPr>
        <w:pStyle w:val="Heading2"/>
        <w:spacing w:line="240" w:lineRule="auto"/>
        <w:rPr>
          <w:rFonts w:asciiTheme="minorHAnsi" w:hAnsiTheme="minorHAnsi" w:cstheme="minorHAnsi"/>
          <w:szCs w:val="24"/>
        </w:rPr>
      </w:pPr>
      <w:r>
        <w:rPr>
          <w:rFonts w:asciiTheme="minorHAnsi" w:hAnsiTheme="minorHAnsi" w:cstheme="minorHAnsi"/>
          <w:szCs w:val="24"/>
        </w:rPr>
        <w:t>F</w:t>
      </w:r>
      <w:r w:rsidR="0032515C">
        <w:rPr>
          <w:rFonts w:asciiTheme="minorHAnsi" w:hAnsiTheme="minorHAnsi" w:cstheme="minorHAnsi"/>
          <w:szCs w:val="24"/>
        </w:rPr>
        <w:t xml:space="preserve">orest </w:t>
      </w:r>
      <w:r>
        <w:rPr>
          <w:rFonts w:asciiTheme="minorHAnsi" w:hAnsiTheme="minorHAnsi" w:cstheme="minorHAnsi"/>
          <w:szCs w:val="24"/>
        </w:rPr>
        <w:t>P</w:t>
      </w:r>
      <w:r w:rsidR="0032515C">
        <w:rPr>
          <w:rFonts w:asciiTheme="minorHAnsi" w:hAnsiTheme="minorHAnsi" w:cstheme="minorHAnsi"/>
          <w:szCs w:val="24"/>
        </w:rPr>
        <w:t>rojects Plan (FF</w:t>
      </w:r>
      <w:r>
        <w:rPr>
          <w:rFonts w:asciiTheme="minorHAnsi" w:hAnsiTheme="minorHAnsi" w:cstheme="minorHAnsi"/>
          <w:szCs w:val="24"/>
        </w:rPr>
        <w:t>P</w:t>
      </w:r>
      <w:r w:rsidR="0032515C">
        <w:rPr>
          <w:rFonts w:asciiTheme="minorHAnsi" w:hAnsiTheme="minorHAnsi" w:cstheme="minorHAnsi"/>
          <w:szCs w:val="24"/>
        </w:rPr>
        <w:t>)</w:t>
      </w:r>
      <w:r>
        <w:rPr>
          <w:rFonts w:asciiTheme="minorHAnsi" w:hAnsiTheme="minorHAnsi" w:cstheme="minorHAnsi"/>
          <w:szCs w:val="24"/>
        </w:rPr>
        <w:t xml:space="preserve"> Phase 2  </w:t>
      </w:r>
    </w:p>
    <w:p w14:paraId="01A92C35" w14:textId="52119C3C" w:rsidR="006B1A37" w:rsidRDefault="006B1A37" w:rsidP="006B1A37"/>
    <w:p w14:paraId="1AE69F07" w14:textId="59924F0A" w:rsidR="0032515C" w:rsidRDefault="0032515C" w:rsidP="0032515C">
      <w:r>
        <w:t>Coleen Shade (Stantec) and Katie Ross-Smith (Stantec) with the FPP Phase 2 team gave an update on the FPP Phase 2 project</w:t>
      </w:r>
      <w:r w:rsidR="004C7B91">
        <w:t>. The team has developed the</w:t>
      </w:r>
      <w:r>
        <w:t xml:space="preserve"> project work plan, and organizing, pulling together and networking with the project Technical Advisory Group (TAG) and Stakeholder Group. </w:t>
      </w:r>
      <w:r>
        <w:t xml:space="preserve">Tribal engagement </w:t>
      </w:r>
      <w:r w:rsidR="004C7B91">
        <w:t>is</w:t>
      </w:r>
      <w:r>
        <w:t xml:space="preserve"> a separate process. </w:t>
      </w:r>
      <w:r>
        <w:t xml:space="preserve">The team is also beginning to compile geospatial data and will be working with FS specialists to ID data gaps. </w:t>
      </w:r>
      <w:r w:rsidR="004C7B91">
        <w:t>D</w:t>
      </w:r>
      <w:r>
        <w:t xml:space="preserve">on’t expect any field work to begin until 2024. </w:t>
      </w:r>
    </w:p>
    <w:p w14:paraId="7E35BAA6" w14:textId="77777777" w:rsidR="0032515C" w:rsidRDefault="0032515C" w:rsidP="0032515C"/>
    <w:p w14:paraId="64332AAE" w14:textId="5FBC8C26" w:rsidR="00521AAE" w:rsidRDefault="0032515C" w:rsidP="006B1A37">
      <w:r>
        <w:t>The team then went into a bit more detail about the upcoming first Stakeholder meeting, on Wed., F</w:t>
      </w:r>
      <w:r w:rsidR="00521AAE">
        <w:t xml:space="preserve">eb. 22 </w:t>
      </w:r>
      <w:r>
        <w:t xml:space="preserve">starting at 9am. </w:t>
      </w:r>
      <w:r w:rsidR="00521AAE">
        <w:t>Marie Rainwater will be leading the meeting</w:t>
      </w:r>
      <w:r>
        <w:t xml:space="preserve">, and the objective of the </w:t>
      </w:r>
      <w:r w:rsidR="00521AAE">
        <w:t xml:space="preserve">first meeting </w:t>
      </w:r>
      <w:r>
        <w:t>will be</w:t>
      </w:r>
      <w:r w:rsidR="00521AAE">
        <w:t xml:space="preserve"> to review and define project objectives</w:t>
      </w:r>
      <w:r w:rsidR="004C7B91">
        <w:t xml:space="preserve"> (including project purpose and need)</w:t>
      </w:r>
      <w:r w:rsidR="00521AAE">
        <w:t xml:space="preserve">, share the process/approach to project, and </w:t>
      </w:r>
      <w:r>
        <w:t>to solicit feedback from the group on whether</w:t>
      </w:r>
      <w:r w:rsidR="00521AAE">
        <w:t xml:space="preserve"> </w:t>
      </w:r>
      <w:r>
        <w:t>or not all the right people are in the room, or if any critical entity is missing.</w:t>
      </w:r>
      <w:r w:rsidR="00521AAE">
        <w:t xml:space="preserve"> </w:t>
      </w:r>
    </w:p>
    <w:p w14:paraId="7BD2B4AA" w14:textId="2FA91223" w:rsidR="006B1A37" w:rsidRDefault="006B1A37" w:rsidP="006B1A37"/>
    <w:p w14:paraId="042999CB" w14:textId="3A93F180" w:rsidR="00521AAE" w:rsidRDefault="00521AAE" w:rsidP="006B1A37">
      <w:r>
        <w:t xml:space="preserve">Rich </w:t>
      </w:r>
      <w:r w:rsidR="004C7B91">
        <w:t>Farrington</w:t>
      </w:r>
      <w:r>
        <w:t xml:space="preserve"> asked if the purpose and need will be developed as part of the step to define the project objectives.</w:t>
      </w:r>
    </w:p>
    <w:p w14:paraId="3B55AF8C" w14:textId="77777777" w:rsidR="004C7B91" w:rsidRPr="004C7B91" w:rsidRDefault="004C7B91" w:rsidP="004C7B91"/>
    <w:p w14:paraId="136FBE64" w14:textId="408819B8" w:rsidR="00AC787F" w:rsidRPr="004C7B91" w:rsidRDefault="00521AAE" w:rsidP="006B1A37">
      <w:pPr>
        <w:pStyle w:val="ListParagraph"/>
        <w:numPr>
          <w:ilvl w:val="0"/>
          <w:numId w:val="30"/>
        </w:numPr>
        <w:rPr>
          <w:sz w:val="24"/>
          <w:szCs w:val="24"/>
        </w:rPr>
      </w:pPr>
      <w:r w:rsidRPr="004C7B91">
        <w:rPr>
          <w:sz w:val="24"/>
          <w:szCs w:val="24"/>
        </w:rPr>
        <w:lastRenderedPageBreak/>
        <w:t xml:space="preserve">Coleen – </w:t>
      </w:r>
      <w:r w:rsidR="004C7B91">
        <w:rPr>
          <w:sz w:val="24"/>
          <w:szCs w:val="24"/>
        </w:rPr>
        <w:t xml:space="preserve">Yes, the purpose and need is part of the project objectives. Right </w:t>
      </w:r>
      <w:r w:rsidR="00F016CC">
        <w:rPr>
          <w:sz w:val="24"/>
          <w:szCs w:val="24"/>
        </w:rPr>
        <w:t>now,</w:t>
      </w:r>
      <w:r w:rsidR="004C7B91">
        <w:rPr>
          <w:sz w:val="24"/>
          <w:szCs w:val="24"/>
        </w:rPr>
        <w:t xml:space="preserve"> the team has put together the purpose and need for both the Phase 1 and SERAL to use as a starting point.</w:t>
      </w:r>
    </w:p>
    <w:p w14:paraId="17F3A672" w14:textId="3B81C3E4" w:rsidR="00AC787F" w:rsidRPr="004C7B91" w:rsidRDefault="00AC787F" w:rsidP="004C7B91">
      <w:r w:rsidRPr="004C7B91">
        <w:t xml:space="preserve">Megan </w:t>
      </w:r>
      <w:r w:rsidR="004C7B91">
        <w:t xml:space="preserve">and Coleen briefly </w:t>
      </w:r>
      <w:r w:rsidRPr="004C7B91">
        <w:t xml:space="preserve">went over </w:t>
      </w:r>
      <w:r w:rsidR="004C7B91">
        <w:t xml:space="preserve">the initial plans for the </w:t>
      </w:r>
      <w:r w:rsidRPr="004C7B91">
        <w:t>meeting logistics</w:t>
      </w:r>
      <w:r w:rsidR="004C7B91" w:rsidRPr="004C7B91">
        <w:t xml:space="preserve"> for the Stakeholder Group Meeting/Planning Work Group Meeting.</w:t>
      </w:r>
      <w:r w:rsidR="001265A6">
        <w:t xml:space="preserve"> They’ll be soliciting feedback on the meeting invite process used at the Feb. 22nd meeting.</w:t>
      </w:r>
    </w:p>
    <w:p w14:paraId="50199585" w14:textId="0089E3C4" w:rsidR="00AC787F" w:rsidRPr="004C7B91" w:rsidRDefault="00AC787F" w:rsidP="004C7B91"/>
    <w:p w14:paraId="5DF4FA19" w14:textId="1FA76AB7" w:rsidR="001265A6" w:rsidRPr="001265A6" w:rsidRDefault="001265A6" w:rsidP="006B1A37">
      <w:pPr>
        <w:rPr>
          <w:b/>
          <w:bCs/>
          <w:i/>
          <w:iCs/>
        </w:rPr>
      </w:pPr>
      <w:r w:rsidRPr="001265A6">
        <w:rPr>
          <w:b/>
          <w:bCs/>
          <w:i/>
          <w:iCs/>
        </w:rPr>
        <w:t xml:space="preserve">Phase 2 </w:t>
      </w:r>
      <w:r>
        <w:rPr>
          <w:b/>
          <w:bCs/>
          <w:i/>
          <w:iCs/>
        </w:rPr>
        <w:t xml:space="preserve">DRAFT </w:t>
      </w:r>
      <w:r w:rsidRPr="001265A6">
        <w:rPr>
          <w:b/>
          <w:bCs/>
          <w:i/>
          <w:iCs/>
        </w:rPr>
        <w:t>Partnership Diagram</w:t>
      </w:r>
    </w:p>
    <w:p w14:paraId="129CE446" w14:textId="77777777" w:rsidR="001265A6" w:rsidRDefault="001265A6" w:rsidP="006B1A37"/>
    <w:p w14:paraId="44F37E84" w14:textId="1A2B8513" w:rsidR="00AC787F" w:rsidRDefault="001265A6" w:rsidP="006B1A37">
      <w:r>
        <w:t>Coleen reviewed</w:t>
      </w:r>
      <w:r w:rsidR="00AC787F">
        <w:t xml:space="preserve"> the </w:t>
      </w:r>
      <w:r>
        <w:t xml:space="preserve">draft </w:t>
      </w:r>
      <w:r w:rsidR="00AC787F">
        <w:t>partnership diagram</w:t>
      </w:r>
      <w:r>
        <w:t>,</w:t>
      </w:r>
      <w:r w:rsidR="00AC787F">
        <w:t xml:space="preserve"> including distinguishing the ACCG from the other groups</w:t>
      </w:r>
      <w:r w:rsidR="004C7B91">
        <w:t>.</w:t>
      </w:r>
    </w:p>
    <w:p w14:paraId="5FE0D92B" w14:textId="4FF82960" w:rsidR="00AC787F" w:rsidRDefault="00AC787F" w:rsidP="006B1A37"/>
    <w:p w14:paraId="1E734191" w14:textId="28001B10" w:rsidR="001265A6" w:rsidRDefault="001265A6" w:rsidP="006B1A37">
      <w:pPr>
        <w:pStyle w:val="ListParagraph"/>
        <w:numPr>
          <w:ilvl w:val="0"/>
          <w:numId w:val="30"/>
        </w:numPr>
        <w:rPr>
          <w:sz w:val="24"/>
          <w:szCs w:val="24"/>
        </w:rPr>
      </w:pPr>
      <w:r>
        <w:rPr>
          <w:sz w:val="24"/>
          <w:szCs w:val="24"/>
        </w:rPr>
        <w:t>Megan explained her initial comment to the core team to distinguish the ACCG from the Stakeholder Group, which this current diagram does. The importance of this distinction is to highlight the fact that ACCG has to go through their own consensus-based decision process that the stakeholder group does not have to adhere to.</w:t>
      </w:r>
    </w:p>
    <w:p w14:paraId="4BC714DE" w14:textId="10B95D6C" w:rsidR="00AC787F" w:rsidRPr="001265A6" w:rsidRDefault="00AC787F" w:rsidP="006B1A37">
      <w:pPr>
        <w:pStyle w:val="ListParagraph"/>
        <w:numPr>
          <w:ilvl w:val="0"/>
          <w:numId w:val="30"/>
        </w:numPr>
        <w:rPr>
          <w:sz w:val="24"/>
          <w:szCs w:val="24"/>
        </w:rPr>
      </w:pPr>
      <w:r w:rsidRPr="001265A6">
        <w:rPr>
          <w:sz w:val="24"/>
          <w:szCs w:val="24"/>
        </w:rPr>
        <w:t xml:space="preserve">Regine </w:t>
      </w:r>
      <w:r w:rsidR="001265A6">
        <w:rPr>
          <w:sz w:val="24"/>
          <w:szCs w:val="24"/>
        </w:rPr>
        <w:t>commented that it might</w:t>
      </w:r>
      <w:r w:rsidRPr="001265A6">
        <w:rPr>
          <w:sz w:val="24"/>
          <w:szCs w:val="24"/>
        </w:rPr>
        <w:t xml:space="preserve"> important to reflect in the diagram that UMRWA and FS</w:t>
      </w:r>
      <w:r w:rsidR="001265A6">
        <w:rPr>
          <w:sz w:val="24"/>
          <w:szCs w:val="24"/>
        </w:rPr>
        <w:t xml:space="preserve"> potential</w:t>
      </w:r>
      <w:r w:rsidRPr="001265A6">
        <w:rPr>
          <w:sz w:val="24"/>
          <w:szCs w:val="24"/>
        </w:rPr>
        <w:t xml:space="preserve"> goal to reach consensus </w:t>
      </w:r>
      <w:r w:rsidR="001265A6">
        <w:rPr>
          <w:sz w:val="24"/>
          <w:szCs w:val="24"/>
        </w:rPr>
        <w:t xml:space="preserve">with ACCG </w:t>
      </w:r>
      <w:r w:rsidRPr="001265A6">
        <w:rPr>
          <w:sz w:val="24"/>
          <w:szCs w:val="24"/>
        </w:rPr>
        <w:t>on Phase 2.</w:t>
      </w:r>
    </w:p>
    <w:p w14:paraId="1B5063E1" w14:textId="347D81C4" w:rsidR="00AC787F" w:rsidRPr="001265A6" w:rsidRDefault="00AC787F" w:rsidP="006B1A37">
      <w:pPr>
        <w:pStyle w:val="ListParagraph"/>
        <w:numPr>
          <w:ilvl w:val="0"/>
          <w:numId w:val="26"/>
        </w:numPr>
        <w:rPr>
          <w:sz w:val="24"/>
          <w:szCs w:val="24"/>
        </w:rPr>
      </w:pPr>
      <w:r w:rsidRPr="001265A6">
        <w:rPr>
          <w:sz w:val="24"/>
          <w:szCs w:val="24"/>
        </w:rPr>
        <w:t xml:space="preserve">Chuck </w:t>
      </w:r>
      <w:r w:rsidR="001265A6">
        <w:rPr>
          <w:sz w:val="24"/>
          <w:szCs w:val="24"/>
        </w:rPr>
        <w:t xml:space="preserve">suggested in the </w:t>
      </w:r>
      <w:r w:rsidRPr="001265A6">
        <w:rPr>
          <w:sz w:val="24"/>
          <w:szCs w:val="24"/>
        </w:rPr>
        <w:t>chat</w:t>
      </w:r>
      <w:r w:rsidR="001265A6">
        <w:rPr>
          <w:sz w:val="24"/>
          <w:szCs w:val="24"/>
        </w:rPr>
        <w:t>,</w:t>
      </w:r>
      <w:r w:rsidRPr="001265A6">
        <w:rPr>
          <w:sz w:val="24"/>
          <w:szCs w:val="24"/>
        </w:rPr>
        <w:t xml:space="preserve"> </w:t>
      </w:r>
      <w:r w:rsidR="001265A6">
        <w:rPr>
          <w:sz w:val="24"/>
          <w:szCs w:val="24"/>
        </w:rPr>
        <w:t>“</w:t>
      </w:r>
      <w:r w:rsidRPr="001265A6">
        <w:rPr>
          <w:sz w:val="24"/>
          <w:szCs w:val="24"/>
        </w:rPr>
        <w:t>ACCG responsibilities: maybe a bullet indicating role in providing a consensus opinion on the project.</w:t>
      </w:r>
      <w:r w:rsidR="001265A6">
        <w:rPr>
          <w:sz w:val="24"/>
          <w:szCs w:val="24"/>
        </w:rPr>
        <w:t>”</w:t>
      </w:r>
    </w:p>
    <w:p w14:paraId="07D1E09A" w14:textId="47CBFAD9" w:rsidR="00AC787F" w:rsidRPr="001265A6" w:rsidRDefault="00AC787F" w:rsidP="00AC787F">
      <w:pPr>
        <w:pStyle w:val="ListParagraph"/>
        <w:numPr>
          <w:ilvl w:val="0"/>
          <w:numId w:val="26"/>
        </w:numPr>
        <w:rPr>
          <w:sz w:val="24"/>
          <w:szCs w:val="24"/>
        </w:rPr>
      </w:pPr>
      <w:r w:rsidRPr="001265A6">
        <w:rPr>
          <w:sz w:val="24"/>
          <w:szCs w:val="24"/>
        </w:rPr>
        <w:t>John B. – under CFLR</w:t>
      </w:r>
      <w:r w:rsidR="00FD7968" w:rsidRPr="001265A6">
        <w:rPr>
          <w:sz w:val="24"/>
          <w:szCs w:val="24"/>
        </w:rPr>
        <w:t>, there was an opportunity for ACCG to provide a perspective to the FS, it may no longer be a directive to the ACCG.</w:t>
      </w:r>
    </w:p>
    <w:p w14:paraId="77632728" w14:textId="4FB7AD94" w:rsidR="00FD7968" w:rsidRPr="001265A6" w:rsidRDefault="00FD7968" w:rsidP="00AC787F">
      <w:pPr>
        <w:pStyle w:val="ListParagraph"/>
        <w:numPr>
          <w:ilvl w:val="0"/>
          <w:numId w:val="26"/>
        </w:numPr>
        <w:rPr>
          <w:sz w:val="24"/>
          <w:szCs w:val="24"/>
        </w:rPr>
      </w:pPr>
      <w:r w:rsidRPr="001265A6">
        <w:rPr>
          <w:sz w:val="24"/>
          <w:szCs w:val="24"/>
        </w:rPr>
        <w:t xml:space="preserve">Chuck </w:t>
      </w:r>
      <w:r w:rsidR="001265A6" w:rsidRPr="001265A6">
        <w:rPr>
          <w:sz w:val="24"/>
          <w:szCs w:val="24"/>
        </w:rPr>
        <w:t xml:space="preserve">then added that </w:t>
      </w:r>
      <w:r w:rsidRPr="001265A6">
        <w:rPr>
          <w:sz w:val="24"/>
          <w:szCs w:val="24"/>
        </w:rPr>
        <w:t>UMRWA is the driver in the seat (getting the grant funding), and needs to identify that the ACCG is a partner and looking for a consensus</w:t>
      </w:r>
      <w:r w:rsidR="000E4165">
        <w:rPr>
          <w:sz w:val="24"/>
          <w:szCs w:val="24"/>
        </w:rPr>
        <w:t>. Suggest Richard weigh back in about this topic, and the team clarify and revisit the topic in the context of Phase 2.</w:t>
      </w:r>
    </w:p>
    <w:p w14:paraId="3A1D6797" w14:textId="55BB023E" w:rsidR="00FD7968" w:rsidRPr="000E4165" w:rsidRDefault="00FD7968" w:rsidP="000E4165">
      <w:pPr>
        <w:pStyle w:val="ListParagraph"/>
        <w:numPr>
          <w:ilvl w:val="1"/>
          <w:numId w:val="26"/>
        </w:numPr>
        <w:rPr>
          <w:sz w:val="24"/>
          <w:szCs w:val="24"/>
        </w:rPr>
      </w:pPr>
      <w:r w:rsidRPr="000E4165">
        <w:rPr>
          <w:sz w:val="24"/>
          <w:szCs w:val="24"/>
        </w:rPr>
        <w:t xml:space="preserve">Carinna </w:t>
      </w:r>
      <w:r w:rsidR="000E4165" w:rsidRPr="000E4165">
        <w:rPr>
          <w:sz w:val="24"/>
          <w:szCs w:val="24"/>
        </w:rPr>
        <w:t>added that</w:t>
      </w:r>
      <w:r w:rsidRPr="000E4165">
        <w:rPr>
          <w:sz w:val="24"/>
          <w:szCs w:val="24"/>
        </w:rPr>
        <w:t xml:space="preserve"> STF is still looking for consensus on the FPP Phase 2</w:t>
      </w:r>
      <w:r w:rsidR="000E4165" w:rsidRPr="000E4165">
        <w:rPr>
          <w:sz w:val="24"/>
          <w:szCs w:val="24"/>
        </w:rPr>
        <w:t>.</w:t>
      </w:r>
    </w:p>
    <w:p w14:paraId="59F04044" w14:textId="70DE69DC" w:rsidR="006B1A37" w:rsidRDefault="006B1A37" w:rsidP="006B1A37"/>
    <w:p w14:paraId="756A83D7" w14:textId="3137FBFB" w:rsidR="000E4165" w:rsidRPr="000E4165" w:rsidRDefault="000E4165" w:rsidP="006B1A37">
      <w:pPr>
        <w:rPr>
          <w:b/>
          <w:bCs/>
          <w:i/>
          <w:iCs/>
        </w:rPr>
      </w:pPr>
      <w:r w:rsidRPr="000E4165">
        <w:rPr>
          <w:b/>
          <w:bCs/>
          <w:i/>
          <w:iCs/>
        </w:rPr>
        <w:t>ACCG Forest Plan Amendment</w:t>
      </w:r>
      <w:r w:rsidR="00FD7968" w:rsidRPr="000E4165">
        <w:rPr>
          <w:b/>
          <w:bCs/>
          <w:i/>
          <w:iCs/>
        </w:rPr>
        <w:t xml:space="preserve"> Ad hoc </w:t>
      </w:r>
      <w:r w:rsidRPr="000E4165">
        <w:rPr>
          <w:b/>
          <w:bCs/>
          <w:i/>
          <w:iCs/>
        </w:rPr>
        <w:t>Jan</w:t>
      </w:r>
      <w:r w:rsidR="002C1F41">
        <w:rPr>
          <w:b/>
          <w:bCs/>
          <w:i/>
          <w:iCs/>
        </w:rPr>
        <w:t>uary 2023</w:t>
      </w:r>
      <w:r w:rsidRPr="000E4165">
        <w:rPr>
          <w:b/>
          <w:bCs/>
          <w:i/>
          <w:iCs/>
        </w:rPr>
        <w:t xml:space="preserve"> </w:t>
      </w:r>
      <w:r w:rsidR="002C1F41">
        <w:rPr>
          <w:b/>
          <w:bCs/>
          <w:i/>
          <w:iCs/>
        </w:rPr>
        <w:t>M</w:t>
      </w:r>
      <w:r w:rsidRPr="000E4165">
        <w:rPr>
          <w:b/>
          <w:bCs/>
          <w:i/>
          <w:iCs/>
        </w:rPr>
        <w:t xml:space="preserve">eeting </w:t>
      </w:r>
      <w:r w:rsidR="002C1F41">
        <w:rPr>
          <w:b/>
          <w:bCs/>
          <w:i/>
          <w:iCs/>
        </w:rPr>
        <w:t>U</w:t>
      </w:r>
      <w:r w:rsidRPr="000E4165">
        <w:rPr>
          <w:b/>
          <w:bCs/>
          <w:i/>
          <w:iCs/>
        </w:rPr>
        <w:t>pdate</w:t>
      </w:r>
    </w:p>
    <w:p w14:paraId="603208F8" w14:textId="77777777" w:rsidR="000E4165" w:rsidRDefault="000E4165" w:rsidP="006B1A37">
      <w:r>
        <w:t xml:space="preserve"> </w:t>
      </w:r>
    </w:p>
    <w:p w14:paraId="1F90121D" w14:textId="6D687D00" w:rsidR="006B1A37" w:rsidRDefault="000E4165" w:rsidP="006B1A37">
      <w:r>
        <w:t xml:space="preserve">Megan explained that one of the major discussion </w:t>
      </w:r>
      <w:r w:rsidR="007C0854">
        <w:t>components</w:t>
      </w:r>
      <w:r>
        <w:t xml:space="preserve"> at this month’s meeting was the acknowledgement</w:t>
      </w:r>
      <w:r w:rsidR="007C0854">
        <w:t xml:space="preserve"> that the group is a bit stuck and that it would be helpful to know if there is wiggle room for revisions to </w:t>
      </w:r>
      <w:r w:rsidR="00582F86">
        <w:t>SERAL’s FPAs, and that the group would benefit greatly to hear what comes out of the FS leadership team meeting.</w:t>
      </w:r>
    </w:p>
    <w:p w14:paraId="498405D8" w14:textId="68E115E5" w:rsidR="000E4165" w:rsidRDefault="000E4165" w:rsidP="006B1A37"/>
    <w:p w14:paraId="1E11D7A6" w14:textId="4E8AFF08" w:rsidR="000E4165" w:rsidRDefault="000E4165" w:rsidP="006B1A37">
      <w:r>
        <w:t>Jesse</w:t>
      </w:r>
      <w:r w:rsidR="007C0854">
        <w:t xml:space="preserve"> </w:t>
      </w:r>
      <w:r w:rsidR="00582F86">
        <w:t xml:space="preserve">commented that they </w:t>
      </w:r>
      <w:r w:rsidR="007C0854">
        <w:t xml:space="preserve">can do good work without the </w:t>
      </w:r>
      <w:r w:rsidR="00582F86">
        <w:t>FPAs, and that may not be needed for Phase 2.</w:t>
      </w:r>
    </w:p>
    <w:p w14:paraId="5874CBE3" w14:textId="13BEB668" w:rsidR="000E4165" w:rsidRDefault="000E4165" w:rsidP="006B1A37"/>
    <w:p w14:paraId="16687FB0" w14:textId="1114303B" w:rsidR="000E4165" w:rsidRDefault="000E4165" w:rsidP="006B1A37">
      <w:r>
        <w:t xml:space="preserve">Carinna </w:t>
      </w:r>
      <w:r w:rsidR="00582F86">
        <w:t>added</w:t>
      </w:r>
      <w:r>
        <w:t xml:space="preserve"> that that FS leadership meeting will </w:t>
      </w:r>
      <w:r w:rsidR="007C0854">
        <w:t>probably</w:t>
      </w:r>
      <w:r>
        <w:t xml:space="preserve"> be a </w:t>
      </w:r>
      <w:r w:rsidR="007C0854">
        <w:t>little way</w:t>
      </w:r>
      <w:r>
        <w:t xml:space="preserve"> out. Ray, Michael and Carinna </w:t>
      </w:r>
      <w:r w:rsidR="007C0854">
        <w:t xml:space="preserve">will have an initial </w:t>
      </w:r>
    </w:p>
    <w:p w14:paraId="16BDC944" w14:textId="09DEE7FC" w:rsidR="000E4165" w:rsidRDefault="000E4165" w:rsidP="006B1A37"/>
    <w:p w14:paraId="47765D74" w14:textId="75D9C5AD" w:rsidR="000E4165" w:rsidRDefault="007C0854" w:rsidP="006B1A37">
      <w:r>
        <w:lastRenderedPageBreak/>
        <w:t xml:space="preserve">Chuck </w:t>
      </w:r>
      <w:r w:rsidR="00582F86">
        <w:t xml:space="preserve">clarified Megan’s initial statement about the Ad Hoc meeting to say that in </w:t>
      </w:r>
      <w:r w:rsidR="00F016CC">
        <w:t>addition</w:t>
      </w:r>
      <w:r w:rsidR="00582F86">
        <w:t xml:space="preserve"> to whether or not there is wiggle room for revisions to SERAL FPAs, but </w:t>
      </w:r>
      <w:r w:rsidR="00582F86">
        <w:t>if there is the option for no FPAs as part of the Phase 2 project</w:t>
      </w:r>
      <w:r w:rsidR="00582F86">
        <w:t xml:space="preserve">. Additionally, he added, that it would be helpful to understand from the ACCG Ad Hoc group whether </w:t>
      </w:r>
      <w:r>
        <w:t xml:space="preserve">there </w:t>
      </w:r>
      <w:r w:rsidR="00582F86">
        <w:t>are any</w:t>
      </w:r>
      <w:r>
        <w:t xml:space="preserve"> completely unacceptable</w:t>
      </w:r>
      <w:r w:rsidR="00582F86">
        <w:t xml:space="preserve"> SERAL FPAs that the group can pin point now?</w:t>
      </w:r>
    </w:p>
    <w:p w14:paraId="5F499A44" w14:textId="7A22C00A" w:rsidR="00A431F6" w:rsidRDefault="00A431F6" w:rsidP="006B1A37"/>
    <w:p w14:paraId="222E43BC" w14:textId="73BD7404" w:rsidR="00582F86" w:rsidRDefault="00582F86" w:rsidP="006B1A37">
      <w:r>
        <w:t>Karl added that Linda Helm will be the new District Ranger for the Amador Ranger District, but that her start date has been delayed (start date Feb. 27</w:t>
      </w:r>
      <w:r w:rsidRPr="00582F86">
        <w:rPr>
          <w:vertAlign w:val="superscript"/>
        </w:rPr>
        <w:t>th</w:t>
      </w:r>
      <w:r>
        <w:t>).</w:t>
      </w:r>
    </w:p>
    <w:p w14:paraId="3EE77025" w14:textId="4FC62132" w:rsidR="00582F86" w:rsidRDefault="00582F86" w:rsidP="006B1A37"/>
    <w:p w14:paraId="357A56FC" w14:textId="4EA2ECA1" w:rsidR="00A431F6" w:rsidRDefault="00582F86" w:rsidP="00582F86">
      <w:r>
        <w:t xml:space="preserve">John B. added that </w:t>
      </w:r>
      <w:r w:rsidR="00A431F6">
        <w:t>YSS wanted to be the least controversial as possible, including not include FPAs</w:t>
      </w:r>
      <w:r>
        <w:t xml:space="preserve">. But </w:t>
      </w:r>
      <w:r w:rsidR="00A431F6">
        <w:t>STF pointed to</w:t>
      </w:r>
      <w:r>
        <w:t xml:space="preserve"> the</w:t>
      </w:r>
      <w:r w:rsidR="00A431F6">
        <w:t xml:space="preserve"> 2019 </w:t>
      </w:r>
      <w:r>
        <w:t>CSO S</w:t>
      </w:r>
      <w:r w:rsidR="00A431F6">
        <w:t xml:space="preserve">trategy and </w:t>
      </w:r>
      <w:r>
        <w:t xml:space="preserve">that it was </w:t>
      </w:r>
      <w:r w:rsidR="00A431F6">
        <w:t xml:space="preserve">timely and important to address some of the strategy points into SERAL. </w:t>
      </w:r>
      <w:r>
        <w:t>W</w:t>
      </w:r>
      <w:r w:rsidR="0032515C">
        <w:t>orked</w:t>
      </w:r>
      <w:r w:rsidR="00A431F6">
        <w:t xml:space="preserve"> with biologists for filling in the gaps that weren’t spelled out in detail in the </w:t>
      </w:r>
      <w:r>
        <w:t>strategy</w:t>
      </w:r>
      <w:r w:rsidR="00A431F6">
        <w:t xml:space="preserve">, and Carinna has shared, Forest </w:t>
      </w:r>
      <w:r>
        <w:t>S</w:t>
      </w:r>
      <w:r w:rsidR="00A431F6">
        <w:t>upervisor had indicated a general goal/</w:t>
      </w:r>
      <w:r>
        <w:t>strategies</w:t>
      </w:r>
      <w:r w:rsidR="00A431F6">
        <w:t xml:space="preserve"> for future project like Phase 2, </w:t>
      </w:r>
      <w:r>
        <w:t>doesn’t</w:t>
      </w:r>
      <w:r w:rsidR="00A431F6">
        <w:t xml:space="preserve"> mean FPAs have to be exactly the same</w:t>
      </w:r>
      <w:r>
        <w:t xml:space="preserve"> as SERAL,</w:t>
      </w:r>
      <w:r w:rsidR="00A431F6">
        <w:t xml:space="preserve"> but the at leadership team meeting may </w:t>
      </w:r>
      <w:r>
        <w:t>help</w:t>
      </w:r>
      <w:r w:rsidR="00A431F6">
        <w:t xml:space="preserve"> understand if there will be separate projects or combined project where FS will have to determine whether or not FPAs will be</w:t>
      </w:r>
      <w:r>
        <w:t>.</w:t>
      </w:r>
    </w:p>
    <w:p w14:paraId="5B5CBDBF" w14:textId="77777777" w:rsidR="00582F86" w:rsidRDefault="00582F86" w:rsidP="00582F86"/>
    <w:p w14:paraId="13C1034F" w14:textId="74015384" w:rsidR="00A431F6" w:rsidRDefault="00A431F6" w:rsidP="002C1F41">
      <w:r>
        <w:t>Jesse</w:t>
      </w:r>
      <w:r w:rsidR="00F016CC">
        <w:t xml:space="preserve"> added that a</w:t>
      </w:r>
      <w:r>
        <w:t xml:space="preserve"> timely response </w:t>
      </w:r>
      <w:r w:rsidR="002C1F41">
        <w:t>to getting more work done is more important than</w:t>
      </w:r>
    </w:p>
    <w:p w14:paraId="50FADBB8" w14:textId="77777777" w:rsidR="002C1F41" w:rsidRDefault="002C1F41" w:rsidP="002C1F41"/>
    <w:p w14:paraId="7C52BAF5" w14:textId="1EE61A53" w:rsidR="00A431F6" w:rsidRDefault="00A431F6" w:rsidP="002C1F41">
      <w:r>
        <w:t xml:space="preserve">Marc Young </w:t>
      </w:r>
      <w:r w:rsidR="002C1F41">
        <w:t xml:space="preserve">noted that the recently published </w:t>
      </w:r>
      <w:r>
        <w:t xml:space="preserve">ENF Resilience </w:t>
      </w:r>
      <w:r w:rsidR="002C1F41">
        <w:t>Strategy</w:t>
      </w:r>
      <w:r>
        <w:t xml:space="preserve"> </w:t>
      </w:r>
      <w:r w:rsidR="002C1F41">
        <w:t xml:space="preserve">(2022) </w:t>
      </w:r>
      <w:r>
        <w:t xml:space="preserve">that FPAs are </w:t>
      </w:r>
      <w:r w:rsidR="002C1F41">
        <w:t>needed</w:t>
      </w:r>
      <w:r>
        <w:t xml:space="preserve"> for large </w:t>
      </w:r>
      <w:r w:rsidR="002C1F41">
        <w:t>landscape</w:t>
      </w:r>
      <w:r>
        <w:t xml:space="preserve"> planning to meet the large scale goals of forest resiliency</w:t>
      </w:r>
      <w:r w:rsidR="002C1F41">
        <w:t xml:space="preserve">. Personally, </w:t>
      </w:r>
      <w:r>
        <w:t xml:space="preserve">would focus more on PAC retirement or larger treatments </w:t>
      </w:r>
      <w:r w:rsidR="002C1F41">
        <w:t>within</w:t>
      </w:r>
      <w:r>
        <w:t xml:space="preserve"> PACs, </w:t>
      </w:r>
      <w:r w:rsidR="002C1F41">
        <w:t>and less focus</w:t>
      </w:r>
      <w:r>
        <w:t xml:space="preserve"> on dbh </w:t>
      </w:r>
      <w:r w:rsidR="002C1F41">
        <w:t>limits. And this topic should at least be discussed.</w:t>
      </w:r>
    </w:p>
    <w:p w14:paraId="7C8C9BB2" w14:textId="393DE8AF" w:rsidR="002C1F41" w:rsidRDefault="002C1F41" w:rsidP="002C1F41"/>
    <w:p w14:paraId="17146681" w14:textId="38182BE5" w:rsidR="002C1F41" w:rsidRDefault="002C1F41" w:rsidP="002C1F41">
      <w:r>
        <w:t xml:space="preserve">Rich added that in the AD Hoc discussions that he had noted that if the ACCG can get to consensus on some FPAs, like PAC retirement, and agree with Jesse that we need to move as fast as we can, then move forward with things that don’t create a lot of controversy. </w:t>
      </w:r>
    </w:p>
    <w:p w14:paraId="1258B5E1" w14:textId="7046295D" w:rsidR="002C1F41" w:rsidRDefault="002C1F41" w:rsidP="002C1F41"/>
    <w:p w14:paraId="4EADD091" w14:textId="6002DFAC" w:rsidR="002C1F41" w:rsidRDefault="002C1F41" w:rsidP="002C1F41">
      <w:r>
        <w:t>Carinna added that their objective with FPAs is to do the correct treatments in the PACs, not to do more.</w:t>
      </w:r>
    </w:p>
    <w:p w14:paraId="185A9B15" w14:textId="77777777" w:rsidR="002C1F41" w:rsidRDefault="002C1F41" w:rsidP="002C1F41"/>
    <w:p w14:paraId="44DD4483" w14:textId="6937BFC2" w:rsidR="008E50DC" w:rsidRDefault="008E50DC" w:rsidP="002C1F41">
      <w:r>
        <w:t xml:space="preserve">Rich </w:t>
      </w:r>
      <w:r w:rsidR="002C1F41">
        <w:t xml:space="preserve">wanted to circle back to the topic of whether the Phase 2 project is looking for ACCG consensus support on the project, and he pointed out that </w:t>
      </w:r>
      <w:r>
        <w:t xml:space="preserve">UMRWA has a signed a MSA with R5 and committed to working with ACCG and get support, and the </w:t>
      </w:r>
      <w:r w:rsidR="002C1F41">
        <w:t>Phase</w:t>
      </w:r>
      <w:r>
        <w:t xml:space="preserve"> 1 process analyzed and negotiate common-ground solutions</w:t>
      </w:r>
      <w:r w:rsidR="002C1F41">
        <w:t xml:space="preserve">. And that the UMRWA board would probably not support a project that doesn’t have support from ACCG. And that UMRWA is committed to full transparency and working with the public, including like what was done in Phase 1. Rich, </w:t>
      </w:r>
      <w:r w:rsidR="00F016CC">
        <w:t>added</w:t>
      </w:r>
      <w:r w:rsidR="002C1F41">
        <w:t xml:space="preserve"> that he is at least committed to this approach, and believes Richard</w:t>
      </w:r>
      <w:r w:rsidR="00316C17">
        <w:t xml:space="preserve"> is as well</w:t>
      </w:r>
      <w:r w:rsidR="00F016CC">
        <w:t>.</w:t>
      </w:r>
    </w:p>
    <w:p w14:paraId="34084967" w14:textId="77777777" w:rsidR="002C1F41" w:rsidRDefault="002C1F41" w:rsidP="002C1F41"/>
    <w:p w14:paraId="7417C890" w14:textId="2CCAF540" w:rsidR="00F016CC" w:rsidRDefault="008E50DC" w:rsidP="00F016CC">
      <w:r>
        <w:t xml:space="preserve">Rich </w:t>
      </w:r>
      <w:r w:rsidR="00F016CC">
        <w:t xml:space="preserve">also asked the Phase 2 team about the diagram whether there </w:t>
      </w:r>
      <w:r>
        <w:t xml:space="preserve">is commitment in the TAG to </w:t>
      </w:r>
      <w:r w:rsidR="00F016CC">
        <w:t>consider</w:t>
      </w:r>
      <w:r>
        <w:t xml:space="preserve"> TEK </w:t>
      </w:r>
      <w:r w:rsidR="00F016CC">
        <w:t>as it pertains to forest management, and having tribal representation on the TAG in support of incorporating TEK into the project. Suggested adding a bullet under the TAG section in the diagram saying, “TEK”.</w:t>
      </w:r>
    </w:p>
    <w:p w14:paraId="678EC451" w14:textId="4D501296" w:rsidR="008E50DC" w:rsidRDefault="008E50DC" w:rsidP="00F016CC">
      <w:r>
        <w:lastRenderedPageBreak/>
        <w:t xml:space="preserve"> </w:t>
      </w:r>
    </w:p>
    <w:p w14:paraId="31FF2822" w14:textId="0375857C" w:rsidR="002C1F41" w:rsidRDefault="002C1F41" w:rsidP="002C1F41">
      <w:pPr>
        <w:rPr>
          <w:b/>
          <w:bCs/>
          <w:color w:val="FF0000"/>
        </w:rPr>
      </w:pPr>
      <w:r w:rsidRPr="002C1F41">
        <w:rPr>
          <w:b/>
          <w:bCs/>
          <w:color w:val="FF0000"/>
        </w:rPr>
        <w:t>Action items:</w:t>
      </w:r>
    </w:p>
    <w:p w14:paraId="4E8E8BE3" w14:textId="4D9952E3" w:rsidR="002C1F41" w:rsidRDefault="002C1F41" w:rsidP="002C1F41">
      <w:pPr>
        <w:rPr>
          <w:b/>
          <w:bCs/>
          <w:color w:val="FF0000"/>
        </w:rPr>
      </w:pPr>
    </w:p>
    <w:p w14:paraId="0E0DBCFD" w14:textId="6BA65CC5" w:rsidR="002C1F41" w:rsidRDefault="002C1F41" w:rsidP="002C1F41">
      <w:pPr>
        <w:pStyle w:val="ListParagraph"/>
        <w:numPr>
          <w:ilvl w:val="0"/>
          <w:numId w:val="31"/>
        </w:numPr>
        <w:rPr>
          <w:sz w:val="24"/>
          <w:szCs w:val="24"/>
        </w:rPr>
      </w:pPr>
      <w:r w:rsidRPr="002C1F41">
        <w:rPr>
          <w:sz w:val="24"/>
          <w:szCs w:val="24"/>
        </w:rPr>
        <w:t>Megan will get the ENF Forest Resilience Strategy from Brian and send out to the ACCG.</w:t>
      </w:r>
    </w:p>
    <w:p w14:paraId="480FFF7E" w14:textId="2BC13B6A" w:rsidR="00F016CC" w:rsidRDefault="005E284D" w:rsidP="002C1F41">
      <w:pPr>
        <w:pStyle w:val="ListParagraph"/>
        <w:numPr>
          <w:ilvl w:val="0"/>
          <w:numId w:val="31"/>
        </w:numPr>
        <w:rPr>
          <w:sz w:val="24"/>
          <w:szCs w:val="24"/>
        </w:rPr>
      </w:pPr>
      <w:r>
        <w:rPr>
          <w:sz w:val="24"/>
          <w:szCs w:val="24"/>
        </w:rPr>
        <w:t xml:space="preserve">Action items from </w:t>
      </w:r>
      <w:r w:rsidR="00F016CC">
        <w:rPr>
          <w:sz w:val="24"/>
          <w:szCs w:val="24"/>
        </w:rPr>
        <w:t xml:space="preserve">FPP Phase 2 Partnership Diagram-related </w:t>
      </w:r>
      <w:r>
        <w:rPr>
          <w:sz w:val="24"/>
          <w:szCs w:val="24"/>
        </w:rPr>
        <w:t>discussion</w:t>
      </w:r>
      <w:r w:rsidR="00F016CC">
        <w:rPr>
          <w:sz w:val="24"/>
          <w:szCs w:val="24"/>
        </w:rPr>
        <w:t>:</w:t>
      </w:r>
    </w:p>
    <w:p w14:paraId="6841D43F" w14:textId="1AC1D9C3" w:rsidR="00F016CC" w:rsidRDefault="00F016CC" w:rsidP="00F016CC">
      <w:pPr>
        <w:pStyle w:val="ListParagraph"/>
        <w:numPr>
          <w:ilvl w:val="1"/>
          <w:numId w:val="31"/>
        </w:numPr>
        <w:rPr>
          <w:sz w:val="24"/>
          <w:szCs w:val="24"/>
        </w:rPr>
      </w:pPr>
      <w:r>
        <w:rPr>
          <w:sz w:val="24"/>
          <w:szCs w:val="24"/>
        </w:rPr>
        <w:t xml:space="preserve"> Add additional bullet under ACCG </w:t>
      </w:r>
      <w:r w:rsidR="001808D7">
        <w:rPr>
          <w:sz w:val="24"/>
          <w:szCs w:val="24"/>
        </w:rPr>
        <w:t xml:space="preserve">Responsibilities to suggest that the ACCG will go through their </w:t>
      </w:r>
      <w:r w:rsidR="002256C5">
        <w:rPr>
          <w:sz w:val="24"/>
          <w:szCs w:val="24"/>
        </w:rPr>
        <w:t xml:space="preserve">own </w:t>
      </w:r>
      <w:r w:rsidR="001808D7">
        <w:rPr>
          <w:sz w:val="24"/>
          <w:szCs w:val="24"/>
        </w:rPr>
        <w:t>consensus-based decision-making process to reach consensus on the project.</w:t>
      </w:r>
    </w:p>
    <w:p w14:paraId="064FD796" w14:textId="02E65313" w:rsidR="001808D7" w:rsidRDefault="00F016CC" w:rsidP="001808D7">
      <w:pPr>
        <w:pStyle w:val="ListParagraph"/>
        <w:numPr>
          <w:ilvl w:val="1"/>
          <w:numId w:val="31"/>
        </w:numPr>
        <w:rPr>
          <w:sz w:val="24"/>
          <w:szCs w:val="24"/>
        </w:rPr>
      </w:pPr>
      <w:r>
        <w:rPr>
          <w:sz w:val="24"/>
          <w:szCs w:val="24"/>
        </w:rPr>
        <w:t xml:space="preserve">Add TEK expert to </w:t>
      </w:r>
      <w:r w:rsidR="001808D7">
        <w:rPr>
          <w:sz w:val="24"/>
          <w:szCs w:val="24"/>
        </w:rPr>
        <w:t>TAG and potentially add another bullet under TAG responsibilities stating that the topic of how to incorporate TEK into the project will be a discussion topic in the TAG meeting setting.</w:t>
      </w:r>
    </w:p>
    <w:p w14:paraId="51640BE0" w14:textId="5C7BA138" w:rsidR="001808D7" w:rsidRPr="001808D7" w:rsidRDefault="001808D7" w:rsidP="001808D7">
      <w:pPr>
        <w:pStyle w:val="ListParagraph"/>
        <w:numPr>
          <w:ilvl w:val="1"/>
          <w:numId w:val="31"/>
        </w:numPr>
        <w:rPr>
          <w:sz w:val="24"/>
          <w:szCs w:val="24"/>
        </w:rPr>
      </w:pPr>
      <w:r>
        <w:rPr>
          <w:sz w:val="24"/>
          <w:szCs w:val="24"/>
        </w:rPr>
        <w:t>Not sure how this would be incorporated into the diagram, but at a minimum the core team should discuss their approach to working with the ACCG (i.e., will they be looking for consensus support from the ACCG on the project?)</w:t>
      </w:r>
    </w:p>
    <w:p w14:paraId="14B44878" w14:textId="42979E21" w:rsidR="00F016CC" w:rsidRDefault="005E284D" w:rsidP="002C1F41">
      <w:pPr>
        <w:pStyle w:val="ListParagraph"/>
        <w:numPr>
          <w:ilvl w:val="0"/>
          <w:numId w:val="31"/>
        </w:numPr>
        <w:rPr>
          <w:sz w:val="24"/>
          <w:szCs w:val="24"/>
        </w:rPr>
      </w:pPr>
      <w:r>
        <w:rPr>
          <w:sz w:val="24"/>
          <w:szCs w:val="24"/>
        </w:rPr>
        <w:t xml:space="preserve">ACCG FPA </w:t>
      </w:r>
      <w:r w:rsidR="00F016CC">
        <w:rPr>
          <w:sz w:val="24"/>
          <w:szCs w:val="24"/>
        </w:rPr>
        <w:t>Ad Hoc meeting for February:</w:t>
      </w:r>
    </w:p>
    <w:p w14:paraId="65126B4A" w14:textId="03895048" w:rsidR="00F016CC" w:rsidRDefault="00F016CC" w:rsidP="001808D7">
      <w:pPr>
        <w:pStyle w:val="ListParagraph"/>
        <w:numPr>
          <w:ilvl w:val="1"/>
          <w:numId w:val="33"/>
        </w:numPr>
        <w:rPr>
          <w:sz w:val="24"/>
          <w:szCs w:val="24"/>
        </w:rPr>
      </w:pPr>
      <w:r>
        <w:rPr>
          <w:sz w:val="24"/>
          <w:szCs w:val="24"/>
        </w:rPr>
        <w:t xml:space="preserve">Hash out the details of the potential ACCG consensus-based FPP Phase 2 FPA for PAC retirement </w:t>
      </w:r>
    </w:p>
    <w:p w14:paraId="502A2888" w14:textId="28319F60" w:rsidR="00F016CC" w:rsidRPr="002C1F41" w:rsidRDefault="00F016CC" w:rsidP="001808D7">
      <w:pPr>
        <w:pStyle w:val="ListParagraph"/>
        <w:numPr>
          <w:ilvl w:val="1"/>
          <w:numId w:val="33"/>
        </w:numPr>
        <w:rPr>
          <w:sz w:val="24"/>
          <w:szCs w:val="24"/>
        </w:rPr>
      </w:pPr>
      <w:r>
        <w:rPr>
          <w:sz w:val="24"/>
          <w:szCs w:val="24"/>
        </w:rPr>
        <w:t xml:space="preserve">Highlight any FPAs </w:t>
      </w:r>
      <w:r w:rsidR="001808D7">
        <w:rPr>
          <w:sz w:val="24"/>
          <w:szCs w:val="24"/>
        </w:rPr>
        <w:t>from the SERAL project that are no-go (i.e., too controversial to get ACCG consensus on).</w:t>
      </w:r>
    </w:p>
    <w:p w14:paraId="26887BC5" w14:textId="77777777" w:rsidR="00FD7968" w:rsidRPr="006B1A37" w:rsidRDefault="00FD7968" w:rsidP="006B1A37"/>
    <w:p w14:paraId="54FE6E6E" w14:textId="01AA2B4A" w:rsidR="00C73DF7" w:rsidRDefault="004A2CC0" w:rsidP="00C73DF7">
      <w:pPr>
        <w:pStyle w:val="Heading2"/>
        <w:spacing w:line="240" w:lineRule="auto"/>
        <w:rPr>
          <w:rFonts w:asciiTheme="minorHAnsi" w:hAnsiTheme="minorHAnsi" w:cstheme="minorHAnsi"/>
          <w:szCs w:val="24"/>
        </w:rPr>
      </w:pPr>
      <w:r>
        <w:rPr>
          <w:rFonts w:asciiTheme="minorHAnsi" w:hAnsiTheme="minorHAnsi" w:cstheme="minorHAnsi"/>
          <w:szCs w:val="24"/>
        </w:rPr>
        <w:t>Panther Fuels Reduction and Forest Health Project</w:t>
      </w:r>
    </w:p>
    <w:p w14:paraId="05EB7CF0" w14:textId="3624A8CD" w:rsidR="00002A12" w:rsidRPr="00F6060A" w:rsidRDefault="00002A12" w:rsidP="00C73DF7">
      <w:pPr>
        <w:rPr>
          <w:sz w:val="22"/>
          <w:szCs w:val="22"/>
        </w:rPr>
      </w:pPr>
    </w:p>
    <w:p w14:paraId="7BFDBC9D" w14:textId="5980D991" w:rsidR="002256C5" w:rsidRPr="002256C5" w:rsidRDefault="005E284D" w:rsidP="002256C5">
      <w:r>
        <w:t>Planning work group came to agreement to update the ACCG letter Megan had drafted ahead of today’s meeting to read, “</w:t>
      </w:r>
      <w:r w:rsidR="002256C5" w:rsidRPr="002256C5">
        <w:t>The Amador-Calaveras Consensus Group (ACCG) will not be taking a position on changes being made to the Panther project implementation related to herbicide treatments.</w:t>
      </w:r>
      <w:r w:rsidR="002256C5">
        <w:t xml:space="preserve">” The group will be providing this draft statement to the full membership at the </w:t>
      </w:r>
    </w:p>
    <w:p w14:paraId="10DD954C" w14:textId="5039DBBE" w:rsidR="007C2031" w:rsidRDefault="007C2031" w:rsidP="007C2031"/>
    <w:p w14:paraId="27E6F546" w14:textId="6DDD1ECF" w:rsidR="004A2CC0" w:rsidRDefault="002256C5" w:rsidP="004A2CC0">
      <w:pPr>
        <w:pStyle w:val="Heading2"/>
        <w:spacing w:line="240" w:lineRule="auto"/>
        <w:rPr>
          <w:rFonts w:asciiTheme="minorHAnsi" w:hAnsiTheme="minorHAnsi" w:cstheme="minorHAnsi"/>
          <w:szCs w:val="24"/>
        </w:rPr>
      </w:pPr>
      <w:r>
        <w:rPr>
          <w:rFonts w:asciiTheme="minorHAnsi" w:hAnsiTheme="minorHAnsi" w:cstheme="minorHAnsi"/>
          <w:szCs w:val="24"/>
        </w:rPr>
        <w:t xml:space="preserve">ACCG 2023 </w:t>
      </w:r>
      <w:r w:rsidR="006E11AB">
        <w:rPr>
          <w:rFonts w:asciiTheme="minorHAnsi" w:hAnsiTheme="minorHAnsi" w:cstheme="minorHAnsi"/>
          <w:szCs w:val="24"/>
        </w:rPr>
        <w:t>Priorit</w:t>
      </w:r>
      <w:r>
        <w:rPr>
          <w:rFonts w:asciiTheme="minorHAnsi" w:hAnsiTheme="minorHAnsi" w:cstheme="minorHAnsi"/>
          <w:szCs w:val="24"/>
        </w:rPr>
        <w:t>ies and Priority</w:t>
      </w:r>
      <w:r w:rsidR="006E11AB">
        <w:rPr>
          <w:rFonts w:asciiTheme="minorHAnsi" w:hAnsiTheme="minorHAnsi" w:cstheme="minorHAnsi"/>
          <w:szCs w:val="24"/>
        </w:rPr>
        <w:t xml:space="preserve"> Projects</w:t>
      </w:r>
    </w:p>
    <w:p w14:paraId="18B49DF3" w14:textId="77777777" w:rsidR="004A2CC0" w:rsidRPr="00F6060A" w:rsidRDefault="004A2CC0" w:rsidP="004A2CC0">
      <w:pPr>
        <w:rPr>
          <w:sz w:val="22"/>
          <w:szCs w:val="22"/>
        </w:rPr>
      </w:pPr>
    </w:p>
    <w:p w14:paraId="3D48B34F" w14:textId="4C37EA57" w:rsidR="004C6D93" w:rsidRPr="004C6D93" w:rsidRDefault="002256C5" w:rsidP="002256C5">
      <w:r>
        <w:t>Group briefly discussed the upcoming general meeting topic about finalizing the 2023 ACCG Priorities list and also briefly touched on the comment from the Admin Work Group poll from Michael Pickard about hearing from non-Planning work group ACCG members what their top priorities, whether those be specific projects or just broader priorities to ensure these priorities are on the Planning Work Group’s radar.</w:t>
      </w:r>
    </w:p>
    <w:p w14:paraId="3371876A" w14:textId="77777777" w:rsidR="004C6D93" w:rsidRPr="004C6D93" w:rsidRDefault="004C6D93" w:rsidP="004C6D93">
      <w:pPr>
        <w:rPr>
          <w:rFonts w:cstheme="minorHAnsi"/>
        </w:rPr>
      </w:pPr>
    </w:p>
    <w:p w14:paraId="283695C8" w14:textId="77777777" w:rsidR="00550456" w:rsidRPr="00550456" w:rsidRDefault="00550456" w:rsidP="00550456"/>
    <w:p w14:paraId="26A648E9" w14:textId="3F517F52" w:rsidR="00AF508E" w:rsidRDefault="002E662F" w:rsidP="00AF508E">
      <w:pPr>
        <w:pStyle w:val="Heading2"/>
        <w:spacing w:line="240" w:lineRule="auto"/>
        <w:rPr>
          <w:rFonts w:asciiTheme="minorHAnsi" w:hAnsiTheme="minorHAnsi" w:cstheme="minorHAnsi"/>
          <w:szCs w:val="24"/>
        </w:rPr>
      </w:pPr>
      <w:r>
        <w:rPr>
          <w:rFonts w:asciiTheme="minorHAnsi" w:hAnsiTheme="minorHAnsi" w:cstheme="minorHAnsi"/>
          <w:szCs w:val="24"/>
        </w:rPr>
        <w:t>ACCG Shared Vision on TEK and Tribal Engagement</w:t>
      </w:r>
    </w:p>
    <w:p w14:paraId="71F4898F" w14:textId="77777777" w:rsidR="004A2CC0" w:rsidRPr="00F6060A" w:rsidRDefault="004A2CC0" w:rsidP="004A2CC0">
      <w:pPr>
        <w:rPr>
          <w:sz w:val="22"/>
          <w:szCs w:val="22"/>
        </w:rPr>
      </w:pPr>
    </w:p>
    <w:p w14:paraId="35F21341" w14:textId="3A04D1B5" w:rsidR="006E11AB" w:rsidRPr="005C294C" w:rsidRDefault="002256C5" w:rsidP="002256C5">
      <w:r>
        <w:t>Rich reiterated that the ask he made to the FPP Phase 2 to include a TEK expert on the TAG, and to also have the TAG address TEK in their discussions was aligned with the TEK shared vision.</w:t>
      </w:r>
    </w:p>
    <w:p w14:paraId="0E8E8612" w14:textId="75F87E47"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lastRenderedPageBreak/>
        <w:t>Upcoming General Meeting and Planning Work Group Meeting</w:t>
      </w:r>
      <w:r w:rsidR="00125AF0">
        <w:rPr>
          <w:rFonts w:asciiTheme="minorHAnsi" w:hAnsiTheme="minorHAnsi" w:cstheme="minorHAnsi"/>
          <w:szCs w:val="24"/>
        </w:rPr>
        <w:t xml:space="preserve"> Topics</w:t>
      </w:r>
    </w:p>
    <w:p w14:paraId="4810B6B0" w14:textId="296CB4C4" w:rsidR="00125AF0" w:rsidRDefault="00125AF0" w:rsidP="00125AF0"/>
    <w:p w14:paraId="719A7390" w14:textId="6A2C5B9E" w:rsidR="002256C5" w:rsidRDefault="002256C5" w:rsidP="00125AF0">
      <w:r>
        <w:t>Group reviewed upcoming general meeting and planning work group meeting topics. Group asked Megan to convey to the Phase 2 team that the Stakeholder group meetings should take as long as they need (i.e., 2 hours), that this is one of the top priorities for the work group.</w:t>
      </w:r>
    </w:p>
    <w:p w14:paraId="4604C9D5" w14:textId="77777777" w:rsidR="002256C5" w:rsidRDefault="002256C5" w:rsidP="00125AF0"/>
    <w:p w14:paraId="756619F3" w14:textId="7C3BD3DE"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p>
    <w:p w14:paraId="2378AED4" w14:textId="77777777" w:rsidR="002256C5" w:rsidRDefault="002256C5" w:rsidP="002256C5"/>
    <w:p w14:paraId="26397DA4" w14:textId="77777777" w:rsidR="0078767E" w:rsidRDefault="002256C5" w:rsidP="002256C5">
      <w:r>
        <w:t xml:space="preserve">Since Chris Trott had to jump off the call before the Participant updates section of the meeting, </w:t>
      </w:r>
      <w:r w:rsidR="00125AF0">
        <w:t xml:space="preserve">John B. </w:t>
      </w:r>
      <w:r>
        <w:t xml:space="preserve">described the work </w:t>
      </w:r>
      <w:r w:rsidR="00125AF0">
        <w:t xml:space="preserve">Chris Trott </w:t>
      </w:r>
      <w:r>
        <w:t>and others with</w:t>
      </w:r>
      <w:r w:rsidR="00125AF0">
        <w:t xml:space="preserve"> Golden </w:t>
      </w:r>
      <w:r>
        <w:t>S</w:t>
      </w:r>
      <w:r w:rsidR="00125AF0">
        <w:t xml:space="preserve">tate </w:t>
      </w:r>
      <w:r>
        <w:t>N</w:t>
      </w:r>
      <w:r w:rsidR="00125AF0">
        <w:t xml:space="preserve">atural </w:t>
      </w:r>
      <w:r>
        <w:t>R</w:t>
      </w:r>
      <w:r w:rsidR="00125AF0">
        <w:t xml:space="preserve">esources </w:t>
      </w:r>
      <w:r>
        <w:t>are doing, including</w:t>
      </w:r>
      <w:r w:rsidR="00125AF0">
        <w:t xml:space="preserve"> </w:t>
      </w:r>
      <w:r>
        <w:t>wood</w:t>
      </w:r>
      <w:r w:rsidR="00125AF0">
        <w:t xml:space="preserve"> chip</w:t>
      </w:r>
      <w:r w:rsidR="0078767E">
        <w:t xml:space="preserve"> rail transport</w:t>
      </w:r>
      <w:r w:rsidR="00125AF0">
        <w:t xml:space="preserve"> </w:t>
      </w:r>
      <w:r w:rsidR="0078767E">
        <w:t>to the Bay</w:t>
      </w:r>
      <w:r w:rsidR="00125AF0">
        <w:t xml:space="preserve">. </w:t>
      </w:r>
      <w:r w:rsidR="0078767E">
        <w:t xml:space="preserve">John also mentioned that the </w:t>
      </w:r>
      <w:r w:rsidR="00125AF0">
        <w:t xml:space="preserve">Yosemite </w:t>
      </w:r>
      <w:r w:rsidR="0078767E">
        <w:t>C</w:t>
      </w:r>
      <w:r>
        <w:t>lean</w:t>
      </w:r>
      <w:r w:rsidR="00125AF0">
        <w:t xml:space="preserve"> </w:t>
      </w:r>
      <w:r w:rsidR="0078767E">
        <w:t>E</w:t>
      </w:r>
      <w:r>
        <w:t>nergy</w:t>
      </w:r>
      <w:r w:rsidR="0078767E">
        <w:t xml:space="preserve"> is</w:t>
      </w:r>
      <w:r w:rsidR="00125AF0">
        <w:t xml:space="preserve"> going to be funded for $100 million to create utilization of woody biomass converted to </w:t>
      </w:r>
      <w:r>
        <w:t>clean</w:t>
      </w:r>
      <w:r w:rsidR="00125AF0">
        <w:t xml:space="preserve"> biofuel? </w:t>
      </w:r>
      <w:r w:rsidR="0078767E">
        <w:t>In addition,</w:t>
      </w:r>
      <w:r w:rsidR="00125AF0">
        <w:t xml:space="preserve"> there is another biomass facility funded that is </w:t>
      </w:r>
      <w:r>
        <w:t>converting</w:t>
      </w:r>
      <w:r w:rsidR="00125AF0">
        <w:t xml:space="preserve"> </w:t>
      </w:r>
      <w:r w:rsidR="006F1E0B">
        <w:t xml:space="preserve">waste on </w:t>
      </w:r>
      <w:r>
        <w:t>O’Byrne’s</w:t>
      </w:r>
      <w:r w:rsidR="006F1E0B">
        <w:t xml:space="preserve"> Ferry Road – taking wood products</w:t>
      </w:r>
      <w:r w:rsidR="0078767E">
        <w:t>.</w:t>
      </w:r>
    </w:p>
    <w:p w14:paraId="389B2EBB" w14:textId="77777777" w:rsidR="0078767E" w:rsidRDefault="0078767E" w:rsidP="002256C5"/>
    <w:p w14:paraId="7BD5FB6B" w14:textId="27372AFE" w:rsidR="00125AF0" w:rsidRPr="007D558E" w:rsidRDefault="0078767E" w:rsidP="0078767E">
      <w:pPr>
        <w:pStyle w:val="ListParagraph"/>
        <w:numPr>
          <w:ilvl w:val="0"/>
          <w:numId w:val="34"/>
        </w:numPr>
        <w:rPr>
          <w:sz w:val="24"/>
          <w:szCs w:val="24"/>
        </w:rPr>
      </w:pPr>
      <w:r w:rsidRPr="0078767E">
        <w:rPr>
          <w:sz w:val="24"/>
          <w:szCs w:val="24"/>
        </w:rPr>
        <w:t>John suggested Megan reach out to Chris Trott (point of contact for Golden State Natural Resources) and Sherri Brennen (point of contact for Yosemite Clean Energy) to see if they could come give an update on what their entities are doing in the Tuolumne County area.</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1965"/>
        <w:gridCol w:w="5130"/>
        <w:gridCol w:w="1170"/>
        <w:gridCol w:w="567"/>
      </w:tblGrid>
      <w:tr w:rsidR="007C77E9" w:rsidRPr="008335D1" w14:paraId="562EAD46" w14:textId="77777777" w:rsidTr="007D558E">
        <w:tc>
          <w:tcPr>
            <w:tcW w:w="460" w:type="dxa"/>
            <w:shd w:val="clear" w:color="auto" w:fill="C5E0B3" w:themeFill="accent6" w:themeFillTint="66"/>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1965" w:type="dxa"/>
            <w:shd w:val="clear" w:color="auto" w:fill="C5E0B3" w:themeFill="accent6" w:themeFillTint="66"/>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5130" w:type="dxa"/>
            <w:shd w:val="clear" w:color="auto" w:fill="C5E0B3" w:themeFill="accent6" w:themeFillTint="66"/>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170" w:type="dxa"/>
            <w:shd w:val="clear" w:color="auto" w:fill="C5E0B3" w:themeFill="accent6" w:themeFillTint="66"/>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567" w:type="dxa"/>
            <w:shd w:val="clear" w:color="auto" w:fill="C5E0B3" w:themeFill="accent6" w:themeFillTint="66"/>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7D558E">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1965"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513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1170"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567" w:type="dxa"/>
          </w:tcPr>
          <w:p w14:paraId="557E7FC5" w14:textId="355D8854" w:rsidR="002B5215" w:rsidRPr="0038233A" w:rsidRDefault="00DB3605" w:rsidP="002B5215">
            <w:pPr>
              <w:rPr>
                <w:rFonts w:cstheme="minorHAnsi"/>
                <w:sz w:val="22"/>
                <w:szCs w:val="22"/>
              </w:rPr>
            </w:pPr>
            <w:r>
              <w:rPr>
                <w:rFonts w:cstheme="minorHAnsi"/>
                <w:sz w:val="22"/>
                <w:szCs w:val="22"/>
              </w:rPr>
              <w:t>2.0</w:t>
            </w:r>
          </w:p>
        </w:tc>
      </w:tr>
      <w:tr w:rsidR="00DB3605" w:rsidRPr="00BF5479" w14:paraId="5A75ACB2" w14:textId="77777777" w:rsidTr="007D558E">
        <w:tc>
          <w:tcPr>
            <w:tcW w:w="460" w:type="dxa"/>
          </w:tcPr>
          <w:p w14:paraId="2D344B65" w14:textId="45C030A8" w:rsidR="00DB3605" w:rsidRPr="00BF5479" w:rsidRDefault="00DB3605" w:rsidP="00DB3605">
            <w:pPr>
              <w:rPr>
                <w:rFonts w:cstheme="minorHAnsi"/>
                <w:sz w:val="22"/>
                <w:szCs w:val="22"/>
              </w:rPr>
            </w:pPr>
            <w:r>
              <w:rPr>
                <w:rFonts w:cstheme="minorHAnsi"/>
                <w:sz w:val="22"/>
                <w:szCs w:val="22"/>
              </w:rPr>
              <w:t>2</w:t>
            </w:r>
          </w:p>
        </w:tc>
        <w:tc>
          <w:tcPr>
            <w:tcW w:w="1965" w:type="dxa"/>
          </w:tcPr>
          <w:p w14:paraId="4A3D3742" w14:textId="01AD4339" w:rsidR="00DB3605" w:rsidRPr="00BF5479" w:rsidRDefault="00DB3605" w:rsidP="00DB3605">
            <w:pPr>
              <w:rPr>
                <w:rFonts w:cstheme="minorHAnsi"/>
                <w:sz w:val="22"/>
                <w:szCs w:val="22"/>
              </w:rPr>
            </w:pPr>
            <w:r w:rsidRPr="00BF5479">
              <w:rPr>
                <w:rFonts w:cstheme="minorHAnsi"/>
                <w:sz w:val="22"/>
                <w:szCs w:val="22"/>
              </w:rPr>
              <w:t>Rich Farrington</w:t>
            </w:r>
          </w:p>
        </w:tc>
        <w:tc>
          <w:tcPr>
            <w:tcW w:w="5130" w:type="dxa"/>
          </w:tcPr>
          <w:p w14:paraId="297DC974" w14:textId="51662D49" w:rsidR="00DB3605" w:rsidRPr="00BF5479" w:rsidRDefault="00DB3605" w:rsidP="00DB3605">
            <w:pPr>
              <w:rPr>
                <w:rFonts w:cstheme="minorHAnsi"/>
                <w:sz w:val="22"/>
                <w:szCs w:val="22"/>
              </w:rPr>
            </w:pPr>
            <w:r w:rsidRPr="00BF5479">
              <w:rPr>
                <w:rFonts w:cstheme="minorHAnsi"/>
                <w:sz w:val="22"/>
                <w:szCs w:val="22"/>
              </w:rPr>
              <w:t>UMRWA Board</w:t>
            </w:r>
          </w:p>
        </w:tc>
        <w:tc>
          <w:tcPr>
            <w:tcW w:w="1170" w:type="dxa"/>
          </w:tcPr>
          <w:p w14:paraId="59A61EE3" w14:textId="39992C36" w:rsidR="00DB3605" w:rsidRPr="00BF5479" w:rsidRDefault="00DB3605" w:rsidP="00DB3605">
            <w:pPr>
              <w:jc w:val="center"/>
              <w:rPr>
                <w:rFonts w:cstheme="minorHAnsi"/>
                <w:sz w:val="22"/>
                <w:szCs w:val="22"/>
              </w:rPr>
            </w:pPr>
            <w:r w:rsidRPr="00BF5479">
              <w:rPr>
                <w:rFonts w:cstheme="minorHAnsi"/>
                <w:sz w:val="22"/>
                <w:szCs w:val="22"/>
              </w:rPr>
              <w:t>--</w:t>
            </w:r>
          </w:p>
        </w:tc>
        <w:tc>
          <w:tcPr>
            <w:tcW w:w="567" w:type="dxa"/>
          </w:tcPr>
          <w:p w14:paraId="54FBC9B3" w14:textId="17A82CF5" w:rsidR="00DB3605" w:rsidRPr="00BF5479" w:rsidRDefault="00DB3605" w:rsidP="00DB3605">
            <w:pPr>
              <w:rPr>
                <w:rFonts w:cstheme="minorHAnsi"/>
                <w:sz w:val="22"/>
                <w:szCs w:val="22"/>
              </w:rPr>
            </w:pPr>
            <w:r w:rsidRPr="003176D9">
              <w:rPr>
                <w:rFonts w:cstheme="minorHAnsi"/>
                <w:sz w:val="22"/>
                <w:szCs w:val="22"/>
              </w:rPr>
              <w:t>2.0</w:t>
            </w:r>
          </w:p>
        </w:tc>
      </w:tr>
      <w:tr w:rsidR="00DB3605" w:rsidRPr="009508B9" w14:paraId="007CF33E" w14:textId="77777777" w:rsidTr="007D558E">
        <w:tc>
          <w:tcPr>
            <w:tcW w:w="460" w:type="dxa"/>
          </w:tcPr>
          <w:p w14:paraId="3F627C7E" w14:textId="137A6339" w:rsidR="00DB3605" w:rsidRPr="009508B9" w:rsidRDefault="00DB3605" w:rsidP="00DB3605">
            <w:pPr>
              <w:rPr>
                <w:rFonts w:cstheme="minorHAnsi"/>
                <w:sz w:val="22"/>
                <w:szCs w:val="22"/>
              </w:rPr>
            </w:pPr>
            <w:r>
              <w:rPr>
                <w:rFonts w:cstheme="minorHAnsi"/>
                <w:sz w:val="22"/>
                <w:szCs w:val="22"/>
              </w:rPr>
              <w:t>3</w:t>
            </w:r>
          </w:p>
        </w:tc>
        <w:tc>
          <w:tcPr>
            <w:tcW w:w="1965" w:type="dxa"/>
          </w:tcPr>
          <w:p w14:paraId="404ECDFB" w14:textId="5CCE977F" w:rsidR="00DB3605" w:rsidRPr="009508B9" w:rsidRDefault="00DB3605" w:rsidP="00DB3605">
            <w:pPr>
              <w:rPr>
                <w:rFonts w:cstheme="minorHAnsi"/>
                <w:sz w:val="22"/>
                <w:szCs w:val="22"/>
              </w:rPr>
            </w:pPr>
            <w:r w:rsidRPr="009508B9">
              <w:rPr>
                <w:rFonts w:cstheme="minorHAnsi"/>
                <w:sz w:val="22"/>
                <w:szCs w:val="22"/>
              </w:rPr>
              <w:t>John Buckley</w:t>
            </w:r>
          </w:p>
        </w:tc>
        <w:tc>
          <w:tcPr>
            <w:tcW w:w="5130" w:type="dxa"/>
          </w:tcPr>
          <w:p w14:paraId="2A40F8B7" w14:textId="3EB87C98" w:rsidR="00DB3605" w:rsidRPr="009508B9" w:rsidRDefault="00DB3605" w:rsidP="00DB3605">
            <w:pPr>
              <w:rPr>
                <w:rFonts w:cstheme="minorHAnsi"/>
                <w:sz w:val="22"/>
                <w:szCs w:val="22"/>
              </w:rPr>
            </w:pPr>
            <w:r w:rsidRPr="009508B9">
              <w:rPr>
                <w:rFonts w:cstheme="minorHAnsi"/>
                <w:sz w:val="22"/>
                <w:szCs w:val="22"/>
              </w:rPr>
              <w:t>CSERC</w:t>
            </w:r>
          </w:p>
        </w:tc>
        <w:tc>
          <w:tcPr>
            <w:tcW w:w="1170" w:type="dxa"/>
          </w:tcPr>
          <w:p w14:paraId="199258DA" w14:textId="75863384" w:rsidR="00DB3605" w:rsidRPr="009508B9" w:rsidRDefault="00DB3605" w:rsidP="00DB3605">
            <w:pPr>
              <w:jc w:val="center"/>
              <w:rPr>
                <w:rFonts w:cstheme="minorHAnsi"/>
                <w:sz w:val="22"/>
                <w:szCs w:val="22"/>
              </w:rPr>
            </w:pPr>
            <w:r w:rsidRPr="009508B9">
              <w:rPr>
                <w:rFonts w:cstheme="minorHAnsi"/>
                <w:sz w:val="22"/>
                <w:szCs w:val="22"/>
              </w:rPr>
              <w:t>--</w:t>
            </w:r>
          </w:p>
        </w:tc>
        <w:tc>
          <w:tcPr>
            <w:tcW w:w="567" w:type="dxa"/>
          </w:tcPr>
          <w:p w14:paraId="1E676AE7" w14:textId="61161133" w:rsidR="00DB3605" w:rsidRPr="009508B9" w:rsidRDefault="00DB3605" w:rsidP="00DB3605">
            <w:pPr>
              <w:rPr>
                <w:rFonts w:cstheme="minorHAnsi"/>
                <w:sz w:val="22"/>
                <w:szCs w:val="22"/>
              </w:rPr>
            </w:pPr>
            <w:r w:rsidRPr="003176D9">
              <w:rPr>
                <w:rFonts w:cstheme="minorHAnsi"/>
                <w:sz w:val="22"/>
                <w:szCs w:val="22"/>
              </w:rPr>
              <w:t>2.0</w:t>
            </w:r>
          </w:p>
        </w:tc>
      </w:tr>
      <w:tr w:rsidR="00DB3605" w:rsidRPr="00867411" w14:paraId="1EFD12EA" w14:textId="77777777" w:rsidTr="007D558E">
        <w:tc>
          <w:tcPr>
            <w:tcW w:w="460" w:type="dxa"/>
          </w:tcPr>
          <w:p w14:paraId="00B599A9" w14:textId="1CA11893" w:rsidR="00DB3605" w:rsidRPr="00867411" w:rsidRDefault="00DB3605" w:rsidP="00DB3605">
            <w:pPr>
              <w:rPr>
                <w:rFonts w:cstheme="minorHAnsi"/>
                <w:sz w:val="22"/>
                <w:szCs w:val="22"/>
              </w:rPr>
            </w:pPr>
            <w:r>
              <w:rPr>
                <w:rFonts w:cstheme="minorHAnsi"/>
                <w:sz w:val="22"/>
                <w:szCs w:val="22"/>
              </w:rPr>
              <w:t>4</w:t>
            </w:r>
          </w:p>
        </w:tc>
        <w:tc>
          <w:tcPr>
            <w:tcW w:w="1965" w:type="dxa"/>
          </w:tcPr>
          <w:p w14:paraId="51D485EA" w14:textId="03BBB7D2" w:rsidR="00DB3605" w:rsidRPr="00867411" w:rsidRDefault="00DB3605" w:rsidP="00DB3605">
            <w:pPr>
              <w:rPr>
                <w:rFonts w:cstheme="minorHAnsi"/>
                <w:sz w:val="22"/>
                <w:szCs w:val="22"/>
              </w:rPr>
            </w:pPr>
            <w:r>
              <w:rPr>
                <w:rFonts w:cstheme="minorHAnsi"/>
                <w:sz w:val="22"/>
                <w:szCs w:val="22"/>
              </w:rPr>
              <w:t>Terry Woodrow</w:t>
            </w:r>
          </w:p>
        </w:tc>
        <w:tc>
          <w:tcPr>
            <w:tcW w:w="5130" w:type="dxa"/>
          </w:tcPr>
          <w:p w14:paraId="61225193" w14:textId="61712FA1" w:rsidR="00DB3605" w:rsidRPr="00867411" w:rsidRDefault="00DB3605" w:rsidP="00DB3605">
            <w:pPr>
              <w:rPr>
                <w:rFonts w:cstheme="minorHAnsi"/>
                <w:sz w:val="22"/>
                <w:szCs w:val="22"/>
              </w:rPr>
            </w:pPr>
            <w:r>
              <w:rPr>
                <w:rFonts w:cstheme="minorHAnsi"/>
                <w:sz w:val="22"/>
                <w:szCs w:val="22"/>
              </w:rPr>
              <w:t xml:space="preserve">Alpine County, Calaveras FSC </w:t>
            </w:r>
          </w:p>
        </w:tc>
        <w:tc>
          <w:tcPr>
            <w:tcW w:w="1170" w:type="dxa"/>
          </w:tcPr>
          <w:p w14:paraId="7CA06B76" w14:textId="01A238F8" w:rsidR="00DB3605" w:rsidRPr="00867411" w:rsidRDefault="00DB3605" w:rsidP="00DB3605">
            <w:pPr>
              <w:jc w:val="center"/>
              <w:rPr>
                <w:rFonts w:cstheme="minorHAnsi"/>
                <w:sz w:val="22"/>
                <w:szCs w:val="22"/>
              </w:rPr>
            </w:pPr>
            <w:r w:rsidRPr="002F65DD">
              <w:rPr>
                <w:rFonts w:cstheme="minorHAnsi"/>
                <w:sz w:val="22"/>
                <w:szCs w:val="22"/>
              </w:rPr>
              <w:t>--</w:t>
            </w:r>
          </w:p>
        </w:tc>
        <w:tc>
          <w:tcPr>
            <w:tcW w:w="567" w:type="dxa"/>
          </w:tcPr>
          <w:p w14:paraId="31477FC2" w14:textId="2D287B7F" w:rsidR="00DB3605" w:rsidRPr="00867411" w:rsidRDefault="002256C5" w:rsidP="00DB3605">
            <w:pPr>
              <w:rPr>
                <w:rFonts w:cstheme="minorHAnsi"/>
                <w:sz w:val="22"/>
                <w:szCs w:val="22"/>
              </w:rPr>
            </w:pPr>
            <w:r>
              <w:rPr>
                <w:rFonts w:cstheme="minorHAnsi"/>
                <w:sz w:val="22"/>
                <w:szCs w:val="22"/>
              </w:rPr>
              <w:t>1</w:t>
            </w:r>
            <w:r w:rsidR="00DB3605" w:rsidRPr="003176D9">
              <w:rPr>
                <w:rFonts w:cstheme="minorHAnsi"/>
                <w:sz w:val="22"/>
                <w:szCs w:val="22"/>
              </w:rPr>
              <w:t>.0</w:t>
            </w:r>
          </w:p>
        </w:tc>
      </w:tr>
      <w:tr w:rsidR="00DB3605" w:rsidRPr="00867411" w14:paraId="272664AD" w14:textId="77777777" w:rsidTr="007D558E">
        <w:tc>
          <w:tcPr>
            <w:tcW w:w="460" w:type="dxa"/>
          </w:tcPr>
          <w:p w14:paraId="6EFCAAB1" w14:textId="739585A0" w:rsidR="00DB3605" w:rsidRPr="00867411" w:rsidRDefault="00DB3605" w:rsidP="00DB3605">
            <w:pPr>
              <w:rPr>
                <w:rFonts w:cstheme="minorHAnsi"/>
                <w:sz w:val="22"/>
                <w:szCs w:val="22"/>
              </w:rPr>
            </w:pPr>
            <w:r>
              <w:rPr>
                <w:rFonts w:cstheme="minorHAnsi"/>
                <w:sz w:val="22"/>
                <w:szCs w:val="22"/>
              </w:rPr>
              <w:t>5</w:t>
            </w:r>
          </w:p>
        </w:tc>
        <w:tc>
          <w:tcPr>
            <w:tcW w:w="1965" w:type="dxa"/>
          </w:tcPr>
          <w:p w14:paraId="6E2D2B94" w14:textId="759198DF" w:rsidR="00DB3605" w:rsidRPr="00867411" w:rsidRDefault="00DB3605" w:rsidP="00DB3605">
            <w:pPr>
              <w:rPr>
                <w:rFonts w:cstheme="minorHAnsi"/>
                <w:sz w:val="22"/>
                <w:szCs w:val="22"/>
              </w:rPr>
            </w:pPr>
            <w:r w:rsidRPr="00867411">
              <w:rPr>
                <w:rFonts w:cstheme="minorHAnsi"/>
                <w:sz w:val="22"/>
                <w:szCs w:val="22"/>
              </w:rPr>
              <w:t>Regine Miller</w:t>
            </w:r>
          </w:p>
        </w:tc>
        <w:tc>
          <w:tcPr>
            <w:tcW w:w="5130" w:type="dxa"/>
          </w:tcPr>
          <w:p w14:paraId="55EDC087" w14:textId="370A629A" w:rsidR="00DB3605" w:rsidRPr="00867411" w:rsidRDefault="00DB3605" w:rsidP="00DB3605">
            <w:pPr>
              <w:rPr>
                <w:rFonts w:cstheme="minorHAnsi"/>
                <w:sz w:val="22"/>
                <w:szCs w:val="22"/>
              </w:rPr>
            </w:pPr>
            <w:r>
              <w:rPr>
                <w:rFonts w:cstheme="minorHAnsi"/>
                <w:sz w:val="22"/>
                <w:szCs w:val="22"/>
              </w:rPr>
              <w:t xml:space="preserve">UMRWA </w:t>
            </w:r>
            <w:r w:rsidR="00655D5A">
              <w:rPr>
                <w:rFonts w:cstheme="minorHAnsi"/>
                <w:sz w:val="22"/>
                <w:szCs w:val="22"/>
              </w:rPr>
              <w:t>FPP Phase 1, 2</w:t>
            </w:r>
            <w:r>
              <w:rPr>
                <w:rFonts w:cstheme="minorHAnsi"/>
                <w:sz w:val="22"/>
                <w:szCs w:val="22"/>
              </w:rPr>
              <w:t xml:space="preserve"> Team</w:t>
            </w:r>
          </w:p>
        </w:tc>
        <w:tc>
          <w:tcPr>
            <w:tcW w:w="1170" w:type="dxa"/>
          </w:tcPr>
          <w:p w14:paraId="1CFFED50" w14:textId="352BC614" w:rsidR="00DB3605" w:rsidRPr="00867411" w:rsidRDefault="00DB3605" w:rsidP="00DB3605">
            <w:pPr>
              <w:jc w:val="center"/>
              <w:rPr>
                <w:rFonts w:cstheme="minorHAnsi"/>
                <w:sz w:val="22"/>
                <w:szCs w:val="22"/>
              </w:rPr>
            </w:pPr>
            <w:r w:rsidRPr="002F65DD">
              <w:rPr>
                <w:rFonts w:cstheme="minorHAnsi"/>
                <w:sz w:val="22"/>
                <w:szCs w:val="22"/>
              </w:rPr>
              <w:t>--</w:t>
            </w:r>
          </w:p>
        </w:tc>
        <w:tc>
          <w:tcPr>
            <w:tcW w:w="567" w:type="dxa"/>
          </w:tcPr>
          <w:p w14:paraId="213FC99E" w14:textId="054A68F0" w:rsidR="00DB3605" w:rsidRPr="00867411" w:rsidRDefault="00DB3605" w:rsidP="00DB3605">
            <w:pPr>
              <w:rPr>
                <w:rFonts w:cstheme="minorHAnsi"/>
                <w:sz w:val="22"/>
                <w:szCs w:val="22"/>
              </w:rPr>
            </w:pPr>
            <w:r w:rsidRPr="003176D9">
              <w:rPr>
                <w:rFonts w:cstheme="minorHAnsi"/>
                <w:sz w:val="22"/>
                <w:szCs w:val="22"/>
              </w:rPr>
              <w:t>2.0</w:t>
            </w:r>
          </w:p>
        </w:tc>
      </w:tr>
      <w:tr w:rsidR="00207514" w:rsidRPr="008335D1" w14:paraId="37C11FE5" w14:textId="77777777" w:rsidTr="007D558E">
        <w:tc>
          <w:tcPr>
            <w:tcW w:w="460" w:type="dxa"/>
          </w:tcPr>
          <w:p w14:paraId="3ACA109D" w14:textId="530129D9" w:rsidR="00207514" w:rsidRPr="006B69EC" w:rsidRDefault="005C294C" w:rsidP="00207514">
            <w:pPr>
              <w:rPr>
                <w:rFonts w:cstheme="minorHAnsi"/>
                <w:sz w:val="22"/>
                <w:szCs w:val="22"/>
              </w:rPr>
            </w:pPr>
            <w:r>
              <w:rPr>
                <w:rFonts w:cstheme="minorHAnsi"/>
                <w:sz w:val="22"/>
                <w:szCs w:val="22"/>
              </w:rPr>
              <w:t>6</w:t>
            </w:r>
          </w:p>
        </w:tc>
        <w:tc>
          <w:tcPr>
            <w:tcW w:w="1965" w:type="dxa"/>
          </w:tcPr>
          <w:p w14:paraId="74EC1765" w14:textId="217608B4" w:rsidR="00207514" w:rsidRPr="006B69EC" w:rsidRDefault="00207514" w:rsidP="00207514">
            <w:pPr>
              <w:rPr>
                <w:rFonts w:cstheme="minorHAnsi"/>
                <w:sz w:val="22"/>
                <w:szCs w:val="22"/>
              </w:rPr>
            </w:pPr>
            <w:r w:rsidRPr="006B69EC">
              <w:rPr>
                <w:rFonts w:cstheme="minorHAnsi"/>
                <w:sz w:val="22"/>
                <w:szCs w:val="22"/>
              </w:rPr>
              <w:t>Karl Goodwin</w:t>
            </w:r>
          </w:p>
        </w:tc>
        <w:tc>
          <w:tcPr>
            <w:tcW w:w="5130" w:type="dxa"/>
          </w:tcPr>
          <w:p w14:paraId="204A7F05" w14:textId="2023527E" w:rsidR="00207514" w:rsidRPr="006B69EC" w:rsidRDefault="00207514" w:rsidP="00207514">
            <w:pPr>
              <w:rPr>
                <w:rFonts w:cstheme="minorHAnsi"/>
                <w:sz w:val="22"/>
                <w:szCs w:val="22"/>
              </w:rPr>
            </w:pPr>
            <w:r>
              <w:rPr>
                <w:rFonts w:cstheme="minorHAnsi"/>
                <w:sz w:val="22"/>
                <w:szCs w:val="22"/>
              </w:rPr>
              <w:t>ENF, Amador RD</w:t>
            </w:r>
          </w:p>
        </w:tc>
        <w:tc>
          <w:tcPr>
            <w:tcW w:w="1170" w:type="dxa"/>
          </w:tcPr>
          <w:p w14:paraId="64F7AA12" w14:textId="11F1A6E0" w:rsidR="00207514" w:rsidRPr="006B69EC" w:rsidRDefault="00207514" w:rsidP="00207514">
            <w:pPr>
              <w:jc w:val="center"/>
              <w:rPr>
                <w:rFonts w:cstheme="minorHAnsi"/>
                <w:sz w:val="22"/>
                <w:szCs w:val="22"/>
              </w:rPr>
            </w:pPr>
            <w:r w:rsidRPr="002F65DD">
              <w:rPr>
                <w:rFonts w:cstheme="minorHAnsi"/>
                <w:sz w:val="22"/>
                <w:szCs w:val="22"/>
              </w:rPr>
              <w:t>--</w:t>
            </w:r>
          </w:p>
        </w:tc>
        <w:tc>
          <w:tcPr>
            <w:tcW w:w="567" w:type="dxa"/>
          </w:tcPr>
          <w:p w14:paraId="0C446AC8" w14:textId="2852F6D6" w:rsidR="00207514" w:rsidRPr="006B69EC" w:rsidRDefault="007F4E32" w:rsidP="00207514">
            <w:pPr>
              <w:rPr>
                <w:rFonts w:cstheme="minorHAnsi"/>
                <w:sz w:val="22"/>
                <w:szCs w:val="22"/>
              </w:rPr>
            </w:pPr>
            <w:r>
              <w:rPr>
                <w:rFonts w:cstheme="minorHAnsi"/>
                <w:sz w:val="22"/>
                <w:szCs w:val="22"/>
              </w:rPr>
              <w:t>2.0</w:t>
            </w:r>
          </w:p>
        </w:tc>
      </w:tr>
      <w:tr w:rsidR="00207514" w:rsidRPr="008335D1" w14:paraId="4BFD6B6A" w14:textId="77777777" w:rsidTr="007D558E">
        <w:tc>
          <w:tcPr>
            <w:tcW w:w="460" w:type="dxa"/>
          </w:tcPr>
          <w:p w14:paraId="0C913BFC" w14:textId="56987A13" w:rsidR="00207514" w:rsidRPr="00BF5479" w:rsidRDefault="005C294C" w:rsidP="00207514">
            <w:pPr>
              <w:rPr>
                <w:rFonts w:cstheme="minorHAnsi"/>
                <w:sz w:val="22"/>
                <w:szCs w:val="22"/>
              </w:rPr>
            </w:pPr>
            <w:r>
              <w:rPr>
                <w:rFonts w:cstheme="minorHAnsi"/>
                <w:sz w:val="22"/>
                <w:szCs w:val="22"/>
              </w:rPr>
              <w:t>7</w:t>
            </w:r>
          </w:p>
        </w:tc>
        <w:tc>
          <w:tcPr>
            <w:tcW w:w="1965" w:type="dxa"/>
          </w:tcPr>
          <w:p w14:paraId="3AB6E9D8" w14:textId="09066CD0" w:rsidR="00207514" w:rsidRPr="00BF5479" w:rsidRDefault="00207514" w:rsidP="00207514">
            <w:pPr>
              <w:rPr>
                <w:rFonts w:cstheme="minorHAnsi"/>
                <w:sz w:val="22"/>
                <w:szCs w:val="22"/>
              </w:rPr>
            </w:pPr>
            <w:r w:rsidRPr="00BF5479">
              <w:rPr>
                <w:rFonts w:cstheme="minorHAnsi"/>
                <w:sz w:val="22"/>
                <w:szCs w:val="22"/>
              </w:rPr>
              <w:t>Coleen Shade</w:t>
            </w:r>
          </w:p>
        </w:tc>
        <w:tc>
          <w:tcPr>
            <w:tcW w:w="5130" w:type="dxa"/>
          </w:tcPr>
          <w:p w14:paraId="1635DF42" w14:textId="21B20BA0" w:rsidR="00207514" w:rsidRPr="00BF5479" w:rsidRDefault="00207514" w:rsidP="00207514">
            <w:pPr>
              <w:rPr>
                <w:rFonts w:cstheme="minorHAnsi"/>
                <w:sz w:val="22"/>
                <w:szCs w:val="22"/>
              </w:rPr>
            </w:pPr>
            <w:r>
              <w:rPr>
                <w:rFonts w:cstheme="minorHAnsi"/>
                <w:sz w:val="22"/>
                <w:szCs w:val="22"/>
              </w:rPr>
              <w:t>UMRWA Phase 2 Team/</w:t>
            </w:r>
            <w:r w:rsidR="00DB3605">
              <w:rPr>
                <w:rFonts w:cstheme="minorHAnsi"/>
                <w:sz w:val="22"/>
                <w:szCs w:val="22"/>
              </w:rPr>
              <w:t>Stantec</w:t>
            </w:r>
          </w:p>
        </w:tc>
        <w:tc>
          <w:tcPr>
            <w:tcW w:w="1170" w:type="dxa"/>
          </w:tcPr>
          <w:p w14:paraId="2BC2AE03" w14:textId="7E9B9BD7" w:rsidR="00207514" w:rsidRPr="00BF5479" w:rsidRDefault="00207514" w:rsidP="00207514">
            <w:pPr>
              <w:jc w:val="center"/>
              <w:rPr>
                <w:rFonts w:cstheme="minorHAnsi"/>
                <w:sz w:val="22"/>
                <w:szCs w:val="22"/>
              </w:rPr>
            </w:pPr>
            <w:r w:rsidRPr="002F65DD">
              <w:rPr>
                <w:rFonts w:cstheme="minorHAnsi"/>
                <w:sz w:val="22"/>
                <w:szCs w:val="22"/>
              </w:rPr>
              <w:t>--</w:t>
            </w:r>
          </w:p>
        </w:tc>
        <w:tc>
          <w:tcPr>
            <w:tcW w:w="567" w:type="dxa"/>
          </w:tcPr>
          <w:p w14:paraId="669A640E" w14:textId="6085BD39" w:rsidR="00207514" w:rsidRPr="00BF5479" w:rsidRDefault="00DB3605" w:rsidP="00207514">
            <w:pPr>
              <w:rPr>
                <w:rFonts w:cstheme="minorHAnsi"/>
                <w:sz w:val="22"/>
                <w:szCs w:val="22"/>
              </w:rPr>
            </w:pPr>
            <w:r>
              <w:rPr>
                <w:rFonts w:cstheme="minorHAnsi"/>
                <w:sz w:val="22"/>
                <w:szCs w:val="22"/>
              </w:rPr>
              <w:t>1.0</w:t>
            </w:r>
          </w:p>
        </w:tc>
      </w:tr>
      <w:tr w:rsidR="00207514" w:rsidRPr="008335D1" w14:paraId="216F4771" w14:textId="77777777" w:rsidTr="007D558E">
        <w:tc>
          <w:tcPr>
            <w:tcW w:w="460" w:type="dxa"/>
          </w:tcPr>
          <w:p w14:paraId="5F087812" w14:textId="5CD5DEE1" w:rsidR="00207514" w:rsidRPr="00BF5479" w:rsidRDefault="005C294C" w:rsidP="00207514">
            <w:pPr>
              <w:rPr>
                <w:rFonts w:cstheme="minorHAnsi"/>
                <w:sz w:val="22"/>
                <w:szCs w:val="22"/>
              </w:rPr>
            </w:pPr>
            <w:r>
              <w:rPr>
                <w:rFonts w:cstheme="minorHAnsi"/>
                <w:sz w:val="22"/>
                <w:szCs w:val="22"/>
              </w:rPr>
              <w:t>8</w:t>
            </w:r>
          </w:p>
        </w:tc>
        <w:tc>
          <w:tcPr>
            <w:tcW w:w="1965" w:type="dxa"/>
          </w:tcPr>
          <w:p w14:paraId="62F342F2" w14:textId="4252FD46" w:rsidR="00207514" w:rsidRPr="00BF5479" w:rsidRDefault="00207514" w:rsidP="00207514">
            <w:pPr>
              <w:rPr>
                <w:rFonts w:cstheme="minorHAnsi"/>
                <w:sz w:val="22"/>
                <w:szCs w:val="22"/>
              </w:rPr>
            </w:pPr>
            <w:r w:rsidRPr="00BF5479">
              <w:rPr>
                <w:rFonts w:cstheme="minorHAnsi"/>
                <w:sz w:val="22"/>
                <w:szCs w:val="22"/>
              </w:rPr>
              <w:t>Brian Brown</w:t>
            </w:r>
          </w:p>
        </w:tc>
        <w:tc>
          <w:tcPr>
            <w:tcW w:w="5130" w:type="dxa"/>
          </w:tcPr>
          <w:p w14:paraId="295C3A26" w14:textId="11299910" w:rsidR="00207514" w:rsidRPr="00BF5479" w:rsidRDefault="00207514" w:rsidP="00207514">
            <w:pPr>
              <w:rPr>
                <w:rFonts w:cstheme="minorHAnsi"/>
                <w:sz w:val="22"/>
                <w:szCs w:val="22"/>
              </w:rPr>
            </w:pPr>
            <w:r>
              <w:rPr>
                <w:rFonts w:cstheme="minorHAnsi"/>
                <w:sz w:val="22"/>
                <w:szCs w:val="22"/>
              </w:rPr>
              <w:t>ENF</w:t>
            </w:r>
          </w:p>
        </w:tc>
        <w:tc>
          <w:tcPr>
            <w:tcW w:w="1170" w:type="dxa"/>
          </w:tcPr>
          <w:p w14:paraId="522F7D6C" w14:textId="32B67759" w:rsidR="00207514" w:rsidRPr="00BF5479" w:rsidRDefault="00207514" w:rsidP="00207514">
            <w:pPr>
              <w:jc w:val="center"/>
              <w:rPr>
                <w:rFonts w:cstheme="minorHAnsi"/>
                <w:sz w:val="22"/>
                <w:szCs w:val="22"/>
              </w:rPr>
            </w:pPr>
            <w:r w:rsidRPr="002F65DD">
              <w:rPr>
                <w:rFonts w:cstheme="minorHAnsi"/>
                <w:sz w:val="22"/>
                <w:szCs w:val="22"/>
              </w:rPr>
              <w:t>--</w:t>
            </w:r>
          </w:p>
        </w:tc>
        <w:tc>
          <w:tcPr>
            <w:tcW w:w="567" w:type="dxa"/>
          </w:tcPr>
          <w:p w14:paraId="02EB8C3A" w14:textId="63E4AE2F" w:rsidR="00207514" w:rsidRPr="00BF5479" w:rsidRDefault="00DB3605" w:rsidP="00207514">
            <w:pPr>
              <w:rPr>
                <w:rFonts w:cstheme="minorHAnsi"/>
                <w:sz w:val="22"/>
                <w:szCs w:val="22"/>
              </w:rPr>
            </w:pPr>
            <w:r>
              <w:rPr>
                <w:rFonts w:cstheme="minorHAnsi"/>
                <w:sz w:val="22"/>
                <w:szCs w:val="22"/>
              </w:rPr>
              <w:t>2.0</w:t>
            </w:r>
          </w:p>
        </w:tc>
      </w:tr>
      <w:tr w:rsidR="00DB3605" w:rsidRPr="00BF5479" w14:paraId="2242610A" w14:textId="77777777" w:rsidTr="007D558E">
        <w:tc>
          <w:tcPr>
            <w:tcW w:w="460" w:type="dxa"/>
          </w:tcPr>
          <w:p w14:paraId="76140DBA" w14:textId="52A0D531" w:rsidR="00DB3605" w:rsidRPr="00BF5479" w:rsidRDefault="00DB3605" w:rsidP="00DB3605">
            <w:pPr>
              <w:rPr>
                <w:rFonts w:cstheme="minorHAnsi"/>
                <w:sz w:val="22"/>
                <w:szCs w:val="22"/>
              </w:rPr>
            </w:pPr>
            <w:r>
              <w:rPr>
                <w:rFonts w:cstheme="minorHAnsi"/>
                <w:sz w:val="22"/>
                <w:szCs w:val="22"/>
              </w:rPr>
              <w:t>9</w:t>
            </w:r>
          </w:p>
        </w:tc>
        <w:tc>
          <w:tcPr>
            <w:tcW w:w="1965" w:type="dxa"/>
          </w:tcPr>
          <w:p w14:paraId="7A5F9373" w14:textId="0F16CCF7" w:rsidR="00DB3605" w:rsidRPr="00BF5479" w:rsidRDefault="00DB3605" w:rsidP="00DB3605">
            <w:pPr>
              <w:rPr>
                <w:rFonts w:cstheme="minorHAnsi"/>
                <w:sz w:val="22"/>
                <w:szCs w:val="22"/>
              </w:rPr>
            </w:pPr>
            <w:r w:rsidRPr="00BF5479">
              <w:rPr>
                <w:rFonts w:cstheme="minorHAnsi"/>
                <w:sz w:val="22"/>
                <w:szCs w:val="22"/>
              </w:rPr>
              <w:t>Jesse Plummer</w:t>
            </w:r>
          </w:p>
        </w:tc>
        <w:tc>
          <w:tcPr>
            <w:tcW w:w="5130" w:type="dxa"/>
          </w:tcPr>
          <w:p w14:paraId="3FA89EC9" w14:textId="16E9E0CC" w:rsidR="00DB3605" w:rsidRPr="00BF5479" w:rsidRDefault="00655D5A" w:rsidP="00DB3605">
            <w:pPr>
              <w:rPr>
                <w:rFonts w:cstheme="minorHAnsi"/>
                <w:sz w:val="22"/>
                <w:szCs w:val="22"/>
              </w:rPr>
            </w:pPr>
            <w:r>
              <w:rPr>
                <w:rFonts w:cstheme="minorHAnsi"/>
                <w:sz w:val="22"/>
                <w:szCs w:val="22"/>
              </w:rPr>
              <w:t>ENF, Amador RD</w:t>
            </w:r>
          </w:p>
        </w:tc>
        <w:tc>
          <w:tcPr>
            <w:tcW w:w="1170" w:type="dxa"/>
          </w:tcPr>
          <w:p w14:paraId="42E0502C" w14:textId="73EEFE00" w:rsidR="00DB3605" w:rsidRPr="00BF5479" w:rsidRDefault="00DB3605" w:rsidP="00DB3605">
            <w:pPr>
              <w:jc w:val="center"/>
              <w:rPr>
                <w:rFonts w:cstheme="minorHAnsi"/>
                <w:sz w:val="22"/>
                <w:szCs w:val="22"/>
              </w:rPr>
            </w:pPr>
            <w:r w:rsidRPr="002F65DD">
              <w:rPr>
                <w:rFonts w:cstheme="minorHAnsi"/>
                <w:sz w:val="22"/>
                <w:szCs w:val="22"/>
              </w:rPr>
              <w:t>--</w:t>
            </w:r>
          </w:p>
        </w:tc>
        <w:tc>
          <w:tcPr>
            <w:tcW w:w="567" w:type="dxa"/>
          </w:tcPr>
          <w:p w14:paraId="327088F1" w14:textId="1AA2866C" w:rsidR="00DB3605" w:rsidRPr="00BF5479" w:rsidRDefault="00DB3605" w:rsidP="00DB3605">
            <w:pPr>
              <w:rPr>
                <w:rFonts w:cstheme="minorHAnsi"/>
                <w:sz w:val="22"/>
                <w:szCs w:val="22"/>
              </w:rPr>
            </w:pPr>
            <w:r w:rsidRPr="006B476D">
              <w:rPr>
                <w:rFonts w:cstheme="minorHAnsi"/>
                <w:sz w:val="22"/>
                <w:szCs w:val="22"/>
              </w:rPr>
              <w:t>2.0</w:t>
            </w:r>
          </w:p>
        </w:tc>
      </w:tr>
      <w:tr w:rsidR="00DB3605" w:rsidRPr="00BF5479" w14:paraId="6BD6C64C" w14:textId="77777777" w:rsidTr="007D558E">
        <w:tc>
          <w:tcPr>
            <w:tcW w:w="460" w:type="dxa"/>
          </w:tcPr>
          <w:p w14:paraId="11A5B592" w14:textId="446484CC" w:rsidR="00DB3605" w:rsidRPr="00BF5479" w:rsidRDefault="00DB3605" w:rsidP="00DB3605">
            <w:pPr>
              <w:rPr>
                <w:rFonts w:cstheme="minorHAnsi"/>
                <w:sz w:val="22"/>
                <w:szCs w:val="22"/>
              </w:rPr>
            </w:pPr>
            <w:r>
              <w:rPr>
                <w:rFonts w:cstheme="minorHAnsi"/>
                <w:sz w:val="22"/>
                <w:szCs w:val="22"/>
              </w:rPr>
              <w:t>10</w:t>
            </w:r>
          </w:p>
        </w:tc>
        <w:tc>
          <w:tcPr>
            <w:tcW w:w="1965" w:type="dxa"/>
          </w:tcPr>
          <w:p w14:paraId="1D33627B" w14:textId="2A881EB6" w:rsidR="00DB3605" w:rsidRPr="00BF5479" w:rsidRDefault="00DB3605" w:rsidP="00DB3605">
            <w:pPr>
              <w:rPr>
                <w:rFonts w:cstheme="minorHAnsi"/>
                <w:sz w:val="22"/>
                <w:szCs w:val="22"/>
              </w:rPr>
            </w:pPr>
            <w:r w:rsidRPr="00BF5479">
              <w:rPr>
                <w:rFonts w:cstheme="minorHAnsi"/>
                <w:sz w:val="22"/>
                <w:szCs w:val="22"/>
              </w:rPr>
              <w:t>K</w:t>
            </w:r>
            <w:r>
              <w:rPr>
                <w:rFonts w:cstheme="minorHAnsi"/>
                <w:sz w:val="22"/>
                <w:szCs w:val="22"/>
              </w:rPr>
              <w:t>elsey</w:t>
            </w:r>
            <w:r w:rsidRPr="00BF5479">
              <w:rPr>
                <w:rFonts w:cstheme="minorHAnsi"/>
                <w:sz w:val="22"/>
                <w:szCs w:val="22"/>
              </w:rPr>
              <w:t xml:space="preserve"> Retich</w:t>
            </w:r>
          </w:p>
        </w:tc>
        <w:tc>
          <w:tcPr>
            <w:tcW w:w="5130" w:type="dxa"/>
          </w:tcPr>
          <w:p w14:paraId="5755C440" w14:textId="3BA7B9BB" w:rsidR="00DB3605" w:rsidRPr="00BF5479" w:rsidRDefault="00DB3605" w:rsidP="00DB3605">
            <w:pPr>
              <w:rPr>
                <w:rFonts w:cstheme="minorHAnsi"/>
                <w:sz w:val="22"/>
                <w:szCs w:val="22"/>
              </w:rPr>
            </w:pPr>
            <w:r>
              <w:rPr>
                <w:rFonts w:cstheme="minorHAnsi"/>
                <w:sz w:val="22"/>
                <w:szCs w:val="22"/>
              </w:rPr>
              <w:t>STF, Calaveras RD</w:t>
            </w:r>
          </w:p>
        </w:tc>
        <w:tc>
          <w:tcPr>
            <w:tcW w:w="1170" w:type="dxa"/>
          </w:tcPr>
          <w:p w14:paraId="1056B49A" w14:textId="329340CF" w:rsidR="00DB3605" w:rsidRPr="00BF5479" w:rsidRDefault="00DB3605" w:rsidP="00DB3605">
            <w:pPr>
              <w:jc w:val="center"/>
              <w:rPr>
                <w:rFonts w:cstheme="minorHAnsi"/>
                <w:sz w:val="22"/>
                <w:szCs w:val="22"/>
              </w:rPr>
            </w:pPr>
            <w:r w:rsidRPr="002F65DD">
              <w:rPr>
                <w:rFonts w:cstheme="minorHAnsi"/>
                <w:sz w:val="22"/>
                <w:szCs w:val="22"/>
              </w:rPr>
              <w:t>--</w:t>
            </w:r>
          </w:p>
        </w:tc>
        <w:tc>
          <w:tcPr>
            <w:tcW w:w="567" w:type="dxa"/>
          </w:tcPr>
          <w:p w14:paraId="695B3A41" w14:textId="20173825" w:rsidR="00DB3605" w:rsidRPr="00BF5479" w:rsidRDefault="00DB3605" w:rsidP="00DB3605">
            <w:pPr>
              <w:rPr>
                <w:rFonts w:cstheme="minorHAnsi"/>
                <w:sz w:val="22"/>
                <w:szCs w:val="22"/>
              </w:rPr>
            </w:pPr>
            <w:r w:rsidRPr="006B476D">
              <w:rPr>
                <w:rFonts w:cstheme="minorHAnsi"/>
                <w:sz w:val="22"/>
                <w:szCs w:val="22"/>
              </w:rPr>
              <w:t>2.0</w:t>
            </w:r>
          </w:p>
        </w:tc>
      </w:tr>
      <w:tr w:rsidR="00DB3605" w:rsidRPr="00BF5479" w14:paraId="481E0C5D" w14:textId="77777777" w:rsidTr="007D558E">
        <w:tc>
          <w:tcPr>
            <w:tcW w:w="460" w:type="dxa"/>
          </w:tcPr>
          <w:p w14:paraId="07935603" w14:textId="4FF3C20D" w:rsidR="00DB3605" w:rsidRDefault="00DB3605" w:rsidP="00DB3605">
            <w:pPr>
              <w:rPr>
                <w:rFonts w:cstheme="minorHAnsi"/>
                <w:sz w:val="22"/>
                <w:szCs w:val="22"/>
              </w:rPr>
            </w:pPr>
            <w:r>
              <w:rPr>
                <w:rFonts w:cstheme="minorHAnsi"/>
                <w:sz w:val="22"/>
                <w:szCs w:val="22"/>
              </w:rPr>
              <w:t>11</w:t>
            </w:r>
          </w:p>
        </w:tc>
        <w:tc>
          <w:tcPr>
            <w:tcW w:w="1965" w:type="dxa"/>
          </w:tcPr>
          <w:p w14:paraId="3A5752F5" w14:textId="7E10D783" w:rsidR="00DB3605" w:rsidRPr="00BF5479" w:rsidRDefault="00DB3605" w:rsidP="00DB3605">
            <w:pPr>
              <w:rPr>
                <w:rFonts w:cstheme="minorHAnsi"/>
                <w:sz w:val="22"/>
                <w:szCs w:val="22"/>
              </w:rPr>
            </w:pPr>
            <w:r>
              <w:rPr>
                <w:rFonts w:cstheme="minorHAnsi"/>
                <w:sz w:val="22"/>
                <w:szCs w:val="22"/>
              </w:rPr>
              <w:t>Jeff Mabe</w:t>
            </w:r>
          </w:p>
        </w:tc>
        <w:tc>
          <w:tcPr>
            <w:tcW w:w="5130" w:type="dxa"/>
          </w:tcPr>
          <w:p w14:paraId="43165EBD" w14:textId="2383BCCB" w:rsidR="00DB3605" w:rsidRDefault="00DB3605" w:rsidP="00DB3605">
            <w:pPr>
              <w:rPr>
                <w:rFonts w:cstheme="minorHAnsi"/>
                <w:sz w:val="22"/>
                <w:szCs w:val="22"/>
              </w:rPr>
            </w:pPr>
            <w:r>
              <w:rPr>
                <w:rFonts w:cstheme="minorHAnsi"/>
                <w:sz w:val="22"/>
                <w:szCs w:val="22"/>
              </w:rPr>
              <w:t>ENF</w:t>
            </w:r>
          </w:p>
        </w:tc>
        <w:tc>
          <w:tcPr>
            <w:tcW w:w="1170" w:type="dxa"/>
          </w:tcPr>
          <w:p w14:paraId="4C3D5B6A" w14:textId="7F34CE7B" w:rsidR="00DB3605" w:rsidRPr="002F65DD" w:rsidRDefault="00DB3605" w:rsidP="00DB3605">
            <w:pPr>
              <w:jc w:val="center"/>
              <w:rPr>
                <w:rFonts w:cstheme="minorHAnsi"/>
                <w:sz w:val="22"/>
                <w:szCs w:val="22"/>
              </w:rPr>
            </w:pPr>
            <w:r w:rsidRPr="002F65DD">
              <w:rPr>
                <w:rFonts w:cstheme="minorHAnsi"/>
                <w:sz w:val="22"/>
                <w:szCs w:val="22"/>
              </w:rPr>
              <w:t>--</w:t>
            </w:r>
          </w:p>
        </w:tc>
        <w:tc>
          <w:tcPr>
            <w:tcW w:w="567" w:type="dxa"/>
          </w:tcPr>
          <w:p w14:paraId="68E8DAC8" w14:textId="3B700D20" w:rsidR="00DB3605" w:rsidRDefault="007D558E" w:rsidP="00DB3605">
            <w:pPr>
              <w:rPr>
                <w:rFonts w:cstheme="minorHAnsi"/>
                <w:sz w:val="22"/>
                <w:szCs w:val="22"/>
              </w:rPr>
            </w:pPr>
            <w:r>
              <w:rPr>
                <w:rFonts w:cstheme="minorHAnsi"/>
                <w:sz w:val="22"/>
                <w:szCs w:val="22"/>
              </w:rPr>
              <w:t>1</w:t>
            </w:r>
            <w:r w:rsidR="00DB3605" w:rsidRPr="006B476D">
              <w:rPr>
                <w:rFonts w:cstheme="minorHAnsi"/>
                <w:sz w:val="22"/>
                <w:szCs w:val="22"/>
              </w:rPr>
              <w:t>.0</w:t>
            </w:r>
          </w:p>
        </w:tc>
      </w:tr>
      <w:tr w:rsidR="00DB3605" w:rsidRPr="00BF5479" w14:paraId="2507EAA3" w14:textId="77777777" w:rsidTr="007D558E">
        <w:tc>
          <w:tcPr>
            <w:tcW w:w="460" w:type="dxa"/>
          </w:tcPr>
          <w:p w14:paraId="4035B011" w14:textId="1FA96E7B" w:rsidR="00DB3605" w:rsidRDefault="00DB3605" w:rsidP="00DB3605">
            <w:pPr>
              <w:rPr>
                <w:rFonts w:cstheme="minorHAnsi"/>
                <w:sz w:val="22"/>
                <w:szCs w:val="22"/>
              </w:rPr>
            </w:pPr>
            <w:r>
              <w:rPr>
                <w:rFonts w:cstheme="minorHAnsi"/>
                <w:sz w:val="22"/>
                <w:szCs w:val="22"/>
              </w:rPr>
              <w:t>12</w:t>
            </w:r>
          </w:p>
        </w:tc>
        <w:tc>
          <w:tcPr>
            <w:tcW w:w="1965" w:type="dxa"/>
          </w:tcPr>
          <w:p w14:paraId="66B04D9F" w14:textId="742F0D24" w:rsidR="00DB3605" w:rsidRDefault="00DB3605" w:rsidP="00DB3605">
            <w:pPr>
              <w:rPr>
                <w:rFonts w:cstheme="minorHAnsi"/>
                <w:sz w:val="22"/>
                <w:szCs w:val="22"/>
              </w:rPr>
            </w:pPr>
            <w:r>
              <w:rPr>
                <w:rFonts w:cstheme="minorHAnsi"/>
                <w:sz w:val="22"/>
                <w:szCs w:val="22"/>
              </w:rPr>
              <w:t>Chuck Loffland</w:t>
            </w:r>
          </w:p>
        </w:tc>
        <w:tc>
          <w:tcPr>
            <w:tcW w:w="5130" w:type="dxa"/>
          </w:tcPr>
          <w:p w14:paraId="149EB79D" w14:textId="37FB3012" w:rsidR="00DB3605" w:rsidRDefault="00DB3605" w:rsidP="00DB3605">
            <w:pPr>
              <w:rPr>
                <w:rFonts w:cstheme="minorHAnsi"/>
                <w:sz w:val="22"/>
                <w:szCs w:val="22"/>
              </w:rPr>
            </w:pPr>
            <w:r>
              <w:rPr>
                <w:rFonts w:cstheme="minorHAnsi"/>
                <w:sz w:val="22"/>
                <w:szCs w:val="22"/>
              </w:rPr>
              <w:t>ENF, Amador RD</w:t>
            </w:r>
          </w:p>
        </w:tc>
        <w:tc>
          <w:tcPr>
            <w:tcW w:w="1170" w:type="dxa"/>
          </w:tcPr>
          <w:p w14:paraId="27F6B643" w14:textId="27E23993" w:rsidR="00DB3605" w:rsidRPr="002F65DD" w:rsidRDefault="00DB3605" w:rsidP="00DB3605">
            <w:pPr>
              <w:jc w:val="center"/>
              <w:rPr>
                <w:rFonts w:cstheme="minorHAnsi"/>
                <w:sz w:val="22"/>
                <w:szCs w:val="22"/>
              </w:rPr>
            </w:pPr>
            <w:r w:rsidRPr="002F65DD">
              <w:rPr>
                <w:rFonts w:cstheme="minorHAnsi"/>
                <w:sz w:val="22"/>
                <w:szCs w:val="22"/>
              </w:rPr>
              <w:t>--</w:t>
            </w:r>
          </w:p>
        </w:tc>
        <w:tc>
          <w:tcPr>
            <w:tcW w:w="567" w:type="dxa"/>
          </w:tcPr>
          <w:p w14:paraId="3EBAF2F8" w14:textId="7860352C" w:rsidR="00DB3605" w:rsidRDefault="00DB3605" w:rsidP="00DB3605">
            <w:pPr>
              <w:rPr>
                <w:rFonts w:cstheme="minorHAnsi"/>
                <w:sz w:val="22"/>
                <w:szCs w:val="22"/>
              </w:rPr>
            </w:pPr>
            <w:r w:rsidRPr="006B476D">
              <w:rPr>
                <w:rFonts w:cstheme="minorHAnsi"/>
                <w:sz w:val="22"/>
                <w:szCs w:val="22"/>
              </w:rPr>
              <w:t>2.0</w:t>
            </w:r>
          </w:p>
        </w:tc>
      </w:tr>
      <w:tr w:rsidR="007D558E" w:rsidRPr="00BF5479" w14:paraId="6D4B3E77" w14:textId="77777777" w:rsidTr="007D558E">
        <w:tc>
          <w:tcPr>
            <w:tcW w:w="460" w:type="dxa"/>
          </w:tcPr>
          <w:p w14:paraId="7E5ECD44" w14:textId="4C73EEC3" w:rsidR="007D558E" w:rsidRDefault="007D558E" w:rsidP="007D558E">
            <w:pPr>
              <w:rPr>
                <w:rFonts w:cstheme="minorHAnsi"/>
                <w:sz w:val="22"/>
                <w:szCs w:val="22"/>
              </w:rPr>
            </w:pPr>
            <w:r>
              <w:rPr>
                <w:rFonts w:cstheme="minorHAnsi"/>
                <w:sz w:val="22"/>
                <w:szCs w:val="22"/>
              </w:rPr>
              <w:t>13</w:t>
            </w:r>
          </w:p>
        </w:tc>
        <w:tc>
          <w:tcPr>
            <w:tcW w:w="1965" w:type="dxa"/>
          </w:tcPr>
          <w:p w14:paraId="15F592FB" w14:textId="68C3DC63" w:rsidR="007D558E" w:rsidRDefault="007D558E" w:rsidP="007D558E">
            <w:pPr>
              <w:rPr>
                <w:rFonts w:cstheme="minorHAnsi"/>
                <w:sz w:val="22"/>
                <w:szCs w:val="22"/>
              </w:rPr>
            </w:pPr>
            <w:r>
              <w:rPr>
                <w:rFonts w:cstheme="minorHAnsi"/>
                <w:sz w:val="22"/>
                <w:szCs w:val="22"/>
              </w:rPr>
              <w:t>Katie Ross-Smith</w:t>
            </w:r>
          </w:p>
        </w:tc>
        <w:tc>
          <w:tcPr>
            <w:tcW w:w="5130" w:type="dxa"/>
          </w:tcPr>
          <w:p w14:paraId="0914629B" w14:textId="681975C7" w:rsidR="007D558E" w:rsidRDefault="007D558E" w:rsidP="007D558E">
            <w:pPr>
              <w:rPr>
                <w:rFonts w:cstheme="minorHAnsi"/>
                <w:sz w:val="22"/>
                <w:szCs w:val="22"/>
              </w:rPr>
            </w:pPr>
            <w:r>
              <w:rPr>
                <w:rFonts w:cstheme="minorHAnsi"/>
                <w:sz w:val="22"/>
                <w:szCs w:val="22"/>
              </w:rPr>
              <w:t>UMRWA Phase 2 Team/Stantec</w:t>
            </w:r>
          </w:p>
        </w:tc>
        <w:tc>
          <w:tcPr>
            <w:tcW w:w="1170" w:type="dxa"/>
          </w:tcPr>
          <w:p w14:paraId="6E17895B" w14:textId="5E9E4207" w:rsidR="007D558E" w:rsidRPr="002F65DD" w:rsidRDefault="007D558E" w:rsidP="007D558E">
            <w:pPr>
              <w:jc w:val="center"/>
              <w:rPr>
                <w:rFonts w:cstheme="minorHAnsi"/>
                <w:sz w:val="22"/>
                <w:szCs w:val="22"/>
              </w:rPr>
            </w:pPr>
            <w:r w:rsidRPr="007A06DB">
              <w:rPr>
                <w:rFonts w:cstheme="minorHAnsi"/>
                <w:sz w:val="22"/>
                <w:szCs w:val="22"/>
              </w:rPr>
              <w:t>--</w:t>
            </w:r>
          </w:p>
        </w:tc>
        <w:tc>
          <w:tcPr>
            <w:tcW w:w="567" w:type="dxa"/>
          </w:tcPr>
          <w:p w14:paraId="17FD58FA" w14:textId="70CDC619" w:rsidR="007D558E" w:rsidRDefault="007D558E" w:rsidP="007D558E">
            <w:pPr>
              <w:rPr>
                <w:rFonts w:cstheme="minorHAnsi"/>
                <w:sz w:val="22"/>
                <w:szCs w:val="22"/>
              </w:rPr>
            </w:pPr>
            <w:r>
              <w:rPr>
                <w:rFonts w:cstheme="minorHAnsi"/>
                <w:sz w:val="22"/>
                <w:szCs w:val="22"/>
              </w:rPr>
              <w:t>1.0</w:t>
            </w:r>
          </w:p>
        </w:tc>
      </w:tr>
      <w:tr w:rsidR="007D558E" w:rsidRPr="00DB3605" w14:paraId="30834D4E" w14:textId="77777777" w:rsidTr="007D558E">
        <w:tc>
          <w:tcPr>
            <w:tcW w:w="460" w:type="dxa"/>
          </w:tcPr>
          <w:p w14:paraId="40FF8647" w14:textId="676CF1AA" w:rsidR="007D558E" w:rsidRPr="00DB3605" w:rsidRDefault="007D558E" w:rsidP="007D558E">
            <w:pPr>
              <w:rPr>
                <w:rFonts w:cstheme="minorHAnsi"/>
                <w:sz w:val="22"/>
                <w:szCs w:val="22"/>
                <w:highlight w:val="yellow"/>
              </w:rPr>
            </w:pPr>
            <w:r w:rsidRPr="00DB3605">
              <w:rPr>
                <w:rFonts w:cstheme="minorHAnsi"/>
                <w:sz w:val="22"/>
                <w:szCs w:val="22"/>
              </w:rPr>
              <w:t>14</w:t>
            </w:r>
          </w:p>
        </w:tc>
        <w:tc>
          <w:tcPr>
            <w:tcW w:w="1965" w:type="dxa"/>
          </w:tcPr>
          <w:p w14:paraId="25CF36E0" w14:textId="26C3A1A2" w:rsidR="007D558E" w:rsidRPr="00DB3605" w:rsidRDefault="007D558E" w:rsidP="007D558E">
            <w:pPr>
              <w:rPr>
                <w:rFonts w:cstheme="minorHAnsi"/>
                <w:sz w:val="22"/>
                <w:szCs w:val="22"/>
                <w:highlight w:val="yellow"/>
              </w:rPr>
            </w:pPr>
            <w:r w:rsidRPr="0078767E">
              <w:rPr>
                <w:rFonts w:cstheme="minorHAnsi"/>
                <w:sz w:val="22"/>
                <w:szCs w:val="22"/>
              </w:rPr>
              <w:t>Kimberley Petree</w:t>
            </w:r>
          </w:p>
        </w:tc>
        <w:tc>
          <w:tcPr>
            <w:tcW w:w="5130" w:type="dxa"/>
          </w:tcPr>
          <w:p w14:paraId="1978E421" w14:textId="30B5219B" w:rsidR="007D558E" w:rsidRPr="007D558E" w:rsidRDefault="007D558E" w:rsidP="007D558E">
            <w:pPr>
              <w:rPr>
                <w:rFonts w:cstheme="minorHAnsi"/>
                <w:sz w:val="22"/>
                <w:szCs w:val="22"/>
              </w:rPr>
            </w:pPr>
            <w:r w:rsidRPr="007D558E">
              <w:rPr>
                <w:rFonts w:cstheme="minorHAnsi"/>
                <w:sz w:val="22"/>
                <w:szCs w:val="22"/>
              </w:rPr>
              <w:t>El Dorado Band of Miwok Chairwoman</w:t>
            </w:r>
            <w:r>
              <w:rPr>
                <w:rFonts w:cstheme="minorHAnsi"/>
                <w:sz w:val="22"/>
                <w:szCs w:val="22"/>
              </w:rPr>
              <w:t xml:space="preserve">, </w:t>
            </w:r>
            <w:r w:rsidRPr="007D558E">
              <w:rPr>
                <w:rFonts w:cstheme="minorHAnsi"/>
                <w:sz w:val="22"/>
                <w:szCs w:val="22"/>
              </w:rPr>
              <w:t>E</w:t>
            </w:r>
            <w:r>
              <w:rPr>
                <w:rFonts w:cstheme="minorHAnsi"/>
                <w:sz w:val="22"/>
                <w:szCs w:val="22"/>
              </w:rPr>
              <w:t xml:space="preserve">D </w:t>
            </w:r>
            <w:r w:rsidRPr="007D558E">
              <w:rPr>
                <w:rFonts w:cstheme="minorHAnsi"/>
                <w:sz w:val="22"/>
                <w:szCs w:val="22"/>
              </w:rPr>
              <w:t>of CCAWW</w:t>
            </w:r>
          </w:p>
        </w:tc>
        <w:tc>
          <w:tcPr>
            <w:tcW w:w="1170" w:type="dxa"/>
          </w:tcPr>
          <w:p w14:paraId="4DD474AB" w14:textId="7857FDAD" w:rsidR="007D558E" w:rsidRPr="00DB3605" w:rsidRDefault="007D558E" w:rsidP="007D558E">
            <w:pPr>
              <w:jc w:val="center"/>
              <w:rPr>
                <w:rFonts w:cstheme="minorHAnsi"/>
                <w:sz w:val="22"/>
                <w:szCs w:val="22"/>
              </w:rPr>
            </w:pPr>
            <w:r w:rsidRPr="007A06DB">
              <w:rPr>
                <w:rFonts w:cstheme="minorHAnsi"/>
                <w:sz w:val="22"/>
                <w:szCs w:val="22"/>
              </w:rPr>
              <w:t>--</w:t>
            </w:r>
          </w:p>
        </w:tc>
        <w:tc>
          <w:tcPr>
            <w:tcW w:w="567" w:type="dxa"/>
          </w:tcPr>
          <w:p w14:paraId="6A8CA42D" w14:textId="47EE2F01" w:rsidR="007D558E" w:rsidRPr="00DB3605" w:rsidRDefault="007D558E" w:rsidP="007D558E">
            <w:pPr>
              <w:rPr>
                <w:rFonts w:cstheme="minorHAnsi"/>
                <w:sz w:val="22"/>
                <w:szCs w:val="22"/>
              </w:rPr>
            </w:pPr>
            <w:r w:rsidRPr="00DB3605">
              <w:rPr>
                <w:rFonts w:cstheme="minorHAnsi"/>
                <w:sz w:val="22"/>
                <w:szCs w:val="22"/>
              </w:rPr>
              <w:t>2.0</w:t>
            </w:r>
          </w:p>
        </w:tc>
      </w:tr>
      <w:tr w:rsidR="007D558E" w:rsidRPr="00BF5479" w14:paraId="71E83CAB" w14:textId="77777777" w:rsidTr="007D558E">
        <w:tc>
          <w:tcPr>
            <w:tcW w:w="460" w:type="dxa"/>
          </w:tcPr>
          <w:p w14:paraId="1CEFF183" w14:textId="7485D1AD" w:rsidR="007D558E" w:rsidRDefault="007D558E" w:rsidP="007D558E">
            <w:pPr>
              <w:rPr>
                <w:rFonts w:cstheme="minorHAnsi"/>
                <w:sz w:val="22"/>
                <w:szCs w:val="22"/>
              </w:rPr>
            </w:pPr>
            <w:r>
              <w:rPr>
                <w:rFonts w:cstheme="minorHAnsi"/>
                <w:sz w:val="22"/>
                <w:szCs w:val="22"/>
              </w:rPr>
              <w:t>15</w:t>
            </w:r>
          </w:p>
        </w:tc>
        <w:tc>
          <w:tcPr>
            <w:tcW w:w="1965" w:type="dxa"/>
          </w:tcPr>
          <w:p w14:paraId="3C10F52C" w14:textId="4E66CE94" w:rsidR="007D558E" w:rsidRDefault="007D558E" w:rsidP="007D558E">
            <w:pPr>
              <w:rPr>
                <w:rFonts w:cstheme="minorHAnsi"/>
                <w:sz w:val="22"/>
                <w:szCs w:val="22"/>
              </w:rPr>
            </w:pPr>
            <w:r>
              <w:rPr>
                <w:rFonts w:cstheme="minorHAnsi"/>
                <w:sz w:val="22"/>
                <w:szCs w:val="22"/>
              </w:rPr>
              <w:t>John Buckley</w:t>
            </w:r>
          </w:p>
        </w:tc>
        <w:tc>
          <w:tcPr>
            <w:tcW w:w="5130" w:type="dxa"/>
          </w:tcPr>
          <w:p w14:paraId="719A76DE" w14:textId="760B7BCF" w:rsidR="007D558E" w:rsidRDefault="007D558E" w:rsidP="007D558E">
            <w:pPr>
              <w:rPr>
                <w:rFonts w:cstheme="minorHAnsi"/>
                <w:sz w:val="22"/>
                <w:szCs w:val="22"/>
              </w:rPr>
            </w:pPr>
            <w:r>
              <w:rPr>
                <w:rFonts w:cstheme="minorHAnsi"/>
                <w:sz w:val="22"/>
                <w:szCs w:val="22"/>
              </w:rPr>
              <w:t>CSERC</w:t>
            </w:r>
          </w:p>
        </w:tc>
        <w:tc>
          <w:tcPr>
            <w:tcW w:w="1170" w:type="dxa"/>
          </w:tcPr>
          <w:p w14:paraId="4DCF1357" w14:textId="62ABDA2B" w:rsidR="007D558E" w:rsidRPr="002F65DD" w:rsidRDefault="007D558E" w:rsidP="007D558E">
            <w:pPr>
              <w:jc w:val="center"/>
              <w:rPr>
                <w:rFonts w:cstheme="minorHAnsi"/>
                <w:sz w:val="22"/>
                <w:szCs w:val="22"/>
              </w:rPr>
            </w:pPr>
            <w:r w:rsidRPr="007A06DB">
              <w:rPr>
                <w:rFonts w:cstheme="minorHAnsi"/>
                <w:sz w:val="22"/>
                <w:szCs w:val="22"/>
              </w:rPr>
              <w:t>--</w:t>
            </w:r>
          </w:p>
        </w:tc>
        <w:tc>
          <w:tcPr>
            <w:tcW w:w="567" w:type="dxa"/>
          </w:tcPr>
          <w:p w14:paraId="1C25D1A4" w14:textId="178E1A19" w:rsidR="007D558E" w:rsidRDefault="007D558E" w:rsidP="007D558E">
            <w:pPr>
              <w:rPr>
                <w:rFonts w:cstheme="minorHAnsi"/>
                <w:sz w:val="22"/>
                <w:szCs w:val="22"/>
              </w:rPr>
            </w:pPr>
            <w:r w:rsidRPr="007D1207">
              <w:rPr>
                <w:rFonts w:cstheme="minorHAnsi"/>
                <w:sz w:val="22"/>
                <w:szCs w:val="22"/>
              </w:rPr>
              <w:t>2.0</w:t>
            </w:r>
          </w:p>
        </w:tc>
      </w:tr>
      <w:tr w:rsidR="007D558E" w:rsidRPr="00BF5479" w14:paraId="6E65B712" w14:textId="77777777" w:rsidTr="007D558E">
        <w:tc>
          <w:tcPr>
            <w:tcW w:w="460" w:type="dxa"/>
          </w:tcPr>
          <w:p w14:paraId="041B3460" w14:textId="7526C8D5" w:rsidR="007D558E" w:rsidRDefault="007D558E" w:rsidP="007D558E">
            <w:pPr>
              <w:rPr>
                <w:rFonts w:cstheme="minorHAnsi"/>
                <w:sz w:val="22"/>
                <w:szCs w:val="22"/>
              </w:rPr>
            </w:pPr>
            <w:r>
              <w:rPr>
                <w:rFonts w:cstheme="minorHAnsi"/>
                <w:sz w:val="22"/>
                <w:szCs w:val="22"/>
              </w:rPr>
              <w:t>16</w:t>
            </w:r>
          </w:p>
        </w:tc>
        <w:tc>
          <w:tcPr>
            <w:tcW w:w="1965" w:type="dxa"/>
          </w:tcPr>
          <w:p w14:paraId="22B4F3D6" w14:textId="511111D3" w:rsidR="007D558E" w:rsidRDefault="007D558E" w:rsidP="007D558E">
            <w:pPr>
              <w:rPr>
                <w:rFonts w:cstheme="minorHAnsi"/>
                <w:sz w:val="22"/>
                <w:szCs w:val="22"/>
              </w:rPr>
            </w:pPr>
            <w:r>
              <w:rPr>
                <w:rFonts w:cstheme="minorHAnsi"/>
                <w:sz w:val="22"/>
                <w:szCs w:val="22"/>
              </w:rPr>
              <w:t>Stan Dodson</w:t>
            </w:r>
          </w:p>
        </w:tc>
        <w:tc>
          <w:tcPr>
            <w:tcW w:w="5130" w:type="dxa"/>
          </w:tcPr>
          <w:p w14:paraId="12FB0B9F" w14:textId="60A45DDE" w:rsidR="007D558E" w:rsidRDefault="007D558E" w:rsidP="007D558E">
            <w:pPr>
              <w:rPr>
                <w:rFonts w:cstheme="minorHAnsi"/>
                <w:sz w:val="22"/>
                <w:szCs w:val="22"/>
              </w:rPr>
            </w:pPr>
            <w:r>
              <w:rPr>
                <w:rFonts w:cstheme="minorHAnsi"/>
                <w:sz w:val="22"/>
                <w:szCs w:val="22"/>
              </w:rPr>
              <w:t>CSERC</w:t>
            </w:r>
          </w:p>
        </w:tc>
        <w:tc>
          <w:tcPr>
            <w:tcW w:w="1170" w:type="dxa"/>
          </w:tcPr>
          <w:p w14:paraId="43F9930D" w14:textId="75DD9B6E" w:rsidR="007D558E" w:rsidRPr="002F65DD" w:rsidRDefault="007D558E" w:rsidP="007D558E">
            <w:pPr>
              <w:jc w:val="center"/>
              <w:rPr>
                <w:rFonts w:cstheme="minorHAnsi"/>
                <w:sz w:val="22"/>
                <w:szCs w:val="22"/>
              </w:rPr>
            </w:pPr>
            <w:r w:rsidRPr="007A06DB">
              <w:rPr>
                <w:rFonts w:cstheme="minorHAnsi"/>
                <w:sz w:val="22"/>
                <w:szCs w:val="22"/>
              </w:rPr>
              <w:t>--</w:t>
            </w:r>
          </w:p>
        </w:tc>
        <w:tc>
          <w:tcPr>
            <w:tcW w:w="567" w:type="dxa"/>
          </w:tcPr>
          <w:p w14:paraId="588B2DB7" w14:textId="418BF7AA" w:rsidR="007D558E" w:rsidRDefault="007D558E" w:rsidP="007D558E">
            <w:pPr>
              <w:rPr>
                <w:rFonts w:cstheme="minorHAnsi"/>
                <w:sz w:val="22"/>
                <w:szCs w:val="22"/>
              </w:rPr>
            </w:pPr>
            <w:r w:rsidRPr="007D1207">
              <w:rPr>
                <w:rFonts w:cstheme="minorHAnsi"/>
                <w:sz w:val="22"/>
                <w:szCs w:val="22"/>
              </w:rPr>
              <w:t>2.0</w:t>
            </w:r>
          </w:p>
        </w:tc>
      </w:tr>
      <w:tr w:rsidR="007D558E" w:rsidRPr="00BF5479" w14:paraId="4B4853A8" w14:textId="77777777" w:rsidTr="007D558E">
        <w:tc>
          <w:tcPr>
            <w:tcW w:w="460" w:type="dxa"/>
          </w:tcPr>
          <w:p w14:paraId="1D3F2CEC" w14:textId="772192F3" w:rsidR="007D558E" w:rsidRPr="0078767E" w:rsidRDefault="007D558E" w:rsidP="007D558E">
            <w:pPr>
              <w:rPr>
                <w:rFonts w:cstheme="minorHAnsi"/>
                <w:sz w:val="22"/>
                <w:szCs w:val="22"/>
              </w:rPr>
            </w:pPr>
            <w:r w:rsidRPr="0078767E">
              <w:rPr>
                <w:rFonts w:cstheme="minorHAnsi"/>
                <w:sz w:val="22"/>
                <w:szCs w:val="22"/>
              </w:rPr>
              <w:t>17</w:t>
            </w:r>
          </w:p>
        </w:tc>
        <w:tc>
          <w:tcPr>
            <w:tcW w:w="1965" w:type="dxa"/>
          </w:tcPr>
          <w:p w14:paraId="1BAB0A24" w14:textId="30CE0EE9" w:rsidR="007D558E" w:rsidRPr="0078767E" w:rsidRDefault="007D558E" w:rsidP="007D558E">
            <w:pPr>
              <w:rPr>
                <w:rFonts w:cstheme="minorHAnsi"/>
                <w:sz w:val="22"/>
                <w:szCs w:val="22"/>
              </w:rPr>
            </w:pPr>
            <w:r w:rsidRPr="0078767E">
              <w:rPr>
                <w:rFonts w:cstheme="minorHAnsi"/>
                <w:sz w:val="22"/>
                <w:szCs w:val="22"/>
              </w:rPr>
              <w:t>Chris Trott</w:t>
            </w:r>
          </w:p>
        </w:tc>
        <w:tc>
          <w:tcPr>
            <w:tcW w:w="5130" w:type="dxa"/>
          </w:tcPr>
          <w:p w14:paraId="0BB0C798" w14:textId="7D3E0BA5" w:rsidR="007D558E" w:rsidRPr="0078767E" w:rsidRDefault="007D558E" w:rsidP="007D558E">
            <w:pPr>
              <w:rPr>
                <w:rFonts w:cstheme="minorHAnsi"/>
                <w:sz w:val="22"/>
                <w:szCs w:val="22"/>
              </w:rPr>
            </w:pPr>
            <w:r w:rsidRPr="0078767E">
              <w:t>Golden State Natural Resources</w:t>
            </w:r>
          </w:p>
        </w:tc>
        <w:tc>
          <w:tcPr>
            <w:tcW w:w="1170" w:type="dxa"/>
          </w:tcPr>
          <w:p w14:paraId="17E5D4C2" w14:textId="51A0B5CF" w:rsidR="007D558E" w:rsidRPr="0078767E" w:rsidRDefault="007D558E" w:rsidP="007D558E">
            <w:pPr>
              <w:jc w:val="center"/>
              <w:rPr>
                <w:rFonts w:cstheme="minorHAnsi"/>
                <w:sz w:val="22"/>
                <w:szCs w:val="22"/>
              </w:rPr>
            </w:pPr>
            <w:r w:rsidRPr="007A06DB">
              <w:rPr>
                <w:rFonts w:cstheme="minorHAnsi"/>
                <w:sz w:val="22"/>
                <w:szCs w:val="22"/>
              </w:rPr>
              <w:t>--</w:t>
            </w:r>
          </w:p>
        </w:tc>
        <w:tc>
          <w:tcPr>
            <w:tcW w:w="567" w:type="dxa"/>
          </w:tcPr>
          <w:p w14:paraId="671FD557" w14:textId="166EA8C2" w:rsidR="007D558E" w:rsidRDefault="007D558E" w:rsidP="007D558E">
            <w:pPr>
              <w:rPr>
                <w:rFonts w:cstheme="minorHAnsi"/>
                <w:sz w:val="22"/>
                <w:szCs w:val="22"/>
              </w:rPr>
            </w:pPr>
            <w:r w:rsidRPr="0078767E">
              <w:rPr>
                <w:rFonts w:cstheme="minorHAnsi"/>
                <w:sz w:val="22"/>
                <w:szCs w:val="22"/>
              </w:rPr>
              <w:t>1.5</w:t>
            </w:r>
          </w:p>
        </w:tc>
      </w:tr>
      <w:tr w:rsidR="00DB3605" w:rsidRPr="00BF5479" w14:paraId="398999C1" w14:textId="77777777" w:rsidTr="007D558E">
        <w:tc>
          <w:tcPr>
            <w:tcW w:w="460" w:type="dxa"/>
          </w:tcPr>
          <w:p w14:paraId="56ED1996" w14:textId="4815F78A" w:rsidR="00DB3605" w:rsidRDefault="00DB3605" w:rsidP="00DB3605">
            <w:pPr>
              <w:rPr>
                <w:rFonts w:cstheme="minorHAnsi"/>
                <w:sz w:val="22"/>
                <w:szCs w:val="22"/>
              </w:rPr>
            </w:pPr>
            <w:r>
              <w:rPr>
                <w:rFonts w:cstheme="minorHAnsi"/>
                <w:sz w:val="22"/>
                <w:szCs w:val="22"/>
              </w:rPr>
              <w:t>18</w:t>
            </w:r>
          </w:p>
        </w:tc>
        <w:tc>
          <w:tcPr>
            <w:tcW w:w="1965" w:type="dxa"/>
          </w:tcPr>
          <w:p w14:paraId="60FB81D5" w14:textId="7E271910" w:rsidR="00DB3605" w:rsidRDefault="00DB3605" w:rsidP="00DB3605">
            <w:pPr>
              <w:rPr>
                <w:rFonts w:cstheme="minorHAnsi"/>
                <w:sz w:val="22"/>
                <w:szCs w:val="22"/>
              </w:rPr>
            </w:pPr>
            <w:r>
              <w:rPr>
                <w:rFonts w:cstheme="minorHAnsi"/>
                <w:sz w:val="22"/>
                <w:szCs w:val="22"/>
              </w:rPr>
              <w:t>Carinna Robertson</w:t>
            </w:r>
          </w:p>
        </w:tc>
        <w:tc>
          <w:tcPr>
            <w:tcW w:w="5130" w:type="dxa"/>
          </w:tcPr>
          <w:p w14:paraId="2BB0A943" w14:textId="22CD0E96" w:rsidR="00DB3605" w:rsidRDefault="00DB3605" w:rsidP="00DB3605">
            <w:pPr>
              <w:rPr>
                <w:rFonts w:cstheme="minorHAnsi"/>
                <w:sz w:val="22"/>
                <w:szCs w:val="22"/>
              </w:rPr>
            </w:pPr>
            <w:r>
              <w:rPr>
                <w:rFonts w:cstheme="minorHAnsi"/>
                <w:sz w:val="22"/>
                <w:szCs w:val="22"/>
              </w:rPr>
              <w:t>STF, Calaveras RD</w:t>
            </w:r>
          </w:p>
        </w:tc>
        <w:tc>
          <w:tcPr>
            <w:tcW w:w="1170" w:type="dxa"/>
          </w:tcPr>
          <w:p w14:paraId="335A43DC" w14:textId="6BA86C51" w:rsidR="00DB3605" w:rsidRPr="002F65DD" w:rsidRDefault="007D558E" w:rsidP="00DB3605">
            <w:pPr>
              <w:jc w:val="center"/>
              <w:rPr>
                <w:rFonts w:cstheme="minorHAnsi"/>
                <w:sz w:val="22"/>
                <w:szCs w:val="22"/>
              </w:rPr>
            </w:pPr>
            <w:r w:rsidRPr="007A06DB">
              <w:rPr>
                <w:rFonts w:cstheme="minorHAnsi"/>
                <w:sz w:val="22"/>
                <w:szCs w:val="22"/>
              </w:rPr>
              <w:t>--</w:t>
            </w:r>
          </w:p>
        </w:tc>
        <w:tc>
          <w:tcPr>
            <w:tcW w:w="567" w:type="dxa"/>
          </w:tcPr>
          <w:p w14:paraId="28EA2491" w14:textId="3E3D0E45" w:rsidR="00DB3605" w:rsidRDefault="00DB3605" w:rsidP="00DB3605">
            <w:pPr>
              <w:rPr>
                <w:rFonts w:cstheme="minorHAnsi"/>
                <w:sz w:val="22"/>
                <w:szCs w:val="22"/>
              </w:rPr>
            </w:pPr>
            <w:r w:rsidRPr="007D1207">
              <w:rPr>
                <w:rFonts w:cstheme="minorHAnsi"/>
                <w:sz w:val="22"/>
                <w:szCs w:val="22"/>
              </w:rPr>
              <w:t>2.0</w:t>
            </w:r>
          </w:p>
        </w:tc>
      </w:tr>
    </w:tbl>
    <w:p w14:paraId="52EEF329" w14:textId="2AB07E59" w:rsidR="00402B16" w:rsidRDefault="00402B16" w:rsidP="00841C93">
      <w:pPr>
        <w:tabs>
          <w:tab w:val="center" w:pos="4680"/>
        </w:tabs>
        <w:rPr>
          <w:rFonts w:cstheme="minorHAnsi"/>
          <w:b/>
        </w:rPr>
      </w:pPr>
    </w:p>
    <w:sectPr w:rsidR="00402B16" w:rsidSect="00D56E9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1C29" w14:textId="77777777" w:rsidR="00990B2A" w:rsidRDefault="00990B2A" w:rsidP="0006632C">
      <w:r>
        <w:separator/>
      </w:r>
    </w:p>
  </w:endnote>
  <w:endnote w:type="continuationSeparator" w:id="0">
    <w:p w14:paraId="0B913380" w14:textId="77777777" w:rsidR="00990B2A" w:rsidRDefault="00990B2A"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E1F9" w14:textId="77777777" w:rsidR="00990B2A" w:rsidRDefault="00990B2A" w:rsidP="0006632C">
      <w:r>
        <w:separator/>
      </w:r>
    </w:p>
  </w:footnote>
  <w:footnote w:type="continuationSeparator" w:id="0">
    <w:p w14:paraId="08043B5B" w14:textId="77777777" w:rsidR="00990B2A" w:rsidRDefault="00990B2A"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7BC9F1F8"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DB3605">
      <w:rPr>
        <w:i/>
      </w:rPr>
      <w:t>1/25/2023</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1"/>
  </w:num>
  <w:num w:numId="3" w16cid:durableId="2093504332">
    <w:abstractNumId w:val="18"/>
  </w:num>
  <w:num w:numId="4" w16cid:durableId="1772700268">
    <w:abstractNumId w:val="32"/>
  </w:num>
  <w:num w:numId="5" w16cid:durableId="19556051">
    <w:abstractNumId w:val="29"/>
  </w:num>
  <w:num w:numId="6" w16cid:durableId="228343090">
    <w:abstractNumId w:val="24"/>
  </w:num>
  <w:num w:numId="7" w16cid:durableId="398097500">
    <w:abstractNumId w:val="7"/>
  </w:num>
  <w:num w:numId="8" w16cid:durableId="1184977957">
    <w:abstractNumId w:val="23"/>
  </w:num>
  <w:num w:numId="9" w16cid:durableId="760416190">
    <w:abstractNumId w:val="10"/>
  </w:num>
  <w:num w:numId="10" w16cid:durableId="1637684839">
    <w:abstractNumId w:val="11"/>
  </w:num>
  <w:num w:numId="11" w16cid:durableId="490365191">
    <w:abstractNumId w:val="6"/>
  </w:num>
  <w:num w:numId="12" w16cid:durableId="371655288">
    <w:abstractNumId w:val="31"/>
  </w:num>
  <w:num w:numId="13" w16cid:durableId="1409155584">
    <w:abstractNumId w:val="27"/>
  </w:num>
  <w:num w:numId="14" w16cid:durableId="839009312">
    <w:abstractNumId w:val="8"/>
  </w:num>
  <w:num w:numId="15" w16cid:durableId="1175732269">
    <w:abstractNumId w:val="16"/>
  </w:num>
  <w:num w:numId="16" w16cid:durableId="186021154">
    <w:abstractNumId w:val="20"/>
  </w:num>
  <w:num w:numId="17" w16cid:durableId="605968554">
    <w:abstractNumId w:val="15"/>
  </w:num>
  <w:num w:numId="18" w16cid:durableId="980622880">
    <w:abstractNumId w:val="28"/>
  </w:num>
  <w:num w:numId="19" w16cid:durableId="337972793">
    <w:abstractNumId w:val="17"/>
  </w:num>
  <w:num w:numId="20" w16cid:durableId="671565975">
    <w:abstractNumId w:val="2"/>
  </w:num>
  <w:num w:numId="21" w16cid:durableId="424498444">
    <w:abstractNumId w:val="25"/>
  </w:num>
  <w:num w:numId="22" w16cid:durableId="1265268999">
    <w:abstractNumId w:val="22"/>
  </w:num>
  <w:num w:numId="23" w16cid:durableId="2021621638">
    <w:abstractNumId w:val="0"/>
  </w:num>
  <w:num w:numId="24" w16cid:durableId="617681095">
    <w:abstractNumId w:val="26"/>
  </w:num>
  <w:num w:numId="25" w16cid:durableId="869685084">
    <w:abstractNumId w:val="14"/>
  </w:num>
  <w:num w:numId="26" w16cid:durableId="196890254">
    <w:abstractNumId w:val="19"/>
  </w:num>
  <w:num w:numId="27" w16cid:durableId="179662819">
    <w:abstractNumId w:val="3"/>
  </w:num>
  <w:num w:numId="28" w16cid:durableId="210461248">
    <w:abstractNumId w:val="33"/>
  </w:num>
  <w:num w:numId="29" w16cid:durableId="283662191">
    <w:abstractNumId w:val="30"/>
  </w:num>
  <w:num w:numId="30" w16cid:durableId="1211964699">
    <w:abstractNumId w:val="13"/>
  </w:num>
  <w:num w:numId="31" w16cid:durableId="1455127782">
    <w:abstractNumId w:val="12"/>
  </w:num>
  <w:num w:numId="32" w16cid:durableId="706026404">
    <w:abstractNumId w:val="1"/>
  </w:num>
  <w:num w:numId="33" w16cid:durableId="2041662100">
    <w:abstractNumId w:val="9"/>
  </w:num>
  <w:num w:numId="34" w16cid:durableId="6464018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165"/>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F05"/>
    <w:rsid w:val="0022113E"/>
    <w:rsid w:val="00221610"/>
    <w:rsid w:val="00222B5D"/>
    <w:rsid w:val="00223A7B"/>
    <w:rsid w:val="002256C5"/>
    <w:rsid w:val="00225790"/>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01"/>
    <w:rsid w:val="00286B4F"/>
    <w:rsid w:val="00287173"/>
    <w:rsid w:val="002871BF"/>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80"/>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84D"/>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51D"/>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05A39"/>
    <w:rsid w:val="00911A27"/>
    <w:rsid w:val="00911ACE"/>
    <w:rsid w:val="00911BF8"/>
    <w:rsid w:val="009123B9"/>
    <w:rsid w:val="009124E3"/>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5474"/>
    <w:rsid w:val="00B05996"/>
    <w:rsid w:val="00B064BC"/>
    <w:rsid w:val="00B10F54"/>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436E"/>
    <w:rsid w:val="00BA4F1D"/>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785"/>
    <w:rsid w:val="00DD2E44"/>
    <w:rsid w:val="00DD338B"/>
    <w:rsid w:val="00DD4D2A"/>
    <w:rsid w:val="00DD614D"/>
    <w:rsid w:val="00DD74A9"/>
    <w:rsid w:val="00DE6D93"/>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8</cp:revision>
  <cp:lastPrinted>2022-03-24T17:03:00Z</cp:lastPrinted>
  <dcterms:created xsi:type="dcterms:W3CDTF">2023-01-25T16:47:00Z</dcterms:created>
  <dcterms:modified xsi:type="dcterms:W3CDTF">2023-02-03T23:53:00Z</dcterms:modified>
</cp:coreProperties>
</file>