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4320" w14:textId="38ED72AA" w:rsidR="001911E8" w:rsidRPr="00B62FEF" w:rsidRDefault="00000000" w:rsidP="00B62FEF">
      <w:pPr>
        <w:widowControl w:val="0"/>
        <w:pBdr>
          <w:top w:val="nil"/>
          <w:left w:val="nil"/>
          <w:bottom w:val="nil"/>
          <w:right w:val="nil"/>
          <w:between w:val="nil"/>
        </w:pBdr>
        <w:spacing w:after="0" w:line="276" w:lineRule="auto"/>
      </w:pPr>
      <w:r>
        <w:pict w14:anchorId="5104E7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p>
    <w:p w14:paraId="0891DFC5" w14:textId="77777777" w:rsidR="001911E8" w:rsidRDefault="00000000">
      <w:pPr>
        <w:pStyle w:val="Heading1"/>
        <w:spacing w:before="0"/>
        <w:rPr>
          <w:rFonts w:ascii="Calibri" w:eastAsia="Calibri" w:hAnsi="Calibri" w:cs="Calibri"/>
          <w:b/>
          <w:sz w:val="24"/>
          <w:szCs w:val="24"/>
        </w:rPr>
      </w:pPr>
      <w:r>
        <w:rPr>
          <w:rFonts w:ascii="Calibri" w:eastAsia="Calibri" w:hAnsi="Calibri" w:cs="Calibri"/>
          <w:b/>
          <w:sz w:val="24"/>
          <w:szCs w:val="24"/>
        </w:rPr>
        <w:t>Meeting Brief</w:t>
      </w:r>
    </w:p>
    <w:p w14:paraId="5F42446F" w14:textId="77777777" w:rsidR="001911E8" w:rsidRDefault="00000000">
      <w:pPr>
        <w:numPr>
          <w:ilvl w:val="0"/>
          <w:numId w:val="3"/>
        </w:numPr>
        <w:pBdr>
          <w:top w:val="nil"/>
          <w:left w:val="nil"/>
          <w:bottom w:val="nil"/>
          <w:right w:val="nil"/>
          <w:between w:val="nil"/>
        </w:pBdr>
        <w:tabs>
          <w:tab w:val="left" w:pos="657"/>
        </w:tabs>
        <w:spacing w:after="0"/>
        <w:rPr>
          <w:color w:val="000000"/>
        </w:rPr>
      </w:pPr>
      <w:bookmarkStart w:id="0" w:name="_heading=h.gjdgxs" w:colFirst="0" w:colLast="0"/>
      <w:bookmarkEnd w:id="0"/>
      <w:r>
        <w:rPr>
          <w:color w:val="000000"/>
        </w:rPr>
        <w:t>Meeting facilitator: Michael Pickard</w:t>
      </w:r>
    </w:p>
    <w:p w14:paraId="0C483530" w14:textId="77777777" w:rsidR="001911E8" w:rsidRDefault="00000000">
      <w:pPr>
        <w:numPr>
          <w:ilvl w:val="0"/>
          <w:numId w:val="3"/>
        </w:numPr>
        <w:pBdr>
          <w:top w:val="nil"/>
          <w:left w:val="nil"/>
          <w:bottom w:val="nil"/>
          <w:right w:val="nil"/>
          <w:between w:val="nil"/>
        </w:pBdr>
        <w:tabs>
          <w:tab w:val="left" w:pos="657"/>
        </w:tabs>
        <w:spacing w:after="0"/>
        <w:rPr>
          <w:color w:val="000000"/>
        </w:rPr>
      </w:pPr>
      <w:bookmarkStart w:id="1" w:name="_heading=h.30j0zll" w:colFirst="0" w:colLast="0"/>
      <w:bookmarkEnd w:id="1"/>
      <w:r>
        <w:rPr>
          <w:color w:val="000000"/>
        </w:rPr>
        <w:t>Guest presentation: Curtis Kvamme, USFS Stanislaus NF, Forest Soil Scientist, Forest Applications of Biochar – Stanislaus Demonstration Site.</w:t>
      </w:r>
    </w:p>
    <w:p w14:paraId="56B3634B" w14:textId="77777777" w:rsidR="00B62FEF" w:rsidRDefault="00B62FEF" w:rsidP="00B62FEF">
      <w:pPr>
        <w:numPr>
          <w:ilvl w:val="0"/>
          <w:numId w:val="3"/>
        </w:numPr>
        <w:pBdr>
          <w:top w:val="nil"/>
          <w:left w:val="nil"/>
          <w:bottom w:val="nil"/>
          <w:right w:val="nil"/>
          <w:between w:val="nil"/>
        </w:pBdr>
        <w:tabs>
          <w:tab w:val="left" w:pos="657"/>
        </w:tabs>
        <w:spacing w:after="0"/>
        <w:rPr>
          <w:color w:val="000000"/>
        </w:rPr>
      </w:pPr>
      <w:r>
        <w:rPr>
          <w:color w:val="000000"/>
        </w:rPr>
        <w:t xml:space="preserve">July 17-18th SCALE Meeting: debrief, discussion on ACCG’s future participation at SCALE meetings </w:t>
      </w:r>
    </w:p>
    <w:p w14:paraId="492D2444" w14:textId="77777777" w:rsidR="001911E8" w:rsidRDefault="00000000">
      <w:pPr>
        <w:numPr>
          <w:ilvl w:val="0"/>
          <w:numId w:val="3"/>
        </w:numPr>
        <w:pBdr>
          <w:top w:val="nil"/>
          <w:left w:val="nil"/>
          <w:bottom w:val="nil"/>
          <w:right w:val="nil"/>
          <w:between w:val="nil"/>
        </w:pBdr>
        <w:tabs>
          <w:tab w:val="left" w:pos="657"/>
        </w:tabs>
        <w:spacing w:after="0"/>
        <w:rPr>
          <w:color w:val="000000"/>
        </w:rPr>
      </w:pPr>
      <w:r>
        <w:rPr>
          <w:color w:val="000000"/>
        </w:rPr>
        <w:t>Consensus item: ACCG 2023 SWOT Analysis (supporting documentation for 2023 Strategic Plan)</w:t>
      </w:r>
    </w:p>
    <w:p w14:paraId="00CDFA03" w14:textId="77777777" w:rsidR="001911E8" w:rsidRDefault="00000000">
      <w:pPr>
        <w:numPr>
          <w:ilvl w:val="0"/>
          <w:numId w:val="3"/>
        </w:numPr>
        <w:pBdr>
          <w:top w:val="nil"/>
          <w:left w:val="nil"/>
          <w:bottom w:val="nil"/>
          <w:right w:val="nil"/>
          <w:between w:val="nil"/>
        </w:pBdr>
        <w:tabs>
          <w:tab w:val="left" w:pos="657"/>
        </w:tabs>
        <w:spacing w:after="0"/>
        <w:rPr>
          <w:color w:val="000000"/>
        </w:rPr>
      </w:pPr>
      <w:bookmarkStart w:id="2" w:name="_heading=h.1fob9te" w:colFirst="0" w:colLast="0"/>
      <w:bookmarkEnd w:id="2"/>
      <w:r>
        <w:rPr>
          <w:color w:val="000000"/>
        </w:rPr>
        <w:t xml:space="preserve">ACCG Monitoring Work Group Field Monitoring Workshops: (1) Aspen field day on Amador RD, Sept. 13th, and (2) Meadow field day on Calaveras RD, Oct. 11th  </w:t>
      </w:r>
    </w:p>
    <w:p w14:paraId="78FCE4B5" w14:textId="77777777" w:rsidR="001911E8" w:rsidRDefault="00000000">
      <w:pPr>
        <w:numPr>
          <w:ilvl w:val="0"/>
          <w:numId w:val="3"/>
        </w:numPr>
        <w:pBdr>
          <w:top w:val="nil"/>
          <w:left w:val="nil"/>
          <w:bottom w:val="nil"/>
          <w:right w:val="nil"/>
          <w:between w:val="nil"/>
        </w:pBdr>
        <w:tabs>
          <w:tab w:val="left" w:pos="657"/>
        </w:tabs>
        <w:spacing w:after="0"/>
        <w:rPr>
          <w:color w:val="000000"/>
        </w:rPr>
      </w:pPr>
      <w:r>
        <w:rPr>
          <w:color w:val="000000"/>
        </w:rPr>
        <w:t>Roundtable updates and Work group updates.</w:t>
      </w:r>
    </w:p>
    <w:p w14:paraId="18DEE69F" w14:textId="77777777" w:rsidR="001911E8" w:rsidRDefault="001911E8"/>
    <w:p w14:paraId="3A42324F" w14:textId="77777777" w:rsidR="001911E8" w:rsidRDefault="00000000">
      <w:pPr>
        <w:pStyle w:val="Heading1"/>
        <w:rPr>
          <w:rFonts w:ascii="Calibri" w:eastAsia="Calibri" w:hAnsi="Calibri" w:cs="Calibri"/>
          <w:b/>
          <w:sz w:val="24"/>
          <w:szCs w:val="24"/>
        </w:rPr>
      </w:pPr>
      <w:r>
        <w:rPr>
          <w:rFonts w:ascii="Calibri" w:eastAsia="Calibri" w:hAnsi="Calibri" w:cs="Calibri"/>
          <w:b/>
          <w:sz w:val="24"/>
          <w:szCs w:val="24"/>
        </w:rPr>
        <w:t>Action Items</w:t>
      </w:r>
      <w:r>
        <w:rPr>
          <w:rFonts w:ascii="Calibri" w:eastAsia="Calibri" w:hAnsi="Calibri" w:cs="Calibri"/>
          <w:b/>
          <w:sz w:val="24"/>
          <w:szCs w:val="24"/>
        </w:rPr>
        <w:tab/>
      </w:r>
    </w:p>
    <w:tbl>
      <w:tblPr>
        <w:tblStyle w:val="a"/>
        <w:tblW w:w="918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4"/>
        <w:gridCol w:w="2046"/>
      </w:tblGrid>
      <w:tr w:rsidR="001911E8" w14:paraId="76FFDC76" w14:textId="77777777">
        <w:trPr>
          <w:trHeight w:val="458"/>
        </w:trPr>
        <w:tc>
          <w:tcPr>
            <w:tcW w:w="7134" w:type="dxa"/>
            <w:shd w:val="clear" w:color="auto" w:fill="A8D08D"/>
          </w:tcPr>
          <w:p w14:paraId="1890E4A8" w14:textId="77777777" w:rsidR="001911E8" w:rsidRDefault="00000000">
            <w:pPr>
              <w:jc w:val="center"/>
              <w:rPr>
                <w:b/>
                <w:sz w:val="24"/>
                <w:szCs w:val="24"/>
              </w:rPr>
            </w:pPr>
            <w:r>
              <w:rPr>
                <w:b/>
                <w:sz w:val="24"/>
                <w:szCs w:val="24"/>
              </w:rPr>
              <w:t>Actions</w:t>
            </w:r>
          </w:p>
        </w:tc>
        <w:tc>
          <w:tcPr>
            <w:tcW w:w="2046" w:type="dxa"/>
            <w:shd w:val="clear" w:color="auto" w:fill="A8D08D"/>
          </w:tcPr>
          <w:p w14:paraId="09A0C059" w14:textId="77777777" w:rsidR="001911E8" w:rsidRDefault="00000000">
            <w:pPr>
              <w:jc w:val="center"/>
              <w:rPr>
                <w:b/>
                <w:sz w:val="24"/>
                <w:szCs w:val="24"/>
              </w:rPr>
            </w:pPr>
            <w:r>
              <w:rPr>
                <w:b/>
                <w:sz w:val="24"/>
                <w:szCs w:val="24"/>
              </w:rPr>
              <w:t>Responsible Parties</w:t>
            </w:r>
          </w:p>
        </w:tc>
      </w:tr>
      <w:tr w:rsidR="001911E8" w14:paraId="3DAFC701" w14:textId="77777777">
        <w:trPr>
          <w:trHeight w:val="458"/>
        </w:trPr>
        <w:tc>
          <w:tcPr>
            <w:tcW w:w="7134" w:type="dxa"/>
            <w:shd w:val="clear" w:color="auto" w:fill="auto"/>
          </w:tcPr>
          <w:p w14:paraId="50B99BAB" w14:textId="77777777" w:rsidR="001911E8" w:rsidRDefault="00000000">
            <w:pPr>
              <w:rPr>
                <w:sz w:val="24"/>
                <w:szCs w:val="24"/>
              </w:rPr>
            </w:pPr>
            <w:r>
              <w:rPr>
                <w:sz w:val="24"/>
                <w:szCs w:val="24"/>
              </w:rPr>
              <w:t>Post final versions of meeting agenda and last month’s meeting summary to the ACCG website.</w:t>
            </w:r>
          </w:p>
        </w:tc>
        <w:tc>
          <w:tcPr>
            <w:tcW w:w="2046" w:type="dxa"/>
            <w:shd w:val="clear" w:color="auto" w:fill="auto"/>
          </w:tcPr>
          <w:p w14:paraId="7B95D23F" w14:textId="77777777" w:rsidR="001911E8" w:rsidRDefault="00000000">
            <w:pPr>
              <w:rPr>
                <w:sz w:val="24"/>
                <w:szCs w:val="24"/>
              </w:rPr>
            </w:pPr>
            <w:r>
              <w:rPr>
                <w:sz w:val="24"/>
                <w:szCs w:val="24"/>
              </w:rPr>
              <w:t>Layhee</w:t>
            </w:r>
          </w:p>
        </w:tc>
      </w:tr>
      <w:tr w:rsidR="001911E8" w14:paraId="05AD7F13" w14:textId="77777777">
        <w:trPr>
          <w:trHeight w:val="458"/>
        </w:trPr>
        <w:tc>
          <w:tcPr>
            <w:tcW w:w="7134" w:type="dxa"/>
            <w:shd w:val="clear" w:color="auto" w:fill="auto"/>
          </w:tcPr>
          <w:p w14:paraId="1B723E9E" w14:textId="20D6D3A7" w:rsidR="001911E8" w:rsidRDefault="00B62FEF">
            <w:pPr>
              <w:rPr>
                <w:sz w:val="24"/>
                <w:szCs w:val="24"/>
              </w:rPr>
            </w:pPr>
            <w:r>
              <w:rPr>
                <w:sz w:val="24"/>
                <w:szCs w:val="24"/>
              </w:rPr>
              <w:t>Review suggestions received by ACCG at today’s meeting and update the SWOT analysis. Plan to bring back the revised SWOT analysis and the draft 5-Year Strategic Plan to get feedback on at the August general meeting.</w:t>
            </w:r>
            <w:r w:rsidR="00000000">
              <w:rPr>
                <w:sz w:val="24"/>
                <w:szCs w:val="24"/>
              </w:rPr>
              <w:t xml:space="preserve"> </w:t>
            </w:r>
          </w:p>
        </w:tc>
        <w:tc>
          <w:tcPr>
            <w:tcW w:w="2046" w:type="dxa"/>
            <w:shd w:val="clear" w:color="auto" w:fill="auto"/>
          </w:tcPr>
          <w:p w14:paraId="08D8F14B" w14:textId="77777777" w:rsidR="001911E8" w:rsidRDefault="00000000">
            <w:pPr>
              <w:rPr>
                <w:sz w:val="24"/>
                <w:szCs w:val="24"/>
              </w:rPr>
            </w:pPr>
            <w:r>
              <w:rPr>
                <w:sz w:val="24"/>
                <w:szCs w:val="24"/>
              </w:rPr>
              <w:t>Admin Work Group</w:t>
            </w:r>
          </w:p>
        </w:tc>
      </w:tr>
      <w:tr w:rsidR="001911E8" w14:paraId="03A1DBF1" w14:textId="77777777">
        <w:trPr>
          <w:trHeight w:val="458"/>
        </w:trPr>
        <w:tc>
          <w:tcPr>
            <w:tcW w:w="7134" w:type="dxa"/>
            <w:shd w:val="clear" w:color="auto" w:fill="auto"/>
          </w:tcPr>
          <w:p w14:paraId="6BF0B18C" w14:textId="69531C6B" w:rsidR="001911E8" w:rsidRDefault="008B65FB">
            <w:pPr>
              <w:rPr>
                <w:sz w:val="24"/>
                <w:szCs w:val="24"/>
              </w:rPr>
            </w:pPr>
            <w:r>
              <w:rPr>
                <w:sz w:val="24"/>
                <w:szCs w:val="24"/>
              </w:rPr>
              <w:t>Be the lead on prepping for and organizing the ACCG rep for next year’s scale meeting.</w:t>
            </w:r>
          </w:p>
        </w:tc>
        <w:tc>
          <w:tcPr>
            <w:tcW w:w="2046" w:type="dxa"/>
            <w:shd w:val="clear" w:color="auto" w:fill="auto"/>
          </w:tcPr>
          <w:p w14:paraId="0BD84A2A" w14:textId="74E070B0" w:rsidR="001911E8" w:rsidRDefault="00B62FEF">
            <w:pPr>
              <w:rPr>
                <w:sz w:val="24"/>
                <w:szCs w:val="24"/>
              </w:rPr>
            </w:pPr>
            <w:r>
              <w:rPr>
                <w:sz w:val="24"/>
                <w:szCs w:val="24"/>
              </w:rPr>
              <w:t>Admin Work Group</w:t>
            </w:r>
          </w:p>
        </w:tc>
      </w:tr>
      <w:tr w:rsidR="001911E8" w14:paraId="17C9725F" w14:textId="77777777">
        <w:trPr>
          <w:trHeight w:val="458"/>
        </w:trPr>
        <w:tc>
          <w:tcPr>
            <w:tcW w:w="7134" w:type="dxa"/>
            <w:shd w:val="clear" w:color="auto" w:fill="auto"/>
          </w:tcPr>
          <w:p w14:paraId="737F663E" w14:textId="27796EFA" w:rsidR="001911E8" w:rsidRDefault="008B65FB">
            <w:pPr>
              <w:rPr>
                <w:sz w:val="24"/>
                <w:szCs w:val="24"/>
              </w:rPr>
            </w:pPr>
            <w:r>
              <w:rPr>
                <w:sz w:val="24"/>
                <w:szCs w:val="24"/>
              </w:rPr>
              <w:t>Find and reach out to local Calaveras CNPS contact and share with ACCG Monitoring work group regarding the upcoming field monitoring days.</w:t>
            </w:r>
          </w:p>
        </w:tc>
        <w:tc>
          <w:tcPr>
            <w:tcW w:w="2046" w:type="dxa"/>
            <w:shd w:val="clear" w:color="auto" w:fill="auto"/>
          </w:tcPr>
          <w:p w14:paraId="7982537A" w14:textId="4837EFD4" w:rsidR="001911E8" w:rsidRDefault="008B65FB">
            <w:pPr>
              <w:rPr>
                <w:sz w:val="24"/>
                <w:szCs w:val="24"/>
              </w:rPr>
            </w:pPr>
            <w:r>
              <w:rPr>
                <w:sz w:val="24"/>
                <w:szCs w:val="24"/>
              </w:rPr>
              <w:t>Kelsey Retich</w:t>
            </w:r>
          </w:p>
        </w:tc>
      </w:tr>
      <w:tr w:rsidR="008B65FB" w:rsidRPr="008B65FB" w14:paraId="0F0D4A7A" w14:textId="77777777">
        <w:trPr>
          <w:trHeight w:val="458"/>
        </w:trPr>
        <w:tc>
          <w:tcPr>
            <w:tcW w:w="7134" w:type="dxa"/>
            <w:shd w:val="clear" w:color="auto" w:fill="auto"/>
          </w:tcPr>
          <w:p w14:paraId="1D79FA17" w14:textId="248CEA24" w:rsidR="008B65FB" w:rsidRPr="008B65FB" w:rsidRDefault="008B65FB">
            <w:pPr>
              <w:rPr>
                <w:sz w:val="24"/>
                <w:szCs w:val="24"/>
              </w:rPr>
            </w:pPr>
            <w:r w:rsidRPr="008B65FB">
              <w:rPr>
                <w:sz w:val="24"/>
                <w:szCs w:val="24"/>
              </w:rPr>
              <w:t xml:space="preserve">Share </w:t>
            </w:r>
            <w:r w:rsidR="00CA5296" w:rsidRPr="008B65FB">
              <w:rPr>
                <w:sz w:val="24"/>
                <w:szCs w:val="24"/>
              </w:rPr>
              <w:t>million-acre</w:t>
            </w:r>
            <w:r w:rsidRPr="008B65FB">
              <w:rPr>
                <w:sz w:val="24"/>
                <w:szCs w:val="24"/>
              </w:rPr>
              <w:t xml:space="preserve"> strategy email from John Buckley with the full ACCG email listserv.</w:t>
            </w:r>
          </w:p>
        </w:tc>
        <w:tc>
          <w:tcPr>
            <w:tcW w:w="2046" w:type="dxa"/>
            <w:shd w:val="clear" w:color="auto" w:fill="auto"/>
          </w:tcPr>
          <w:p w14:paraId="6B7BFFB2" w14:textId="376D6CD7" w:rsidR="008B65FB" w:rsidRPr="008B65FB" w:rsidRDefault="008B65FB">
            <w:pPr>
              <w:rPr>
                <w:sz w:val="24"/>
                <w:szCs w:val="24"/>
              </w:rPr>
            </w:pPr>
            <w:r>
              <w:rPr>
                <w:sz w:val="24"/>
                <w:szCs w:val="24"/>
              </w:rPr>
              <w:t>Layhee</w:t>
            </w:r>
          </w:p>
        </w:tc>
      </w:tr>
      <w:tr w:rsidR="003E303E" w:rsidRPr="00CA5296" w14:paraId="218D3E35" w14:textId="77777777">
        <w:trPr>
          <w:trHeight w:val="458"/>
        </w:trPr>
        <w:tc>
          <w:tcPr>
            <w:tcW w:w="7134" w:type="dxa"/>
            <w:shd w:val="clear" w:color="auto" w:fill="auto"/>
          </w:tcPr>
          <w:p w14:paraId="42984D7F" w14:textId="39FE8A8B" w:rsidR="003E303E" w:rsidRPr="00CA5296" w:rsidRDefault="00CA5296" w:rsidP="003E303E">
            <w:pPr>
              <w:rPr>
                <w:sz w:val="24"/>
                <w:szCs w:val="24"/>
              </w:rPr>
            </w:pPr>
            <w:r w:rsidRPr="00CA5296">
              <w:rPr>
                <w:sz w:val="24"/>
                <w:szCs w:val="24"/>
              </w:rPr>
              <w:t>Virtual</w:t>
            </w:r>
            <w:r w:rsidR="003E303E" w:rsidRPr="00CA5296">
              <w:rPr>
                <w:sz w:val="24"/>
                <w:szCs w:val="24"/>
              </w:rPr>
              <w:t xml:space="preserve"> </w:t>
            </w:r>
            <w:r w:rsidRPr="00CA5296">
              <w:rPr>
                <w:sz w:val="24"/>
                <w:szCs w:val="24"/>
              </w:rPr>
              <w:t>fencing</w:t>
            </w:r>
            <w:r w:rsidR="003E303E" w:rsidRPr="00CA5296">
              <w:rPr>
                <w:sz w:val="24"/>
                <w:szCs w:val="24"/>
              </w:rPr>
              <w:t xml:space="preserve"> </w:t>
            </w:r>
            <w:r w:rsidRPr="00CA5296">
              <w:rPr>
                <w:sz w:val="24"/>
                <w:szCs w:val="24"/>
              </w:rPr>
              <w:t>presentation</w:t>
            </w:r>
            <w:r w:rsidR="003E303E" w:rsidRPr="00CA5296">
              <w:rPr>
                <w:sz w:val="24"/>
                <w:szCs w:val="24"/>
              </w:rPr>
              <w:t xml:space="preserve"> to ACCG, for inclusion and exclusion</w:t>
            </w:r>
          </w:p>
          <w:p w14:paraId="764CDE43" w14:textId="77777777" w:rsidR="003E303E" w:rsidRPr="00CA5296" w:rsidRDefault="003E303E">
            <w:pPr>
              <w:rPr>
                <w:sz w:val="24"/>
                <w:szCs w:val="24"/>
              </w:rPr>
            </w:pPr>
          </w:p>
        </w:tc>
        <w:tc>
          <w:tcPr>
            <w:tcW w:w="2046" w:type="dxa"/>
            <w:shd w:val="clear" w:color="auto" w:fill="auto"/>
          </w:tcPr>
          <w:p w14:paraId="7DF7ABF8" w14:textId="2BF64469" w:rsidR="003E303E" w:rsidRPr="00CA5296" w:rsidRDefault="003E303E">
            <w:pPr>
              <w:rPr>
                <w:sz w:val="24"/>
                <w:szCs w:val="24"/>
              </w:rPr>
            </w:pPr>
            <w:r w:rsidRPr="00CA5296">
              <w:rPr>
                <w:sz w:val="24"/>
                <w:szCs w:val="24"/>
              </w:rPr>
              <w:t>Lisa Lucke, Chuck Loffland</w:t>
            </w:r>
          </w:p>
        </w:tc>
      </w:tr>
      <w:tr w:rsidR="00C93EB0" w:rsidRPr="00C93EB0" w14:paraId="43EDCD45" w14:textId="77777777">
        <w:trPr>
          <w:trHeight w:val="458"/>
        </w:trPr>
        <w:tc>
          <w:tcPr>
            <w:tcW w:w="7134" w:type="dxa"/>
            <w:shd w:val="clear" w:color="auto" w:fill="auto"/>
          </w:tcPr>
          <w:p w14:paraId="3A63BA4B" w14:textId="66C5DA8A" w:rsidR="00C93EB0" w:rsidRPr="00C93EB0" w:rsidRDefault="00C93EB0" w:rsidP="003E303E">
            <w:pPr>
              <w:rPr>
                <w:sz w:val="24"/>
                <w:szCs w:val="24"/>
              </w:rPr>
            </w:pPr>
            <w:r>
              <w:rPr>
                <w:sz w:val="24"/>
                <w:szCs w:val="24"/>
              </w:rPr>
              <w:t>Find and send paper on applying biochar in post-fire landscapes and info on producing biochar in field to Administrator.</w:t>
            </w:r>
          </w:p>
        </w:tc>
        <w:tc>
          <w:tcPr>
            <w:tcW w:w="2046" w:type="dxa"/>
            <w:shd w:val="clear" w:color="auto" w:fill="auto"/>
          </w:tcPr>
          <w:p w14:paraId="1EEEA2F1" w14:textId="21EEF79E" w:rsidR="00C93EB0" w:rsidRPr="00C93EB0" w:rsidRDefault="00C93EB0">
            <w:pPr>
              <w:rPr>
                <w:sz w:val="24"/>
                <w:szCs w:val="24"/>
              </w:rPr>
            </w:pPr>
            <w:r w:rsidRPr="00C93EB0">
              <w:rPr>
                <w:sz w:val="24"/>
                <w:szCs w:val="24"/>
              </w:rPr>
              <w:t>Curtis Kvamme</w:t>
            </w:r>
          </w:p>
        </w:tc>
      </w:tr>
    </w:tbl>
    <w:p w14:paraId="26357484" w14:textId="77777777" w:rsidR="001911E8" w:rsidRDefault="001911E8"/>
    <w:p w14:paraId="6BC3A2CC" w14:textId="77777777" w:rsidR="001911E8" w:rsidRDefault="00000000">
      <w:pPr>
        <w:keepNext/>
        <w:keepLines/>
        <w:spacing w:before="40" w:after="240"/>
        <w:rPr>
          <w:b/>
          <w:color w:val="538135"/>
        </w:rPr>
      </w:pPr>
      <w:r>
        <w:rPr>
          <w:b/>
          <w:color w:val="538135"/>
        </w:rPr>
        <w:t>Modification and/or approval of agenda and last month’s meeting summary</w:t>
      </w:r>
    </w:p>
    <w:p w14:paraId="5A938D65" w14:textId="3F7F5CF0" w:rsidR="001911E8" w:rsidRDefault="00B62FEF">
      <w:r>
        <w:t>No</w:t>
      </w:r>
      <w:r w:rsidR="00000000">
        <w:t xml:space="preserve"> modifications were </w:t>
      </w:r>
      <w:r>
        <w:t>proposed</w:t>
      </w:r>
      <w:r w:rsidR="00000000">
        <w:t xml:space="preserve"> to the agenda </w:t>
      </w:r>
      <w:r>
        <w:t>or last month’s</w:t>
      </w:r>
      <w:r w:rsidR="00000000">
        <w:t xml:space="preserve"> the meeting </w:t>
      </w:r>
      <w:r>
        <w:t>summary, and approved. Megan will remove the draft watermarks and post them as final to the website.</w:t>
      </w:r>
      <w:r w:rsidR="00000000">
        <w:t xml:space="preserve"> </w:t>
      </w:r>
    </w:p>
    <w:p w14:paraId="69A441BE" w14:textId="77777777" w:rsidR="001911E8" w:rsidRDefault="00000000">
      <w:pPr>
        <w:widowControl w:val="0"/>
        <w:tabs>
          <w:tab w:val="left" w:pos="1565"/>
        </w:tabs>
        <w:spacing w:before="240" w:after="240"/>
        <w:rPr>
          <w:b/>
          <w:color w:val="538135"/>
        </w:rPr>
      </w:pPr>
      <w:r>
        <w:rPr>
          <w:b/>
          <w:color w:val="538135"/>
        </w:rPr>
        <w:t>Presentations &amp; Discussions</w:t>
      </w:r>
    </w:p>
    <w:p w14:paraId="5D7AFEFF" w14:textId="77777777" w:rsidR="001911E8" w:rsidRDefault="00000000">
      <w:pPr>
        <w:rPr>
          <w:b/>
        </w:rPr>
      </w:pPr>
      <w:r>
        <w:rPr>
          <w:b/>
        </w:rPr>
        <w:lastRenderedPageBreak/>
        <w:t xml:space="preserve">Forest Applications of Biochar – Stanislaus Demonstration Site </w:t>
      </w:r>
    </w:p>
    <w:p w14:paraId="608DDDC7" w14:textId="54508BAB" w:rsidR="00B62FEF" w:rsidRDefault="00000000" w:rsidP="00B62FEF">
      <w:pPr>
        <w:pBdr>
          <w:top w:val="nil"/>
          <w:left w:val="nil"/>
          <w:bottom w:val="nil"/>
          <w:right w:val="nil"/>
          <w:between w:val="nil"/>
        </w:pBdr>
        <w:rPr>
          <w:color w:val="000000"/>
        </w:rPr>
      </w:pPr>
      <w:r>
        <w:rPr>
          <w:color w:val="000000"/>
        </w:rPr>
        <w:t>Presenter: Curtis Kvamme, USFS Stanislaus NF, Forest Soil Scientist</w:t>
      </w:r>
      <w:bookmarkStart w:id="3" w:name="_heading=h.u4f0a9wv06xb" w:colFirst="0" w:colLast="0"/>
      <w:bookmarkEnd w:id="3"/>
    </w:p>
    <w:p w14:paraId="2BFC96E4" w14:textId="1DAD968B" w:rsidR="00C7383D" w:rsidRDefault="00C7383D" w:rsidP="00B62FEF">
      <w:pPr>
        <w:pBdr>
          <w:top w:val="nil"/>
          <w:left w:val="nil"/>
          <w:bottom w:val="nil"/>
          <w:right w:val="nil"/>
          <w:between w:val="nil"/>
        </w:pBdr>
        <w:rPr>
          <w:color w:val="000000"/>
        </w:rPr>
      </w:pPr>
      <w:hyperlink r:id="rId8" w:history="1">
        <w:r w:rsidRPr="00C7383D">
          <w:rPr>
            <w:rStyle w:val="Hyperlink"/>
            <w:b/>
            <w:bCs/>
          </w:rPr>
          <w:t>Link to slides here</w:t>
        </w:r>
      </w:hyperlink>
      <w:r>
        <w:rPr>
          <w:color w:val="000000"/>
        </w:rPr>
        <w:t>.</w:t>
      </w:r>
    </w:p>
    <w:p w14:paraId="144C6646" w14:textId="52026659" w:rsidR="00C7383D" w:rsidRDefault="00B62FEF">
      <w:pPr>
        <w:rPr>
          <w:bCs/>
        </w:rPr>
      </w:pPr>
      <w:r w:rsidRPr="00B62FEF">
        <w:rPr>
          <w:bCs/>
        </w:rPr>
        <w:t>Curtis started off by talking about</w:t>
      </w:r>
      <w:r w:rsidR="00000000" w:rsidRPr="00B62FEF">
        <w:rPr>
          <w:bCs/>
        </w:rPr>
        <w:t xml:space="preserve"> Debbie </w:t>
      </w:r>
      <w:r w:rsidR="00C7383D">
        <w:rPr>
          <w:bCs/>
        </w:rPr>
        <w:t xml:space="preserve">Page-Dumroese, who </w:t>
      </w:r>
      <w:r w:rsidR="00000000" w:rsidRPr="00B62FEF">
        <w:rPr>
          <w:bCs/>
        </w:rPr>
        <w:t xml:space="preserve">is the head of this project and is retiring </w:t>
      </w:r>
      <w:r w:rsidR="00C7383D">
        <w:rPr>
          <w:bCs/>
        </w:rPr>
        <w:t xml:space="preserve">later this year. The Biochar demonstration site is located on the Calaveras RD in the Lake Pines neighborhood of Arnold, and was </w:t>
      </w:r>
      <w:r w:rsidR="00000000" w:rsidRPr="00B62FEF">
        <w:rPr>
          <w:bCs/>
        </w:rPr>
        <w:t>installed in 2018, talk about bio</w:t>
      </w:r>
      <w:r w:rsidR="00C7383D">
        <w:rPr>
          <w:bCs/>
        </w:rPr>
        <w:t xml:space="preserve">char </w:t>
      </w:r>
      <w:r w:rsidR="00000000" w:rsidRPr="00B62FEF">
        <w:rPr>
          <w:bCs/>
        </w:rPr>
        <w:t xml:space="preserve">and then the study. </w:t>
      </w:r>
      <w:r w:rsidR="00C7383D" w:rsidRPr="00B62FEF">
        <w:rPr>
          <w:bCs/>
        </w:rPr>
        <w:t xml:space="preserve">Site </w:t>
      </w:r>
      <w:r w:rsidR="00C7383D">
        <w:rPr>
          <w:bCs/>
        </w:rPr>
        <w:t>has</w:t>
      </w:r>
      <w:r w:rsidR="00C7383D" w:rsidRPr="00B62FEF">
        <w:rPr>
          <w:bCs/>
        </w:rPr>
        <w:t xml:space="preserve"> </w:t>
      </w:r>
      <w:r w:rsidR="00C7383D">
        <w:rPr>
          <w:bCs/>
        </w:rPr>
        <w:t>preliminary</w:t>
      </w:r>
      <w:r w:rsidR="00C7383D" w:rsidRPr="00B62FEF">
        <w:rPr>
          <w:bCs/>
        </w:rPr>
        <w:t xml:space="preserve"> results.</w:t>
      </w:r>
    </w:p>
    <w:p w14:paraId="5A481CAF" w14:textId="0ABB7416" w:rsidR="00C7383D" w:rsidRDefault="00C7383D">
      <w:pPr>
        <w:rPr>
          <w:bCs/>
        </w:rPr>
      </w:pPr>
      <w:r>
        <w:rPr>
          <w:bCs/>
        </w:rPr>
        <w:t>Curtis r</w:t>
      </w:r>
      <w:r w:rsidR="00000000" w:rsidRPr="00B62FEF">
        <w:rPr>
          <w:bCs/>
        </w:rPr>
        <w:t xml:space="preserve">eviewed </w:t>
      </w:r>
      <w:r>
        <w:rPr>
          <w:bCs/>
        </w:rPr>
        <w:t xml:space="preserve">the study </w:t>
      </w:r>
      <w:r w:rsidR="00000000" w:rsidRPr="00B62FEF">
        <w:rPr>
          <w:bCs/>
        </w:rPr>
        <w:t xml:space="preserve">collaborators. </w:t>
      </w:r>
      <w:r>
        <w:rPr>
          <w:bCs/>
        </w:rPr>
        <w:t>See Collaborators slide.</w:t>
      </w:r>
    </w:p>
    <w:p w14:paraId="07E8A408" w14:textId="06E242C8" w:rsidR="001911E8" w:rsidRPr="00B62FEF" w:rsidRDefault="00C7383D">
      <w:pPr>
        <w:rPr>
          <w:bCs/>
        </w:rPr>
      </w:pPr>
      <w:bookmarkStart w:id="4" w:name="_heading=h.k6qaruswze49" w:colFirst="0" w:colLast="0"/>
      <w:bookmarkEnd w:id="4"/>
      <w:r>
        <w:rPr>
          <w:bCs/>
        </w:rPr>
        <w:t>Curtis briefly defined b</w:t>
      </w:r>
      <w:r w:rsidR="00000000" w:rsidRPr="00B62FEF">
        <w:rPr>
          <w:bCs/>
        </w:rPr>
        <w:t>io</w:t>
      </w:r>
      <w:r>
        <w:rPr>
          <w:bCs/>
        </w:rPr>
        <w:t>char</w:t>
      </w:r>
      <w:r w:rsidR="009439F8">
        <w:rPr>
          <w:bCs/>
        </w:rPr>
        <w:t xml:space="preserve">, a stable form of carbon, basically charcoal, made by either burning, combusting organic material or pyrolyzing - </w:t>
      </w:r>
      <w:r w:rsidR="00000000" w:rsidRPr="00B62FEF">
        <w:rPr>
          <w:bCs/>
        </w:rPr>
        <w:t xml:space="preserve">heating organic matter </w:t>
      </w:r>
      <w:r w:rsidR="009439F8">
        <w:rPr>
          <w:bCs/>
        </w:rPr>
        <w:t xml:space="preserve">- </w:t>
      </w:r>
      <w:r w:rsidR="00000000" w:rsidRPr="00B62FEF">
        <w:rPr>
          <w:bCs/>
        </w:rPr>
        <w:t>purest and most useful form. Pyrolization process</w:t>
      </w:r>
      <w:r w:rsidR="009439F8">
        <w:rPr>
          <w:bCs/>
        </w:rPr>
        <w:t xml:space="preserve"> creates pure biochar. High porosity and high surface area. Can be </w:t>
      </w:r>
      <w:r w:rsidR="00000000" w:rsidRPr="00B62FEF">
        <w:rPr>
          <w:bCs/>
        </w:rPr>
        <w:t>made from crop residue, manure, food waste, and woody biomass.</w:t>
      </w:r>
    </w:p>
    <w:p w14:paraId="02E98015" w14:textId="5EF446CF" w:rsidR="001911E8" w:rsidRPr="009439F8" w:rsidRDefault="009439F8">
      <w:pPr>
        <w:rPr>
          <w:bCs/>
        </w:rPr>
      </w:pPr>
      <w:bookmarkStart w:id="5" w:name="_heading=h.49zf07ma2a5c" w:colFirst="0" w:colLast="0"/>
      <w:bookmarkEnd w:id="5"/>
      <w:r w:rsidRPr="009439F8">
        <w:rPr>
          <w:bCs/>
        </w:rPr>
        <w:t xml:space="preserve">Showed a biochar properties schematic slide. </w:t>
      </w:r>
      <w:r>
        <w:rPr>
          <w:bCs/>
        </w:rPr>
        <w:t xml:space="preserve">Can absorb nutrients, heavy metals and water. </w:t>
      </w:r>
      <w:r w:rsidRPr="009439F8">
        <w:rPr>
          <w:bCs/>
        </w:rPr>
        <w:t>See slide for details.</w:t>
      </w:r>
    </w:p>
    <w:p w14:paraId="52E34972" w14:textId="4F118298" w:rsidR="001911E8" w:rsidRDefault="009439F8">
      <w:pPr>
        <w:rPr>
          <w:b/>
        </w:rPr>
      </w:pPr>
      <w:bookmarkStart w:id="6" w:name="_heading=h.3df4mpca25p1" w:colFirst="0" w:colLast="0"/>
      <w:bookmarkEnd w:id="6"/>
      <w:r>
        <w:rPr>
          <w:bCs/>
        </w:rPr>
        <w:t xml:space="preserve">The most utility in the future </w:t>
      </w:r>
      <w:r>
        <w:rPr>
          <w:bCs/>
        </w:rPr>
        <w:t xml:space="preserve">of biochar </w:t>
      </w:r>
      <w:r>
        <w:rPr>
          <w:bCs/>
        </w:rPr>
        <w:t>will be to create it on site</w:t>
      </w:r>
      <w:r>
        <w:rPr>
          <w:bCs/>
        </w:rPr>
        <w:t xml:space="preserve"> in the forest, to minimize travel cost</w:t>
      </w:r>
      <w:r>
        <w:rPr>
          <w:bCs/>
        </w:rPr>
        <w:t xml:space="preserve">. </w:t>
      </w:r>
      <w:r w:rsidRPr="009439F8">
        <w:rPr>
          <w:bCs/>
        </w:rPr>
        <w:t>B</w:t>
      </w:r>
      <w:r w:rsidR="00000000" w:rsidRPr="009439F8">
        <w:rPr>
          <w:bCs/>
        </w:rPr>
        <w:t xml:space="preserve">urn piles, kilns, </w:t>
      </w:r>
      <w:r w:rsidRPr="009439F8">
        <w:rPr>
          <w:bCs/>
        </w:rPr>
        <w:t>and air</w:t>
      </w:r>
      <w:r w:rsidR="00000000" w:rsidRPr="009439F8">
        <w:rPr>
          <w:bCs/>
        </w:rPr>
        <w:t xml:space="preserve"> burner</w:t>
      </w:r>
      <w:r w:rsidRPr="009439F8">
        <w:rPr>
          <w:bCs/>
        </w:rPr>
        <w:t>s/pyrolizer are ways to make biochar.</w:t>
      </w:r>
      <w:r>
        <w:rPr>
          <w:b/>
        </w:rPr>
        <w:t xml:space="preserve"> </w:t>
      </w:r>
      <w:r w:rsidR="00000000">
        <w:rPr>
          <w:b/>
        </w:rPr>
        <w:t xml:space="preserve"> </w:t>
      </w:r>
    </w:p>
    <w:p w14:paraId="07EC746E" w14:textId="09E40D0A" w:rsidR="009439F8" w:rsidRPr="009439F8" w:rsidRDefault="00000000">
      <w:pPr>
        <w:rPr>
          <w:bCs/>
        </w:rPr>
      </w:pPr>
      <w:bookmarkStart w:id="7" w:name="_heading=h.gnyjb33kv7ni" w:colFirst="0" w:colLast="0"/>
      <w:bookmarkEnd w:id="7"/>
      <w:r w:rsidRPr="009439F8">
        <w:rPr>
          <w:bCs/>
        </w:rPr>
        <w:t xml:space="preserve">John B. - when burn piles are </w:t>
      </w:r>
      <w:r w:rsidR="009439F8" w:rsidRPr="009439F8">
        <w:rPr>
          <w:bCs/>
        </w:rPr>
        <w:t xml:space="preserve">being burned </w:t>
      </w:r>
      <w:r w:rsidR="009439F8">
        <w:rPr>
          <w:bCs/>
        </w:rPr>
        <w:t>if just the</w:t>
      </w:r>
      <w:r w:rsidR="009439F8" w:rsidRPr="009439F8">
        <w:rPr>
          <w:bCs/>
        </w:rPr>
        <w:t xml:space="preserve"> the exterior/surface logs </w:t>
      </w:r>
      <w:r w:rsidR="009439F8">
        <w:rPr>
          <w:bCs/>
        </w:rPr>
        <w:t>get</w:t>
      </w:r>
      <w:r w:rsidR="009439F8" w:rsidRPr="009439F8">
        <w:rPr>
          <w:bCs/>
        </w:rPr>
        <w:t xml:space="preserve"> burned </w:t>
      </w:r>
      <w:r w:rsidR="009439F8">
        <w:rPr>
          <w:bCs/>
        </w:rPr>
        <w:t>and not</w:t>
      </w:r>
      <w:r w:rsidR="009439F8" w:rsidRPr="009439F8">
        <w:rPr>
          <w:bCs/>
        </w:rPr>
        <w:t xml:space="preserve"> the interior of the pile</w:t>
      </w:r>
      <w:r w:rsidR="009439F8">
        <w:rPr>
          <w:bCs/>
        </w:rPr>
        <w:t>, what’s the process for getting the biochar</w:t>
      </w:r>
      <w:r w:rsidR="009439F8" w:rsidRPr="009439F8">
        <w:rPr>
          <w:bCs/>
        </w:rPr>
        <w:t>?</w:t>
      </w:r>
    </w:p>
    <w:p w14:paraId="74856D82" w14:textId="3C7CF05C" w:rsidR="001911E8" w:rsidRPr="009439F8" w:rsidRDefault="00000000" w:rsidP="009439F8">
      <w:pPr>
        <w:pStyle w:val="ListParagraph"/>
        <w:numPr>
          <w:ilvl w:val="0"/>
          <w:numId w:val="6"/>
        </w:numPr>
        <w:rPr>
          <w:bCs/>
          <w:sz w:val="24"/>
          <w:szCs w:val="28"/>
        </w:rPr>
      </w:pPr>
      <w:r w:rsidRPr="009439F8">
        <w:rPr>
          <w:bCs/>
          <w:sz w:val="24"/>
          <w:szCs w:val="28"/>
        </w:rPr>
        <w:t>Curtis you have to continue to burn it longer to smolder or cut it up into smaller pieces</w:t>
      </w:r>
      <w:r w:rsidR="009439F8">
        <w:rPr>
          <w:bCs/>
          <w:sz w:val="24"/>
          <w:szCs w:val="28"/>
        </w:rPr>
        <w:t xml:space="preserve">, tradeoff there is that the smaller it is, the quicker it burns off. </w:t>
      </w:r>
      <w:r w:rsidRPr="009439F8">
        <w:rPr>
          <w:bCs/>
          <w:sz w:val="24"/>
          <w:szCs w:val="28"/>
        </w:rPr>
        <w:t xml:space="preserve">More efficient ways </w:t>
      </w:r>
      <w:r w:rsidR="009439F8">
        <w:rPr>
          <w:bCs/>
          <w:sz w:val="24"/>
          <w:szCs w:val="28"/>
        </w:rPr>
        <w:t xml:space="preserve">in the field </w:t>
      </w:r>
      <w:r w:rsidRPr="009439F8">
        <w:rPr>
          <w:bCs/>
          <w:sz w:val="24"/>
          <w:szCs w:val="28"/>
        </w:rPr>
        <w:t xml:space="preserve">are </w:t>
      </w:r>
      <w:r w:rsidR="009439F8">
        <w:rPr>
          <w:bCs/>
          <w:sz w:val="24"/>
          <w:szCs w:val="28"/>
        </w:rPr>
        <w:t xml:space="preserve">with </w:t>
      </w:r>
      <w:r w:rsidRPr="009439F8">
        <w:rPr>
          <w:bCs/>
          <w:sz w:val="24"/>
          <w:szCs w:val="28"/>
        </w:rPr>
        <w:t>kilns</w:t>
      </w:r>
      <w:r w:rsidR="009439F8">
        <w:rPr>
          <w:bCs/>
          <w:sz w:val="24"/>
          <w:szCs w:val="28"/>
        </w:rPr>
        <w:t xml:space="preserve"> or </w:t>
      </w:r>
      <w:r w:rsidRPr="009439F8">
        <w:rPr>
          <w:bCs/>
          <w:sz w:val="24"/>
          <w:szCs w:val="28"/>
        </w:rPr>
        <w:t>air burner</w:t>
      </w:r>
      <w:r w:rsidR="009439F8">
        <w:rPr>
          <w:bCs/>
          <w:sz w:val="24"/>
          <w:szCs w:val="28"/>
        </w:rPr>
        <w:t>/</w:t>
      </w:r>
      <w:r w:rsidRPr="009439F8">
        <w:rPr>
          <w:bCs/>
          <w:sz w:val="24"/>
          <w:szCs w:val="28"/>
        </w:rPr>
        <w:t>pyrolizer</w:t>
      </w:r>
      <w:r w:rsidR="009439F8">
        <w:rPr>
          <w:bCs/>
          <w:sz w:val="24"/>
          <w:szCs w:val="28"/>
        </w:rPr>
        <w:t>s</w:t>
      </w:r>
      <w:r w:rsidRPr="009439F8">
        <w:rPr>
          <w:bCs/>
          <w:sz w:val="24"/>
          <w:szCs w:val="28"/>
        </w:rPr>
        <w:t xml:space="preserve"> (</w:t>
      </w:r>
      <w:r w:rsidR="009439F8">
        <w:rPr>
          <w:bCs/>
          <w:sz w:val="24"/>
          <w:szCs w:val="28"/>
        </w:rPr>
        <w:t xml:space="preserve">less common, </w:t>
      </w:r>
      <w:r w:rsidRPr="009439F8">
        <w:rPr>
          <w:bCs/>
          <w:sz w:val="24"/>
          <w:szCs w:val="28"/>
        </w:rPr>
        <w:t>more expensive)</w:t>
      </w:r>
      <w:r w:rsidR="009439F8">
        <w:rPr>
          <w:bCs/>
          <w:sz w:val="24"/>
          <w:szCs w:val="28"/>
        </w:rPr>
        <w:t xml:space="preserve">. </w:t>
      </w:r>
      <w:r w:rsidRPr="009439F8">
        <w:rPr>
          <w:bCs/>
          <w:sz w:val="24"/>
          <w:szCs w:val="28"/>
        </w:rPr>
        <w:t>Pyrolizers have no CO2 emissions</w:t>
      </w:r>
      <w:r w:rsidR="009439F8">
        <w:rPr>
          <w:bCs/>
          <w:sz w:val="24"/>
          <w:szCs w:val="28"/>
        </w:rPr>
        <w:t xml:space="preserve"> from biomass</w:t>
      </w:r>
      <w:r w:rsidRPr="009439F8">
        <w:rPr>
          <w:bCs/>
          <w:sz w:val="24"/>
          <w:szCs w:val="28"/>
        </w:rPr>
        <w:t>, but are really expensive</w:t>
      </w:r>
      <w:r w:rsidR="009439F8">
        <w:rPr>
          <w:bCs/>
          <w:sz w:val="24"/>
          <w:szCs w:val="28"/>
        </w:rPr>
        <w:t>. People like</w:t>
      </w:r>
      <w:r w:rsidRPr="009439F8">
        <w:rPr>
          <w:bCs/>
          <w:sz w:val="24"/>
          <w:szCs w:val="28"/>
        </w:rPr>
        <w:t xml:space="preserve"> Debbie </w:t>
      </w:r>
      <w:r w:rsidR="009439F8">
        <w:rPr>
          <w:bCs/>
          <w:sz w:val="24"/>
          <w:szCs w:val="28"/>
        </w:rPr>
        <w:t>are</w:t>
      </w:r>
      <w:r w:rsidRPr="009439F8">
        <w:rPr>
          <w:bCs/>
          <w:sz w:val="24"/>
          <w:szCs w:val="28"/>
        </w:rPr>
        <w:t xml:space="preserve"> working on that. </w:t>
      </w:r>
    </w:p>
    <w:p w14:paraId="3DC715EE" w14:textId="6AA8F3C2" w:rsidR="001911E8" w:rsidRDefault="00000000">
      <w:pPr>
        <w:rPr>
          <w:b/>
        </w:rPr>
      </w:pPr>
      <w:bookmarkStart w:id="8" w:name="_heading=h.qpdjt9n3hrub" w:colFirst="0" w:colLast="0"/>
      <w:bookmarkEnd w:id="8"/>
      <w:r w:rsidRPr="009439F8">
        <w:rPr>
          <w:bCs/>
        </w:rPr>
        <w:t xml:space="preserve">Industrial biochar production </w:t>
      </w:r>
      <w:r w:rsidR="00ED6BDA" w:rsidRPr="009439F8">
        <w:rPr>
          <w:bCs/>
        </w:rPr>
        <w:t>is</w:t>
      </w:r>
      <w:r w:rsidR="009439F8" w:rsidRPr="009439F8">
        <w:rPr>
          <w:bCs/>
        </w:rPr>
        <w:t xml:space="preserve"> more efficient than production on site, the tradeoff is the </w:t>
      </w:r>
      <w:r w:rsidR="00ED6BDA" w:rsidRPr="009439F8">
        <w:rPr>
          <w:bCs/>
        </w:rPr>
        <w:t>transportation</w:t>
      </w:r>
      <w:r w:rsidR="009439F8" w:rsidRPr="009439F8">
        <w:rPr>
          <w:bCs/>
        </w:rPr>
        <w:t xml:space="preserve"> costs.</w:t>
      </w:r>
      <w:r>
        <w:rPr>
          <w:b/>
        </w:rPr>
        <w:t xml:space="preserve"> </w:t>
      </w:r>
      <w:r w:rsidRPr="00ED6BDA">
        <w:rPr>
          <w:bCs/>
        </w:rPr>
        <w:t>Merced was an earlier site</w:t>
      </w:r>
      <w:r w:rsidR="00ED6BDA">
        <w:rPr>
          <w:bCs/>
        </w:rPr>
        <w:t>,</w:t>
      </w:r>
      <w:r w:rsidRPr="00ED6BDA">
        <w:rPr>
          <w:bCs/>
        </w:rPr>
        <w:t xml:space="preserve"> now in North Fork, one is begin built in </w:t>
      </w:r>
      <w:r w:rsidR="00ED6BDA" w:rsidRPr="00ED6BDA">
        <w:rPr>
          <w:bCs/>
        </w:rPr>
        <w:t>Wilseyville</w:t>
      </w:r>
      <w:r w:rsidRPr="00ED6BDA">
        <w:rPr>
          <w:bCs/>
        </w:rPr>
        <w:t xml:space="preserve"> now (Jill added that).</w:t>
      </w:r>
      <w:r>
        <w:rPr>
          <w:b/>
        </w:rPr>
        <w:t xml:space="preserve"> </w:t>
      </w:r>
      <w:r w:rsidR="00ED6BDA" w:rsidRPr="00ED6BDA">
        <w:rPr>
          <w:bCs/>
        </w:rPr>
        <w:t xml:space="preserve">Early on the biochar produced for the Arnold site was originally from Merced. Process for most industrial locations is Pyrolization technical – biomass is converted to biochar, and several different commodities can come out (e.g., electricity, oils, etc.). </w:t>
      </w:r>
      <w:r w:rsidRPr="00ED6BDA">
        <w:rPr>
          <w:bCs/>
        </w:rPr>
        <w:t xml:space="preserve">Primary export </w:t>
      </w:r>
      <w:r w:rsidR="00ED6BDA" w:rsidRPr="00ED6BDA">
        <w:rPr>
          <w:bCs/>
        </w:rPr>
        <w:t>was thought to be the e</w:t>
      </w:r>
      <w:r w:rsidRPr="00ED6BDA">
        <w:rPr>
          <w:bCs/>
        </w:rPr>
        <w:t>lectricity from bioc</w:t>
      </w:r>
      <w:r w:rsidR="00ED6BDA" w:rsidRPr="00ED6BDA">
        <w:rPr>
          <w:bCs/>
        </w:rPr>
        <w:t>h</w:t>
      </w:r>
      <w:r w:rsidRPr="00ED6BDA">
        <w:rPr>
          <w:bCs/>
        </w:rPr>
        <w:t xml:space="preserve">ar, </w:t>
      </w:r>
      <w:r w:rsidR="00ED6BDA" w:rsidRPr="00ED6BDA">
        <w:rPr>
          <w:bCs/>
        </w:rPr>
        <w:t>but it turned</w:t>
      </w:r>
      <w:r w:rsidRPr="00ED6BDA">
        <w:rPr>
          <w:bCs/>
        </w:rPr>
        <w:t xml:space="preserve"> out </w:t>
      </w:r>
      <w:r w:rsidR="00ED6BDA" w:rsidRPr="00ED6BDA">
        <w:rPr>
          <w:bCs/>
        </w:rPr>
        <w:t>to be the</w:t>
      </w:r>
      <w:r w:rsidRPr="00ED6BDA">
        <w:rPr>
          <w:bCs/>
        </w:rPr>
        <w:t xml:space="preserve"> </w:t>
      </w:r>
      <w:r w:rsidR="00ED6BDA" w:rsidRPr="00ED6BDA">
        <w:rPr>
          <w:bCs/>
        </w:rPr>
        <w:t>biochar</w:t>
      </w:r>
      <w:r w:rsidRPr="00ED6BDA">
        <w:rPr>
          <w:bCs/>
        </w:rPr>
        <w:t xml:space="preserve"> itself being sold to farmers is an economically beneficial.</w:t>
      </w:r>
      <w:r w:rsidR="00ED6BDA" w:rsidRPr="00ED6BDA">
        <w:rPr>
          <w:bCs/>
        </w:rPr>
        <w:t xml:space="preserve"> This type of biochar production is more efficient.</w:t>
      </w:r>
    </w:p>
    <w:p w14:paraId="19A10F20" w14:textId="3C3228E1" w:rsidR="001911E8" w:rsidRDefault="00000000">
      <w:pPr>
        <w:rPr>
          <w:bCs/>
        </w:rPr>
      </w:pPr>
      <w:bookmarkStart w:id="9" w:name="_heading=h.23e8rdt6bgxz" w:colFirst="0" w:colLast="0"/>
      <w:bookmarkEnd w:id="9"/>
      <w:r w:rsidRPr="00ED6BDA">
        <w:rPr>
          <w:bCs/>
        </w:rPr>
        <w:t xml:space="preserve">Biochar impacts on soil and plants see the slide graphic for details. </w:t>
      </w:r>
      <w:r w:rsidR="00ED6BDA" w:rsidRPr="00ED6BDA">
        <w:rPr>
          <w:bCs/>
        </w:rPr>
        <w:t>Overwhelming</w:t>
      </w:r>
      <w:r w:rsidRPr="00ED6BDA">
        <w:rPr>
          <w:bCs/>
        </w:rPr>
        <w:t xml:space="preserve"> </w:t>
      </w:r>
      <w:r w:rsidR="00ED6BDA" w:rsidRPr="00ED6BDA">
        <w:rPr>
          <w:bCs/>
        </w:rPr>
        <w:t>number</w:t>
      </w:r>
      <w:r w:rsidRPr="00ED6BDA">
        <w:rPr>
          <w:bCs/>
        </w:rPr>
        <w:t xml:space="preserve"> of benefits to soils and plants, also has water </w:t>
      </w:r>
      <w:r w:rsidR="00ED6BDA">
        <w:rPr>
          <w:bCs/>
        </w:rPr>
        <w:t xml:space="preserve">use </w:t>
      </w:r>
      <w:r w:rsidR="00ED6BDA" w:rsidRPr="00ED6BDA">
        <w:rPr>
          <w:bCs/>
        </w:rPr>
        <w:t>efficiency, reduce compaction, and increase microbial growth</w:t>
      </w:r>
      <w:r w:rsidR="00ED6BDA">
        <w:rPr>
          <w:bCs/>
        </w:rPr>
        <w:t>, increase filtration, and decrease overland flow</w:t>
      </w:r>
      <w:r w:rsidR="00ED6BDA" w:rsidRPr="00ED6BDA">
        <w:rPr>
          <w:bCs/>
        </w:rPr>
        <w:t>.</w:t>
      </w:r>
    </w:p>
    <w:p w14:paraId="5AA2D27A" w14:textId="2A59B97B" w:rsidR="002B3093" w:rsidRDefault="002B3093">
      <w:pPr>
        <w:rPr>
          <w:bCs/>
        </w:rPr>
      </w:pPr>
      <w:r>
        <w:rPr>
          <w:bCs/>
        </w:rPr>
        <w:lastRenderedPageBreak/>
        <w:t>Chuck L. asked about the process of moving the biochar from the landing pile to a broader area.</w:t>
      </w:r>
    </w:p>
    <w:p w14:paraId="410CB857" w14:textId="5E939CAB" w:rsidR="001911E8" w:rsidRDefault="002B3093" w:rsidP="008774EB">
      <w:pPr>
        <w:rPr>
          <w:b/>
        </w:rPr>
      </w:pPr>
      <w:r>
        <w:rPr>
          <w:bCs/>
        </w:rPr>
        <w:t xml:space="preserve">Michelle asked about the Pacific Biochar company and wanted to know if they’re experimenting mobile biochar units. Curtis responded that he does not know the specifics about what that company is doing. Michelle also asked about if there are studies on biochar improving soil texture and water percolation in high-severity burn areas or re-burn areas. Curtis mentioned that there is a study, </w:t>
      </w:r>
      <w:r w:rsidR="008774EB">
        <w:rPr>
          <w:bCs/>
        </w:rPr>
        <w:t>and that adding biochar</w:t>
      </w:r>
      <w:r>
        <w:rPr>
          <w:bCs/>
        </w:rPr>
        <w:t xml:space="preserve"> wouldn’t impact the texture, but could impact the water</w:t>
      </w:r>
      <w:r w:rsidR="008774EB">
        <w:rPr>
          <w:bCs/>
        </w:rPr>
        <w:t xml:space="preserve"> </w:t>
      </w:r>
      <w:r w:rsidR="00000000" w:rsidRPr="008774EB">
        <w:rPr>
          <w:bCs/>
        </w:rPr>
        <w:t xml:space="preserve">infiltration rate. </w:t>
      </w:r>
      <w:r w:rsidR="008774EB">
        <w:rPr>
          <w:bCs/>
        </w:rPr>
        <w:t xml:space="preserve">The reason you get increased erosion and less water percolation post-fire, is there is no organic matter in the soil post-fire. So, applying </w:t>
      </w:r>
      <w:r w:rsidR="00000000" w:rsidRPr="008774EB">
        <w:rPr>
          <w:bCs/>
        </w:rPr>
        <w:t xml:space="preserve">biochar on surface after a high severity fire, </w:t>
      </w:r>
      <w:r w:rsidR="008774EB">
        <w:rPr>
          <w:bCs/>
        </w:rPr>
        <w:t xml:space="preserve">it would act like a litter and duff layer and yes, it could </w:t>
      </w:r>
      <w:r w:rsidR="00000000" w:rsidRPr="008774EB">
        <w:rPr>
          <w:bCs/>
        </w:rPr>
        <w:t xml:space="preserve">help in a post fire setting. </w:t>
      </w:r>
      <w:r w:rsidR="008774EB" w:rsidRPr="00C93EB0">
        <w:rPr>
          <w:b/>
        </w:rPr>
        <w:t>Action</w:t>
      </w:r>
      <w:r w:rsidR="00000000" w:rsidRPr="00C93EB0">
        <w:rPr>
          <w:b/>
        </w:rPr>
        <w:t xml:space="preserve"> item</w:t>
      </w:r>
      <w:r w:rsidR="00000000" w:rsidRPr="008774EB">
        <w:rPr>
          <w:bCs/>
        </w:rPr>
        <w:t xml:space="preserve"> - Curtis will ask Debbie for the paper.</w:t>
      </w:r>
    </w:p>
    <w:p w14:paraId="2008ACFC" w14:textId="5D9B32D0" w:rsidR="001911E8" w:rsidRPr="005917D6" w:rsidRDefault="00000000">
      <w:pPr>
        <w:rPr>
          <w:bCs/>
        </w:rPr>
      </w:pPr>
      <w:bookmarkStart w:id="10" w:name="_heading=h.50iszrlqip1p" w:colFirst="0" w:colLast="0"/>
      <w:bookmarkEnd w:id="10"/>
      <w:r w:rsidRPr="005917D6">
        <w:rPr>
          <w:bCs/>
        </w:rPr>
        <w:t xml:space="preserve">Jim </w:t>
      </w:r>
      <w:r w:rsidR="008774EB" w:rsidRPr="005917D6">
        <w:rPr>
          <w:bCs/>
        </w:rPr>
        <w:t>added that at State Parks has several air curtains/</w:t>
      </w:r>
      <w:r w:rsidRPr="005917D6">
        <w:rPr>
          <w:bCs/>
        </w:rPr>
        <w:t xml:space="preserve">burn incinerators, </w:t>
      </w:r>
      <w:r w:rsidR="008774EB" w:rsidRPr="005917D6">
        <w:rPr>
          <w:bCs/>
        </w:rPr>
        <w:t xml:space="preserve">and asked </w:t>
      </w:r>
      <w:r w:rsidRPr="005917D6">
        <w:rPr>
          <w:bCs/>
        </w:rPr>
        <w:t xml:space="preserve">how to produce biochar </w:t>
      </w:r>
      <w:r w:rsidR="005917D6" w:rsidRPr="005917D6">
        <w:rPr>
          <w:bCs/>
        </w:rPr>
        <w:t>and asked Curtis to share more information offline about it.</w:t>
      </w:r>
      <w:r w:rsidRPr="005917D6">
        <w:rPr>
          <w:bCs/>
        </w:rPr>
        <w:t xml:space="preserve"> </w:t>
      </w:r>
    </w:p>
    <w:p w14:paraId="07E10F0D" w14:textId="020B37D4" w:rsidR="001911E8" w:rsidRPr="005917D6" w:rsidRDefault="00000000">
      <w:pPr>
        <w:rPr>
          <w:bCs/>
        </w:rPr>
      </w:pPr>
      <w:bookmarkStart w:id="11" w:name="_heading=h.p14k2551dzm6" w:colFirst="0" w:colLast="0"/>
      <w:bookmarkEnd w:id="11"/>
      <w:r w:rsidRPr="005917D6">
        <w:rPr>
          <w:bCs/>
        </w:rPr>
        <w:t xml:space="preserve">Why biochar- add organic matter, </w:t>
      </w:r>
      <w:r w:rsidR="005917D6" w:rsidRPr="005917D6">
        <w:rPr>
          <w:bCs/>
        </w:rPr>
        <w:t>increase</w:t>
      </w:r>
      <w:r w:rsidRPr="005917D6">
        <w:rPr>
          <w:bCs/>
        </w:rPr>
        <w:t xml:space="preserve"> 1% in us crop land</w:t>
      </w:r>
      <w:r w:rsidR="005917D6">
        <w:rPr>
          <w:bCs/>
        </w:rPr>
        <w:t>, help retain soil moisture in drought conditions.</w:t>
      </w:r>
    </w:p>
    <w:p w14:paraId="600B0E7B" w14:textId="14FE6CED" w:rsidR="001911E8" w:rsidRPr="005917D6" w:rsidRDefault="00000000">
      <w:pPr>
        <w:rPr>
          <w:bCs/>
        </w:rPr>
      </w:pPr>
      <w:bookmarkStart w:id="12" w:name="_heading=h.sc4zdw3gcdvg" w:colFirst="0" w:colLast="0"/>
      <w:bookmarkEnd w:id="12"/>
      <w:r w:rsidRPr="005917D6">
        <w:rPr>
          <w:bCs/>
        </w:rPr>
        <w:t xml:space="preserve">Potential uses: avoid pile burning, </w:t>
      </w:r>
      <w:r w:rsidR="005917D6" w:rsidRPr="005917D6">
        <w:rPr>
          <w:bCs/>
        </w:rPr>
        <w:t>log</w:t>
      </w:r>
      <w:r w:rsidRPr="005917D6">
        <w:rPr>
          <w:bCs/>
        </w:rPr>
        <w:t xml:space="preserve"> </w:t>
      </w:r>
      <w:r w:rsidR="005917D6" w:rsidRPr="005917D6">
        <w:rPr>
          <w:bCs/>
        </w:rPr>
        <w:t>landing/skid trail restoration, rehab abandoned mine lands, keep understory green longer, reduce fuels.</w:t>
      </w:r>
    </w:p>
    <w:p w14:paraId="696D18EC" w14:textId="396DF1FF" w:rsidR="005917D6" w:rsidRPr="005917D6" w:rsidRDefault="00000000">
      <w:bookmarkStart w:id="13" w:name="_heading=h.4jn9wzrplz49" w:colFirst="0" w:colLast="0"/>
      <w:bookmarkEnd w:id="13"/>
      <w:r>
        <w:t xml:space="preserve">Potential </w:t>
      </w:r>
      <w:r w:rsidR="005917D6">
        <w:t>trade</w:t>
      </w:r>
      <w:r>
        <w:t>offs</w:t>
      </w:r>
      <w:r w:rsidR="005917D6">
        <w:t xml:space="preserve">: still </w:t>
      </w:r>
      <w:r>
        <w:t xml:space="preserve">expensive, economy of scale, another </w:t>
      </w:r>
      <w:r w:rsidR="005917D6">
        <w:t>piece</w:t>
      </w:r>
      <w:r>
        <w:t xml:space="preserve"> of equipment, new methods techniques, soil nutrient tie up. </w:t>
      </w:r>
      <w:r w:rsidR="005917D6">
        <w:t>Looked</w:t>
      </w:r>
      <w:r>
        <w:t xml:space="preserve"> at bring</w:t>
      </w:r>
      <w:r w:rsidR="005917D6">
        <w:t>ing</w:t>
      </w:r>
      <w:r>
        <w:t xml:space="preserve"> biochar to meadow restoration</w:t>
      </w:r>
      <w:r w:rsidR="005917D6">
        <w:t xml:space="preserve"> effort on STF at</w:t>
      </w:r>
      <w:r>
        <w:t xml:space="preserve"> </w:t>
      </w:r>
      <w:r w:rsidRPr="005917D6">
        <w:t xml:space="preserve">Ackerson meadow on Groveland RD, but still too expensive to apply. </w:t>
      </w:r>
    </w:p>
    <w:p w14:paraId="3FE74D99" w14:textId="77777777" w:rsidR="005917D6" w:rsidRDefault="00000000" w:rsidP="005917D6">
      <w:pPr>
        <w:pStyle w:val="ListParagraph"/>
        <w:numPr>
          <w:ilvl w:val="0"/>
          <w:numId w:val="6"/>
        </w:numPr>
        <w:rPr>
          <w:sz w:val="24"/>
        </w:rPr>
      </w:pPr>
      <w:r w:rsidRPr="005917D6">
        <w:rPr>
          <w:sz w:val="24"/>
        </w:rPr>
        <w:t xml:space="preserve">John B. </w:t>
      </w:r>
      <w:r w:rsidR="005917D6">
        <w:rPr>
          <w:sz w:val="24"/>
        </w:rPr>
        <w:t>asked</w:t>
      </w:r>
      <w:r w:rsidRPr="005917D6">
        <w:rPr>
          <w:sz w:val="24"/>
        </w:rPr>
        <w:t xml:space="preserve"> if </w:t>
      </w:r>
      <w:r w:rsidR="005917D6">
        <w:rPr>
          <w:sz w:val="24"/>
        </w:rPr>
        <w:t>that’s partly because of</w:t>
      </w:r>
      <w:r w:rsidRPr="005917D6">
        <w:rPr>
          <w:sz w:val="24"/>
        </w:rPr>
        <w:t xml:space="preserve"> collection cost or </w:t>
      </w:r>
      <w:r w:rsidR="005917D6">
        <w:rPr>
          <w:sz w:val="24"/>
        </w:rPr>
        <w:t xml:space="preserve">is it </w:t>
      </w:r>
      <w:r w:rsidRPr="005917D6">
        <w:rPr>
          <w:sz w:val="24"/>
        </w:rPr>
        <w:t xml:space="preserve">just transport </w:t>
      </w:r>
      <w:r w:rsidR="005917D6">
        <w:rPr>
          <w:sz w:val="24"/>
        </w:rPr>
        <w:t>cost</w:t>
      </w:r>
      <w:r w:rsidRPr="005917D6">
        <w:rPr>
          <w:sz w:val="24"/>
        </w:rPr>
        <w:t>. Assume that is just production processing and transporting for that company</w:t>
      </w:r>
      <w:r w:rsidR="005917D6">
        <w:rPr>
          <w:sz w:val="24"/>
        </w:rPr>
        <w:t>, assuming</w:t>
      </w:r>
      <w:r w:rsidRPr="005917D6">
        <w:rPr>
          <w:sz w:val="24"/>
        </w:rPr>
        <w:t xml:space="preserve">. For after on meadow project, it was just the transport cost. </w:t>
      </w:r>
    </w:p>
    <w:p w14:paraId="23377DB2" w14:textId="7049DEC9" w:rsidR="001911E8" w:rsidRPr="005917D6" w:rsidRDefault="00000000" w:rsidP="005917D6">
      <w:pPr>
        <w:pStyle w:val="ListParagraph"/>
        <w:numPr>
          <w:ilvl w:val="0"/>
          <w:numId w:val="6"/>
        </w:numPr>
        <w:rPr>
          <w:sz w:val="24"/>
        </w:rPr>
      </w:pPr>
      <w:r w:rsidRPr="005917D6">
        <w:rPr>
          <w:sz w:val="24"/>
        </w:rPr>
        <w:t xml:space="preserve">Stan asked to elaborate on the raw biochar applied to low nutrient </w:t>
      </w:r>
      <w:r w:rsidR="005917D6">
        <w:rPr>
          <w:sz w:val="24"/>
        </w:rPr>
        <w:t>soils can hold</w:t>
      </w:r>
      <w:r w:rsidRPr="005917D6">
        <w:rPr>
          <w:sz w:val="24"/>
        </w:rPr>
        <w:t xml:space="preserve">. It’s not an issue in N-rich sole, but if you are in poor N soil, inoculate with manure or food waste and fill up pore spaces and then add biochar so that the biochar will steal the nutrients. </w:t>
      </w:r>
    </w:p>
    <w:p w14:paraId="337CC49A" w14:textId="4F1F5E94" w:rsidR="001911E8" w:rsidRDefault="005917D6">
      <w:bookmarkStart w:id="14" w:name="_heading=h.vbalrn81pgcv" w:colFirst="0" w:colLast="0"/>
      <w:bookmarkEnd w:id="14"/>
      <w:r>
        <w:t>Ag</w:t>
      </w:r>
      <w:r w:rsidR="00000000">
        <w:t xml:space="preserve"> applications</w:t>
      </w:r>
      <w:bookmarkStart w:id="15" w:name="_heading=h.il1rbxwi8afe" w:colFirst="0" w:colLast="0"/>
      <w:bookmarkEnd w:id="15"/>
      <w:r>
        <w:t>: feedlots or pens (prevent N leaching), degraded ag soil, water filtrations, Central Valley orchard water conservation (mixed in soil where new orchards are planted).</w:t>
      </w:r>
    </w:p>
    <w:p w14:paraId="45A1FD52" w14:textId="401448DD" w:rsidR="005917D6" w:rsidRDefault="005917D6">
      <w:bookmarkStart w:id="16" w:name="_heading=h.3znysh7" w:colFirst="0" w:colLast="0"/>
      <w:bookmarkEnd w:id="16"/>
      <w:r>
        <w:t>Several slides showcasing examples of biochar application: establishing vegetation, road obliteration, restoration of mine site restoration,</w:t>
      </w:r>
    </w:p>
    <w:p w14:paraId="548F1891" w14:textId="7133AF52" w:rsidR="001911E8" w:rsidRDefault="005917D6">
      <w:r>
        <w:t xml:space="preserve">Forest soil benefits: boost nutrient storage, enhance soil structure, biological carbon source, enhance carbon sequestration, ecosystems water storage and available water, (see slide for rest of list). </w:t>
      </w:r>
    </w:p>
    <w:p w14:paraId="10AE5D9A" w14:textId="63C0A09D" w:rsidR="001911E8" w:rsidRDefault="00FA0566">
      <w:bookmarkStart w:id="17" w:name="_heading=h.o5iyvlu0nfqg" w:colFirst="0" w:colLast="0"/>
      <w:bookmarkEnd w:id="17"/>
      <w:r>
        <w:t>The STF Forest Study Site included studying</w:t>
      </w:r>
      <w:r w:rsidR="00000000">
        <w:t xml:space="preserve"> soil climate, decomp rates, insect activity, termite activity</w:t>
      </w:r>
      <w:r>
        <w:t xml:space="preserve">. The 2016-2017 beetle kill hit and then were salvaged logged and biomass piles were </w:t>
      </w:r>
      <w:r>
        <w:lastRenderedPageBreak/>
        <w:t xml:space="preserve">made. Piles were converted to biochar and applied to soil at replicated study plots in different rates (3, 10 tons/acre biochar, no biochar, and control sites- biochar with no tree mortality under green canopy). Variables – soil climate (soil moisture, temp), decomp rates, insect activity, </w:t>
      </w:r>
      <w:r w:rsidR="00102085">
        <w:t>termites</w:t>
      </w:r>
      <w:r>
        <w:t>.</w:t>
      </w:r>
    </w:p>
    <w:p w14:paraId="545C13B5" w14:textId="77777777" w:rsidR="00102085" w:rsidRDefault="00102085">
      <w:bookmarkStart w:id="18" w:name="_heading=h.j9jfyw5l5q7e" w:colFirst="0" w:colLast="0"/>
      <w:bookmarkStart w:id="19" w:name="_heading=h.3sb41sfbu7f0" w:colFirst="0" w:colLast="0"/>
      <w:bookmarkEnd w:id="18"/>
      <w:bookmarkEnd w:id="19"/>
      <w:r>
        <w:t xml:space="preserve">Briefly went over the insect and termite study designs. They got so much data in the first insect study trial, they haven’t done it again, short term study no data yet. The termite study is long-term. </w:t>
      </w:r>
    </w:p>
    <w:p w14:paraId="7E5E6395" w14:textId="1893B97B" w:rsidR="001911E8" w:rsidRDefault="00102085">
      <w:r>
        <w:t xml:space="preserve">Then went into </w:t>
      </w:r>
      <w:r w:rsidR="00000000">
        <w:t>Decomp rates study</w:t>
      </w:r>
      <w:r>
        <w:t xml:space="preserve">, which is a </w:t>
      </w:r>
      <w:r w:rsidR="00000000">
        <w:t>global study</w:t>
      </w:r>
      <w:r>
        <w:t xml:space="preserve"> (e.g., Hawaii, North Pole, Southern Sweden, Spain)</w:t>
      </w:r>
      <w:r w:rsidR="00000000">
        <w:t>,</w:t>
      </w:r>
      <w:r>
        <w:t xml:space="preserve"> with wood stakes at each plot. </w:t>
      </w:r>
      <w:r w:rsidR="00000000">
        <w:t>Stakes remove</w:t>
      </w:r>
      <w:r>
        <w:t>d,</w:t>
      </w:r>
      <w:r w:rsidR="00000000">
        <w:t xml:space="preserve"> one each year and weigh it</w:t>
      </w:r>
      <w:r>
        <w:t xml:space="preserve"> - </w:t>
      </w:r>
      <w:r w:rsidR="00000000">
        <w:t xml:space="preserve">decrease in mass </w:t>
      </w:r>
      <w:r>
        <w:t>equates to</w:t>
      </w:r>
      <w:r w:rsidR="00000000">
        <w:t xml:space="preserve"> decomp rate (cO2 released) then they can id what is doing to the decomp (DNA).</w:t>
      </w:r>
    </w:p>
    <w:p w14:paraId="061F486A" w14:textId="7FFEC86F" w:rsidR="001911E8" w:rsidRDefault="00000000">
      <w:bookmarkStart w:id="20" w:name="_heading=h.7c4c393qp8cp" w:colFirst="0" w:colLast="0"/>
      <w:bookmarkEnd w:id="20"/>
      <w:r>
        <w:t>Soil climate</w:t>
      </w:r>
      <w:r w:rsidR="00102085">
        <w:t xml:space="preserve"> study are looking at air temp, soil moisture, soil temp with</w:t>
      </w:r>
      <w:r>
        <w:t xml:space="preserve"> climate sensors taking information continuously</w:t>
      </w:r>
      <w:r w:rsidR="00102085">
        <w:t>.</w:t>
      </w:r>
    </w:p>
    <w:p w14:paraId="7A12E480" w14:textId="69D67E8D" w:rsidR="001911E8" w:rsidRDefault="00102085">
      <w:bookmarkStart w:id="21" w:name="_heading=h.9xhvyxmozswr" w:colFirst="0" w:colLast="0"/>
      <w:bookmarkEnd w:id="21"/>
      <w:r>
        <w:t>Preliminary results - Don’t</w:t>
      </w:r>
      <w:r w:rsidR="00000000">
        <w:t xml:space="preserve"> have full set of data, still another year of data to collect in the field</w:t>
      </w:r>
      <w:bookmarkStart w:id="22" w:name="_heading=h.t5mzgnks6xgk" w:colFirst="0" w:colLast="0"/>
      <w:bookmarkEnd w:id="22"/>
      <w:r>
        <w:t>. L</w:t>
      </w:r>
      <w:r w:rsidR="00000000">
        <w:t xml:space="preserve">ooks like </w:t>
      </w:r>
      <w:r>
        <w:t>they’re</w:t>
      </w:r>
      <w:r w:rsidR="00000000">
        <w:t xml:space="preserve"> may be a treatment </w:t>
      </w:r>
      <w:r>
        <w:t xml:space="preserve">effect on soil moisture, </w:t>
      </w:r>
      <w:r w:rsidR="00000000">
        <w:t xml:space="preserve">but </w:t>
      </w:r>
      <w:r>
        <w:t>it’s</w:t>
      </w:r>
      <w:r w:rsidR="00000000">
        <w:t xml:space="preserve"> too soon to be a </w:t>
      </w:r>
      <w:r>
        <w:t>definitive result.</w:t>
      </w:r>
      <w:bookmarkStart w:id="23" w:name="_heading=h.lqp4c690poum" w:colFirst="0" w:colLast="0"/>
      <w:bookmarkEnd w:id="23"/>
      <w:r>
        <w:t xml:space="preserve"> S</w:t>
      </w:r>
      <w:r w:rsidR="00000000">
        <w:t>oil temperature prelim results</w:t>
      </w:r>
      <w:r>
        <w:t xml:space="preserve"> indicate</w:t>
      </w:r>
      <w:r w:rsidR="00000000">
        <w:t xml:space="preserve"> </w:t>
      </w:r>
      <w:r w:rsidR="00B4719F">
        <w:t xml:space="preserve">a shift with biochar, too soon to be definitive. Chuck L. asked if higher soil temp is a good thing or bad thing. Curtis said that </w:t>
      </w:r>
      <w:r w:rsidR="00000000">
        <w:t xml:space="preserve">in northern </w:t>
      </w:r>
      <w:r w:rsidR="00B4719F">
        <w:t>latitude</w:t>
      </w:r>
      <w:r w:rsidR="00000000">
        <w:t xml:space="preserve"> </w:t>
      </w:r>
      <w:r w:rsidR="00B4719F">
        <w:t xml:space="preserve">(Rocky Mountains) </w:t>
      </w:r>
      <w:r w:rsidR="00000000">
        <w:t>higher soil temp can be a good thing</w:t>
      </w:r>
      <w:r w:rsidR="00B4719F">
        <w:t xml:space="preserve"> right now because decomp rate is slower</w:t>
      </w:r>
      <w:r w:rsidR="00000000">
        <w:t>, but with climate change</w:t>
      </w:r>
      <w:r w:rsidR="00B4719F">
        <w:t xml:space="preserve"> decomp rates will increase rate of organic matter loss. Might be a neutral effect in the future.</w:t>
      </w:r>
    </w:p>
    <w:p w14:paraId="2D88F619" w14:textId="15DEAE6D" w:rsidR="00B4719F" w:rsidRDefault="00B4719F">
      <w:r>
        <w:t>Richard asked how the biochar was applied at the stie, but biochar was just applied on the surface with a bobcat.</w:t>
      </w:r>
    </w:p>
    <w:p w14:paraId="41D4F271" w14:textId="0EEA7FE3" w:rsidR="001911E8" w:rsidRDefault="00B4719F">
      <w:bookmarkStart w:id="24" w:name="_heading=h.g3u2kfk8vmgx" w:colFirst="0" w:colLast="0"/>
      <w:bookmarkEnd w:id="24"/>
      <w:r>
        <w:t>Michael asked</w:t>
      </w:r>
      <w:r w:rsidR="00000000">
        <w:t xml:space="preserve"> if they </w:t>
      </w:r>
      <w:r>
        <w:t>were measuring</w:t>
      </w:r>
      <w:r w:rsidR="00000000">
        <w:t xml:space="preserve"> snowpack</w:t>
      </w:r>
      <w:r>
        <w:t>, too. Curtis said no, but it would have been an interesting addition to the study.</w:t>
      </w:r>
    </w:p>
    <w:p w14:paraId="2165C147" w14:textId="47744761" w:rsidR="001911E8" w:rsidRDefault="00000000">
      <w:bookmarkStart w:id="25" w:name="_heading=h.9x9szuh420u4" w:colFirst="0" w:colLast="0"/>
      <w:bookmarkEnd w:id="25"/>
      <w:r>
        <w:t xml:space="preserve">John B. </w:t>
      </w:r>
      <w:r w:rsidR="00B4719F">
        <w:t xml:space="preserve">mentioned some other studies looking at </w:t>
      </w:r>
      <w:r>
        <w:t xml:space="preserve">thinning </w:t>
      </w:r>
      <w:r w:rsidR="00B4719F">
        <w:t xml:space="preserve">and whether it </w:t>
      </w:r>
      <w:r>
        <w:t xml:space="preserve">would help snow pack, </w:t>
      </w:r>
      <w:r w:rsidR="00B4719F">
        <w:t xml:space="preserve">and </w:t>
      </w:r>
      <w:r>
        <w:t>would impact soi</w:t>
      </w:r>
      <w:r w:rsidR="00B4719F">
        <w:t>l. C</w:t>
      </w:r>
      <w:r>
        <w:t xml:space="preserve">urtis </w:t>
      </w:r>
      <w:r w:rsidR="00B4719F">
        <w:t>responded that</w:t>
      </w:r>
      <w:r>
        <w:t xml:space="preserve"> </w:t>
      </w:r>
      <w:r w:rsidR="00B4719F">
        <w:t>biochar</w:t>
      </w:r>
      <w:r>
        <w:t xml:space="preserve"> diminishes over time, </w:t>
      </w:r>
      <w:r w:rsidR="00B4719F">
        <w:t xml:space="preserve">soil </w:t>
      </w:r>
      <w:r>
        <w:t>heating is not going to stay there.</w:t>
      </w:r>
    </w:p>
    <w:p w14:paraId="57B48DAB" w14:textId="45C3590B" w:rsidR="001911E8" w:rsidRDefault="00000000">
      <w:bookmarkStart w:id="26" w:name="_heading=h.g5k6jopssr7g" w:colFirst="0" w:colLast="0"/>
      <w:bookmarkEnd w:id="26"/>
      <w:r>
        <w:t xml:space="preserve">Michelle </w:t>
      </w:r>
      <w:r w:rsidR="00A303D6">
        <w:t xml:space="preserve">asked in the chat </w:t>
      </w:r>
      <w:r w:rsidR="00B4719F">
        <w:t>have</w:t>
      </w:r>
      <w:r w:rsidR="00B4719F" w:rsidRPr="00B4719F">
        <w:t xml:space="preserve"> there been studies on </w:t>
      </w:r>
      <w:r w:rsidR="00B4719F">
        <w:t>where mastication occurred biochar was mixed in with chipped and decomp rates measured?</w:t>
      </w:r>
    </w:p>
    <w:p w14:paraId="44ABC0E6" w14:textId="71CB886D" w:rsidR="001911E8" w:rsidRDefault="00000000" w:rsidP="00B4719F">
      <w:pPr>
        <w:pStyle w:val="ListParagraph"/>
        <w:numPr>
          <w:ilvl w:val="0"/>
          <w:numId w:val="7"/>
        </w:numPr>
        <w:rPr>
          <w:sz w:val="24"/>
          <w:szCs w:val="28"/>
        </w:rPr>
      </w:pPr>
      <w:bookmarkStart w:id="27" w:name="_heading=h.5st2d6i7qequ" w:colFirst="0" w:colLast="0"/>
      <w:bookmarkEnd w:id="27"/>
      <w:r w:rsidRPr="00B4719F">
        <w:rPr>
          <w:sz w:val="24"/>
          <w:szCs w:val="28"/>
        </w:rPr>
        <w:t xml:space="preserve">Curtis </w:t>
      </w:r>
      <w:r w:rsidR="00B4719F" w:rsidRPr="00B4719F">
        <w:rPr>
          <w:sz w:val="24"/>
          <w:szCs w:val="28"/>
        </w:rPr>
        <w:t>mentioned that they don’t have the decomp rate results back yet for the STF study</w:t>
      </w:r>
      <w:r w:rsidR="00A303D6">
        <w:rPr>
          <w:sz w:val="24"/>
          <w:szCs w:val="28"/>
        </w:rPr>
        <w:t>,</w:t>
      </w:r>
      <w:r w:rsidR="00B4719F" w:rsidRPr="00B4719F">
        <w:rPr>
          <w:sz w:val="24"/>
          <w:szCs w:val="28"/>
        </w:rPr>
        <w:t xml:space="preserve"> but do have it for the </w:t>
      </w:r>
      <w:r w:rsidRPr="00B4719F">
        <w:rPr>
          <w:sz w:val="24"/>
          <w:szCs w:val="28"/>
        </w:rPr>
        <w:t xml:space="preserve">study in </w:t>
      </w:r>
      <w:r w:rsidR="00B4719F" w:rsidRPr="00B4719F">
        <w:rPr>
          <w:sz w:val="24"/>
          <w:szCs w:val="28"/>
        </w:rPr>
        <w:t>B</w:t>
      </w:r>
      <w:r w:rsidRPr="00B4719F">
        <w:rPr>
          <w:sz w:val="24"/>
          <w:szCs w:val="28"/>
        </w:rPr>
        <w:t xml:space="preserve">itterroot </w:t>
      </w:r>
      <w:r w:rsidR="00B4719F" w:rsidRPr="00B4719F">
        <w:rPr>
          <w:sz w:val="24"/>
          <w:szCs w:val="28"/>
        </w:rPr>
        <w:t>NF</w:t>
      </w:r>
      <w:r w:rsidR="00A303D6">
        <w:rPr>
          <w:sz w:val="24"/>
          <w:szCs w:val="28"/>
        </w:rPr>
        <w:t>. M</w:t>
      </w:r>
      <w:r w:rsidRPr="00B4719F">
        <w:rPr>
          <w:sz w:val="24"/>
          <w:szCs w:val="28"/>
        </w:rPr>
        <w:t xml:space="preserve">asticate sites decomp rates was lower than the control over time, microbes are trying to break it down but there isn’t enough </w:t>
      </w:r>
      <w:r w:rsidR="00A303D6" w:rsidRPr="00B4719F">
        <w:rPr>
          <w:sz w:val="24"/>
          <w:szCs w:val="28"/>
        </w:rPr>
        <w:t>N.</w:t>
      </w:r>
      <w:r w:rsidRPr="00B4719F">
        <w:rPr>
          <w:sz w:val="24"/>
          <w:szCs w:val="28"/>
        </w:rPr>
        <w:t xml:space="preserve"> If biochar is </w:t>
      </w:r>
      <w:r w:rsidR="00A303D6" w:rsidRPr="00B4719F">
        <w:rPr>
          <w:sz w:val="24"/>
          <w:szCs w:val="28"/>
        </w:rPr>
        <w:t>inoculated</w:t>
      </w:r>
      <w:r w:rsidRPr="00B4719F">
        <w:rPr>
          <w:sz w:val="24"/>
          <w:szCs w:val="28"/>
        </w:rPr>
        <w:t xml:space="preserve"> </w:t>
      </w:r>
      <w:r w:rsidR="00A303D6" w:rsidRPr="00B4719F">
        <w:rPr>
          <w:sz w:val="24"/>
          <w:szCs w:val="28"/>
        </w:rPr>
        <w:t>with</w:t>
      </w:r>
      <w:r w:rsidRPr="00B4719F">
        <w:rPr>
          <w:sz w:val="24"/>
          <w:szCs w:val="28"/>
        </w:rPr>
        <w:t xml:space="preserve"> N or have it in it </w:t>
      </w:r>
      <w:r w:rsidR="00B4719F" w:rsidRPr="00B4719F">
        <w:rPr>
          <w:sz w:val="24"/>
          <w:szCs w:val="28"/>
        </w:rPr>
        <w:t>already</w:t>
      </w:r>
      <w:r w:rsidRPr="00B4719F">
        <w:rPr>
          <w:sz w:val="24"/>
          <w:szCs w:val="28"/>
        </w:rPr>
        <w:t xml:space="preserve">, </w:t>
      </w:r>
      <w:r w:rsidR="00A303D6" w:rsidRPr="00B4719F">
        <w:rPr>
          <w:sz w:val="24"/>
          <w:szCs w:val="28"/>
        </w:rPr>
        <w:t>you’re</w:t>
      </w:r>
      <w:r w:rsidRPr="00B4719F">
        <w:rPr>
          <w:sz w:val="24"/>
          <w:szCs w:val="28"/>
        </w:rPr>
        <w:t xml:space="preserve"> still adding carbon but not messing up C:N ratio as much as with mulch. </w:t>
      </w:r>
      <w:r w:rsidR="00A303D6">
        <w:rPr>
          <w:sz w:val="24"/>
          <w:szCs w:val="28"/>
        </w:rPr>
        <w:t>In</w:t>
      </w:r>
      <w:r w:rsidRPr="00B4719F">
        <w:rPr>
          <w:sz w:val="24"/>
          <w:szCs w:val="28"/>
        </w:rPr>
        <w:t xml:space="preserve"> </w:t>
      </w:r>
      <w:r w:rsidR="00A303D6">
        <w:rPr>
          <w:sz w:val="24"/>
          <w:szCs w:val="28"/>
        </w:rPr>
        <w:t>plots</w:t>
      </w:r>
      <w:r w:rsidRPr="00B4719F">
        <w:rPr>
          <w:sz w:val="24"/>
          <w:szCs w:val="28"/>
        </w:rPr>
        <w:t xml:space="preserve"> with biochar, biochar increasing decomp rate faster than other treatments. </w:t>
      </w:r>
      <w:r w:rsidR="00A303D6" w:rsidRPr="00B4719F">
        <w:rPr>
          <w:sz w:val="24"/>
          <w:szCs w:val="28"/>
        </w:rPr>
        <w:t>Ideally</w:t>
      </w:r>
      <w:r w:rsidRPr="00B4719F">
        <w:rPr>
          <w:sz w:val="24"/>
          <w:szCs w:val="28"/>
        </w:rPr>
        <w:t xml:space="preserve"> perhaps adding biochar to masticated sites would balance the C:N ratio</w:t>
      </w:r>
      <w:r w:rsidR="00A303D6">
        <w:rPr>
          <w:sz w:val="24"/>
          <w:szCs w:val="28"/>
        </w:rPr>
        <w:t>.</w:t>
      </w:r>
    </w:p>
    <w:p w14:paraId="7DB6F805" w14:textId="4DDCE20B" w:rsidR="00A303D6" w:rsidRPr="00A303D6" w:rsidRDefault="00A303D6" w:rsidP="00A303D6">
      <w:pPr>
        <w:rPr>
          <w:szCs w:val="28"/>
        </w:rPr>
      </w:pPr>
      <w:r>
        <w:rPr>
          <w:szCs w:val="28"/>
        </w:rPr>
        <w:lastRenderedPageBreak/>
        <w:t>Also described the results of the mass loss graph.</w:t>
      </w:r>
    </w:p>
    <w:p w14:paraId="47FE6707" w14:textId="7DF0B054" w:rsidR="00A303D6" w:rsidRDefault="00000000">
      <w:bookmarkStart w:id="28" w:name="_heading=h.bue8dibcile5" w:colFirst="0" w:colLast="0"/>
      <w:bookmarkEnd w:id="28"/>
      <w:r>
        <w:t>John B.</w:t>
      </w:r>
      <w:r w:rsidR="00A303D6">
        <w:t xml:space="preserve"> asked that</w:t>
      </w:r>
      <w:r>
        <w:t xml:space="preserve"> based on limited data and information from local study</w:t>
      </w:r>
      <w:r w:rsidR="00A303D6">
        <w:t>,</w:t>
      </w:r>
      <w:r>
        <w:t xml:space="preserve"> </w:t>
      </w:r>
      <w:r w:rsidR="00A303D6">
        <w:t>it’s</w:t>
      </w:r>
      <w:r>
        <w:t xml:space="preserve"> not appearing </w:t>
      </w:r>
      <w:r w:rsidR="00A303D6">
        <w:t xml:space="preserve">that there is a clear, </w:t>
      </w:r>
      <w:r>
        <w:t xml:space="preserve">economically viable way to take these </w:t>
      </w:r>
      <w:r w:rsidR="00A303D6">
        <w:t>large</w:t>
      </w:r>
      <w:r>
        <w:t xml:space="preserve"> </w:t>
      </w:r>
      <w:r w:rsidR="00A303D6">
        <w:t xml:space="preserve">burn </w:t>
      </w:r>
      <w:r>
        <w:t>piles</w:t>
      </w:r>
      <w:r w:rsidR="00A303D6">
        <w:t xml:space="preserve"> and make biochar</w:t>
      </w:r>
      <w:r>
        <w:t xml:space="preserve">. </w:t>
      </w:r>
    </w:p>
    <w:p w14:paraId="0C1400FD" w14:textId="2049EF99" w:rsidR="001911E8" w:rsidRPr="00A303D6" w:rsidRDefault="00000000" w:rsidP="00A303D6">
      <w:pPr>
        <w:pStyle w:val="ListParagraph"/>
        <w:numPr>
          <w:ilvl w:val="0"/>
          <w:numId w:val="7"/>
        </w:numPr>
        <w:rPr>
          <w:sz w:val="24"/>
          <w:szCs w:val="28"/>
        </w:rPr>
      </w:pPr>
      <w:r w:rsidRPr="00A303D6">
        <w:rPr>
          <w:sz w:val="24"/>
          <w:szCs w:val="28"/>
        </w:rPr>
        <w:t xml:space="preserve">Curtis </w:t>
      </w:r>
      <w:r w:rsidR="00A303D6" w:rsidRPr="00A303D6">
        <w:rPr>
          <w:sz w:val="24"/>
          <w:szCs w:val="28"/>
        </w:rPr>
        <w:t xml:space="preserve">responded </w:t>
      </w:r>
      <w:r w:rsidR="00A303D6">
        <w:rPr>
          <w:sz w:val="24"/>
          <w:szCs w:val="28"/>
        </w:rPr>
        <w:t xml:space="preserve">that the </w:t>
      </w:r>
      <w:r w:rsidRPr="00A303D6">
        <w:rPr>
          <w:sz w:val="24"/>
          <w:szCs w:val="28"/>
        </w:rPr>
        <w:t>economy</w:t>
      </w:r>
      <w:r w:rsidR="00A303D6">
        <w:rPr>
          <w:sz w:val="24"/>
          <w:szCs w:val="28"/>
        </w:rPr>
        <w:t xml:space="preserve"> the way it is</w:t>
      </w:r>
      <w:r w:rsidRPr="00A303D6">
        <w:rPr>
          <w:sz w:val="24"/>
          <w:szCs w:val="28"/>
        </w:rPr>
        <w:t xml:space="preserve"> now</w:t>
      </w:r>
      <w:r w:rsidR="00A303D6">
        <w:rPr>
          <w:sz w:val="24"/>
          <w:szCs w:val="28"/>
        </w:rPr>
        <w:t>,</w:t>
      </w:r>
      <w:r w:rsidRPr="00A303D6">
        <w:rPr>
          <w:sz w:val="24"/>
          <w:szCs w:val="28"/>
        </w:rPr>
        <w:t xml:space="preserve"> there is no </w:t>
      </w:r>
      <w:r w:rsidR="00A303D6" w:rsidRPr="00A303D6">
        <w:rPr>
          <w:sz w:val="24"/>
          <w:szCs w:val="28"/>
        </w:rPr>
        <w:t>practical</w:t>
      </w:r>
      <w:r w:rsidRPr="00A303D6">
        <w:rPr>
          <w:sz w:val="24"/>
          <w:szCs w:val="28"/>
        </w:rPr>
        <w:t xml:space="preserve"> way to do it on a large scale economically. One of the </w:t>
      </w:r>
      <w:r w:rsidR="00A303D6" w:rsidRPr="00A303D6">
        <w:rPr>
          <w:sz w:val="24"/>
          <w:szCs w:val="28"/>
        </w:rPr>
        <w:t>purposes</w:t>
      </w:r>
      <w:r w:rsidRPr="00A303D6">
        <w:rPr>
          <w:sz w:val="24"/>
          <w:szCs w:val="28"/>
        </w:rPr>
        <w:t xml:space="preserve"> of study, in this SN region that we are not doing harm with adding biochar, if the answer is yes that would affect </w:t>
      </w:r>
      <w:r w:rsidR="00A303D6" w:rsidRPr="00A303D6">
        <w:rPr>
          <w:sz w:val="24"/>
          <w:szCs w:val="28"/>
        </w:rPr>
        <w:t>implement</w:t>
      </w:r>
      <w:r w:rsidRPr="00A303D6">
        <w:rPr>
          <w:sz w:val="24"/>
          <w:szCs w:val="28"/>
        </w:rPr>
        <w:t xml:space="preserve"> this in the future. If the answers </w:t>
      </w:r>
      <w:proofErr w:type="gramStart"/>
      <w:r w:rsidRPr="00A303D6">
        <w:rPr>
          <w:sz w:val="24"/>
          <w:szCs w:val="28"/>
        </w:rPr>
        <w:t>is</w:t>
      </w:r>
      <w:proofErr w:type="gramEnd"/>
      <w:r w:rsidRPr="00A303D6">
        <w:rPr>
          <w:sz w:val="24"/>
          <w:szCs w:val="28"/>
        </w:rPr>
        <w:t xml:space="preserve"> yes its beneficial or no impact, then </w:t>
      </w:r>
      <w:r w:rsidR="00A303D6">
        <w:rPr>
          <w:sz w:val="24"/>
          <w:szCs w:val="28"/>
        </w:rPr>
        <w:t>there</w:t>
      </w:r>
      <w:r w:rsidRPr="00A303D6">
        <w:rPr>
          <w:sz w:val="24"/>
          <w:szCs w:val="28"/>
        </w:rPr>
        <w:t xml:space="preserve"> is reason to pursue</w:t>
      </w:r>
      <w:r w:rsidR="00A303D6">
        <w:rPr>
          <w:sz w:val="24"/>
          <w:szCs w:val="28"/>
        </w:rPr>
        <w:t xml:space="preserve"> biochar production</w:t>
      </w:r>
      <w:r w:rsidRPr="00A303D6">
        <w:rPr>
          <w:sz w:val="24"/>
          <w:szCs w:val="28"/>
        </w:rPr>
        <w:t xml:space="preserve"> this in the future.</w:t>
      </w:r>
      <w:r w:rsidR="00A303D6">
        <w:rPr>
          <w:sz w:val="24"/>
          <w:szCs w:val="28"/>
        </w:rPr>
        <w:t xml:space="preserve"> But capacity at North Fork is not there to take the volume available in the forest.</w:t>
      </w:r>
    </w:p>
    <w:p w14:paraId="4F46B170" w14:textId="37F4DD91" w:rsidR="00A303D6" w:rsidRPr="00A303D6" w:rsidRDefault="00000000">
      <w:bookmarkStart w:id="29" w:name="_heading=h.osm1f8c44qck" w:colFirst="0" w:colLast="0"/>
      <w:bookmarkEnd w:id="29"/>
      <w:r>
        <w:t xml:space="preserve">Jill </w:t>
      </w:r>
      <w:r w:rsidR="00A303D6">
        <w:t>added that Phoenix is planning to build small plants throughout the SN, and</w:t>
      </w:r>
      <w:r>
        <w:t xml:space="preserve"> </w:t>
      </w:r>
      <w:r w:rsidR="00A303D6">
        <w:t>biochar</w:t>
      </w:r>
      <w:r>
        <w:t xml:space="preserve"> is a big </w:t>
      </w:r>
      <w:r w:rsidRPr="00A303D6">
        <w:t xml:space="preserve">part of the </w:t>
      </w:r>
      <w:r w:rsidR="00A303D6" w:rsidRPr="00A303D6">
        <w:t>economic</w:t>
      </w:r>
      <w:r w:rsidRPr="00A303D6">
        <w:t xml:space="preserve"> model for </w:t>
      </w:r>
      <w:r w:rsidR="00A303D6" w:rsidRPr="00A303D6">
        <w:t>Phoenix</w:t>
      </w:r>
      <w:r w:rsidRPr="00A303D6">
        <w:t xml:space="preserve"> energy, </w:t>
      </w:r>
      <w:r w:rsidR="00A303D6" w:rsidRPr="00A303D6">
        <w:t>so all of these plants would produce biochar</w:t>
      </w:r>
      <w:r w:rsidRPr="00A303D6">
        <w:t xml:space="preserve">. </w:t>
      </w:r>
    </w:p>
    <w:p w14:paraId="6324AE53" w14:textId="364F437F" w:rsidR="00A303D6" w:rsidRDefault="00A303D6" w:rsidP="00A303D6">
      <w:pPr>
        <w:pStyle w:val="ListParagraph"/>
        <w:numPr>
          <w:ilvl w:val="0"/>
          <w:numId w:val="7"/>
        </w:numPr>
        <w:rPr>
          <w:sz w:val="24"/>
        </w:rPr>
      </w:pPr>
      <w:r w:rsidRPr="00A303D6">
        <w:rPr>
          <w:sz w:val="24"/>
        </w:rPr>
        <w:t>Richard</w:t>
      </w:r>
      <w:r w:rsidR="00000000" w:rsidRPr="00A303D6">
        <w:rPr>
          <w:sz w:val="24"/>
        </w:rPr>
        <w:t xml:space="preserve"> asked </w:t>
      </w:r>
      <w:r w:rsidRPr="00A303D6">
        <w:rPr>
          <w:sz w:val="24"/>
        </w:rPr>
        <w:t>what</w:t>
      </w:r>
      <w:r w:rsidR="00000000" w:rsidRPr="00A303D6">
        <w:rPr>
          <w:sz w:val="24"/>
        </w:rPr>
        <w:t xml:space="preserve"> is the market for biochar</w:t>
      </w:r>
      <w:r>
        <w:rPr>
          <w:sz w:val="24"/>
        </w:rPr>
        <w:t xml:space="preserve">. Jill mentioned that the primary is </w:t>
      </w:r>
      <w:r w:rsidR="00000000" w:rsidRPr="00A303D6">
        <w:rPr>
          <w:sz w:val="24"/>
        </w:rPr>
        <w:t xml:space="preserve">agriculture of high value crops (long lifespan plant- </w:t>
      </w:r>
      <w:r>
        <w:rPr>
          <w:sz w:val="24"/>
        </w:rPr>
        <w:t>vineyards, tree nuts</w:t>
      </w:r>
      <w:r w:rsidR="00000000" w:rsidRPr="00A303D6">
        <w:rPr>
          <w:sz w:val="24"/>
        </w:rPr>
        <w:t xml:space="preserve">), looking </w:t>
      </w:r>
      <w:r>
        <w:rPr>
          <w:sz w:val="24"/>
        </w:rPr>
        <w:t>to work with</w:t>
      </w:r>
      <w:r w:rsidR="00000000" w:rsidRPr="00A303D6">
        <w:rPr>
          <w:sz w:val="24"/>
        </w:rPr>
        <w:t xml:space="preserve"> water companies, </w:t>
      </w:r>
      <w:r>
        <w:rPr>
          <w:sz w:val="24"/>
        </w:rPr>
        <w:t xml:space="preserve">and worked with </w:t>
      </w:r>
      <w:r w:rsidRPr="00A303D6">
        <w:rPr>
          <w:sz w:val="24"/>
        </w:rPr>
        <w:t>Swedish</w:t>
      </w:r>
      <w:r w:rsidR="00000000" w:rsidRPr="00A303D6">
        <w:rPr>
          <w:sz w:val="24"/>
        </w:rPr>
        <w:t xml:space="preserve"> company </w:t>
      </w:r>
      <w:r>
        <w:rPr>
          <w:sz w:val="24"/>
        </w:rPr>
        <w:t>experimenting using biochar</w:t>
      </w:r>
      <w:r w:rsidR="00000000" w:rsidRPr="00A303D6">
        <w:rPr>
          <w:sz w:val="24"/>
        </w:rPr>
        <w:t xml:space="preserve"> in road beds</w:t>
      </w:r>
      <w:r w:rsidR="00C93EB0">
        <w:rPr>
          <w:sz w:val="24"/>
        </w:rPr>
        <w:t xml:space="preserve"> (help with road filtration)</w:t>
      </w:r>
      <w:r w:rsidR="00000000" w:rsidRPr="00A303D6">
        <w:rPr>
          <w:sz w:val="24"/>
        </w:rPr>
        <w:t xml:space="preserve">. </w:t>
      </w:r>
    </w:p>
    <w:p w14:paraId="5E5E6B94" w14:textId="77777777" w:rsidR="00C93EB0" w:rsidRPr="00C93EB0" w:rsidRDefault="00000000" w:rsidP="00C93EB0">
      <w:pPr>
        <w:pStyle w:val="ListParagraph"/>
        <w:numPr>
          <w:ilvl w:val="0"/>
          <w:numId w:val="7"/>
        </w:numPr>
      </w:pPr>
      <w:r w:rsidRPr="00A303D6">
        <w:rPr>
          <w:sz w:val="24"/>
        </w:rPr>
        <w:t xml:space="preserve">Richard </w:t>
      </w:r>
      <w:r w:rsidR="00A303D6" w:rsidRPr="00A303D6">
        <w:rPr>
          <w:sz w:val="24"/>
        </w:rPr>
        <w:t>also</w:t>
      </w:r>
      <w:r w:rsidRPr="00A303D6">
        <w:rPr>
          <w:sz w:val="24"/>
        </w:rPr>
        <w:t xml:space="preserve"> asked how stable</w:t>
      </w:r>
      <w:r w:rsidR="00C93EB0">
        <w:rPr>
          <w:sz w:val="24"/>
        </w:rPr>
        <w:t xml:space="preserve">, sequester carbon? Chuck added what about the heavy metals? For stability, the pyrolyzed material is exceptionally stable (100s-1,000s year carbon source). Capacity to hold heavy metals, less clear. </w:t>
      </w:r>
      <w:bookmarkStart w:id="30" w:name="_heading=h.aiouecw0des3" w:colFirst="0" w:colLast="0"/>
      <w:bookmarkEnd w:id="30"/>
    </w:p>
    <w:p w14:paraId="3F8C301F" w14:textId="54C02D01" w:rsidR="001911E8" w:rsidRDefault="00A303D6" w:rsidP="00C93EB0">
      <w:r>
        <w:t>Question about carbon</w:t>
      </w:r>
      <w:r w:rsidR="00000000">
        <w:t xml:space="preserve"> </w:t>
      </w:r>
      <w:r>
        <w:t>credit</w:t>
      </w:r>
      <w:r w:rsidR="00C93EB0">
        <w:t xml:space="preserve">s. </w:t>
      </w:r>
      <w:r>
        <w:t>Yes,</w:t>
      </w:r>
      <w:r w:rsidR="00000000">
        <w:t xml:space="preserve"> </w:t>
      </w:r>
      <w:r>
        <w:t>it’s</w:t>
      </w:r>
      <w:r w:rsidR="00000000">
        <w:t xml:space="preserve"> a factor.</w:t>
      </w:r>
      <w:r w:rsidR="00C93EB0">
        <w:t xml:space="preserve"> Applying biochar, you don’t get a credit. Producing the biochar, you get credits.</w:t>
      </w:r>
    </w:p>
    <w:p w14:paraId="3B43A716" w14:textId="642D957B" w:rsidR="001911E8" w:rsidRDefault="00000000">
      <w:bookmarkStart w:id="31" w:name="_heading=h.hforyu2p74mb" w:colFirst="0" w:colLast="0"/>
      <w:bookmarkStart w:id="32" w:name="_heading=h.79k65hs7nn23" w:colFirst="0" w:colLast="0"/>
      <w:bookmarkEnd w:id="31"/>
      <w:bookmarkEnd w:id="32"/>
      <w:r>
        <w:t xml:space="preserve">Stan asked about when they </w:t>
      </w:r>
      <w:r w:rsidR="00C93EB0">
        <w:t>collect</w:t>
      </w:r>
      <w:r>
        <w:t xml:space="preserve"> the data</w:t>
      </w:r>
      <w:r w:rsidR="00C93EB0">
        <w:t>. Every fall they collect the data (pulling up the stakes).</w:t>
      </w:r>
    </w:p>
    <w:p w14:paraId="00A1E24D" w14:textId="77777777" w:rsidR="001911E8" w:rsidRDefault="001911E8">
      <w:bookmarkStart w:id="33" w:name="_heading=h.kfoz8zxbsbbm" w:colFirst="0" w:colLast="0"/>
      <w:bookmarkStart w:id="34" w:name="_heading=h.x961nysqyzg0" w:colFirst="0" w:colLast="0"/>
      <w:bookmarkEnd w:id="33"/>
      <w:bookmarkEnd w:id="34"/>
    </w:p>
    <w:p w14:paraId="5D736682" w14:textId="77777777" w:rsidR="001911E8" w:rsidRDefault="00000000">
      <w:pPr>
        <w:rPr>
          <w:b/>
        </w:rPr>
      </w:pPr>
      <w:r>
        <w:rPr>
          <w:b/>
        </w:rPr>
        <w:t xml:space="preserve">SCALE Meeting: debrief, discussion on ACCG’s future participation at SCALE meetings </w:t>
      </w:r>
    </w:p>
    <w:p w14:paraId="2F306E75" w14:textId="555009E6" w:rsidR="001911E8" w:rsidRDefault="00000000">
      <w:r>
        <w:t>Michael</w:t>
      </w:r>
      <w:r w:rsidR="00240BFE">
        <w:t xml:space="preserve"> Pickard</w:t>
      </w:r>
      <w:r>
        <w:t>, Zach</w:t>
      </w:r>
      <w:r w:rsidR="00240BFE">
        <w:t xml:space="preserve"> Browning</w:t>
      </w:r>
      <w:r>
        <w:t>, Michelle</w:t>
      </w:r>
      <w:r w:rsidR="00240BFE">
        <w:t xml:space="preserve"> Wolfgang reported out on the SCALE meeting. Some of the meeting highlights were:</w:t>
      </w:r>
    </w:p>
    <w:p w14:paraId="4E78DEBC" w14:textId="33C6DB02" w:rsidR="00240BFE" w:rsidRPr="00240BFE" w:rsidRDefault="00240BFE" w:rsidP="00240BFE">
      <w:pPr>
        <w:pStyle w:val="ListParagraph"/>
        <w:numPr>
          <w:ilvl w:val="0"/>
          <w:numId w:val="5"/>
        </w:numPr>
        <w:rPr>
          <w:sz w:val="24"/>
        </w:rPr>
      </w:pPr>
      <w:r w:rsidRPr="00240BFE">
        <w:rPr>
          <w:sz w:val="24"/>
        </w:rPr>
        <w:t xml:space="preserve">The </w:t>
      </w:r>
      <w:r w:rsidR="00000000" w:rsidRPr="00240BFE">
        <w:rPr>
          <w:sz w:val="24"/>
        </w:rPr>
        <w:t xml:space="preserve">ACCG update </w:t>
      </w:r>
      <w:r w:rsidRPr="00240BFE">
        <w:rPr>
          <w:sz w:val="24"/>
        </w:rPr>
        <w:t xml:space="preserve">provided by Michael </w:t>
      </w:r>
      <w:r w:rsidR="00000000" w:rsidRPr="00240BFE">
        <w:rPr>
          <w:sz w:val="24"/>
        </w:rPr>
        <w:t xml:space="preserve">went well, no questions. None of the information provided at the meeting was completely new, but added depth. Meeting started off with Malcolm North on the same papers he’s presented here. Interesting to see that </w:t>
      </w:r>
      <w:r w:rsidRPr="00240BFE">
        <w:rPr>
          <w:sz w:val="24"/>
        </w:rPr>
        <w:t>some of</w:t>
      </w:r>
      <w:r w:rsidR="00000000" w:rsidRPr="00240BFE">
        <w:rPr>
          <w:sz w:val="24"/>
        </w:rPr>
        <w:t xml:space="preserve"> the methods are being </w:t>
      </w:r>
      <w:r w:rsidRPr="00240BFE">
        <w:rPr>
          <w:sz w:val="24"/>
        </w:rPr>
        <w:t>implemented (e.g.</w:t>
      </w:r>
      <w:r w:rsidR="00000000" w:rsidRPr="00240BFE">
        <w:rPr>
          <w:sz w:val="24"/>
        </w:rPr>
        <w:t>, SERAL</w:t>
      </w:r>
      <w:r w:rsidRPr="00240BFE">
        <w:rPr>
          <w:sz w:val="24"/>
        </w:rPr>
        <w:t>)</w:t>
      </w:r>
      <w:r w:rsidR="00000000" w:rsidRPr="00240BFE">
        <w:rPr>
          <w:sz w:val="24"/>
        </w:rPr>
        <w:t>. YSS (Liz Peterson) presented</w:t>
      </w:r>
      <w:r w:rsidRPr="00240BFE">
        <w:rPr>
          <w:sz w:val="24"/>
        </w:rPr>
        <w:t>,</w:t>
      </w:r>
      <w:r w:rsidR="00000000" w:rsidRPr="00240BFE">
        <w:rPr>
          <w:sz w:val="24"/>
        </w:rPr>
        <w:t xml:space="preserve"> and </w:t>
      </w:r>
      <w:r w:rsidRPr="00240BFE">
        <w:rPr>
          <w:sz w:val="24"/>
        </w:rPr>
        <w:t xml:space="preserve">also </w:t>
      </w:r>
      <w:r w:rsidR="00000000" w:rsidRPr="00240BFE">
        <w:rPr>
          <w:sz w:val="24"/>
        </w:rPr>
        <w:t xml:space="preserve">North Yuba Forest </w:t>
      </w:r>
      <w:r w:rsidRPr="00240BFE">
        <w:rPr>
          <w:sz w:val="24"/>
        </w:rPr>
        <w:t>Partnership</w:t>
      </w:r>
      <w:r w:rsidR="00000000" w:rsidRPr="00240BFE">
        <w:rPr>
          <w:sz w:val="24"/>
        </w:rPr>
        <w:t xml:space="preserve"> and South Lassen </w:t>
      </w:r>
      <w:r w:rsidRPr="00240BFE">
        <w:rPr>
          <w:sz w:val="24"/>
        </w:rPr>
        <w:t>Watershed</w:t>
      </w:r>
      <w:r w:rsidR="00000000" w:rsidRPr="00240BFE">
        <w:rPr>
          <w:sz w:val="24"/>
        </w:rPr>
        <w:t xml:space="preserve"> group </w:t>
      </w:r>
      <w:r w:rsidRPr="00240BFE">
        <w:rPr>
          <w:sz w:val="24"/>
        </w:rPr>
        <w:t>all about their large-scale</w:t>
      </w:r>
      <w:r w:rsidR="00000000" w:rsidRPr="00240BFE">
        <w:rPr>
          <w:sz w:val="24"/>
        </w:rPr>
        <w:t xml:space="preserve"> planning efforts.</w:t>
      </w:r>
    </w:p>
    <w:p w14:paraId="375500AC" w14:textId="77777777" w:rsidR="00240BFE" w:rsidRPr="00240BFE" w:rsidRDefault="00240BFE" w:rsidP="00240BFE">
      <w:pPr>
        <w:pStyle w:val="ListParagraph"/>
        <w:numPr>
          <w:ilvl w:val="0"/>
          <w:numId w:val="5"/>
        </w:numPr>
        <w:rPr>
          <w:sz w:val="24"/>
        </w:rPr>
      </w:pPr>
      <w:r w:rsidRPr="00240BFE">
        <w:rPr>
          <w:sz w:val="24"/>
        </w:rPr>
        <w:t>There was also an u</w:t>
      </w:r>
      <w:r w:rsidR="00000000" w:rsidRPr="00240BFE">
        <w:rPr>
          <w:sz w:val="24"/>
        </w:rPr>
        <w:t xml:space="preserve">pdate on wood </w:t>
      </w:r>
      <w:r w:rsidRPr="00240BFE">
        <w:rPr>
          <w:sz w:val="24"/>
        </w:rPr>
        <w:t>innovations</w:t>
      </w:r>
      <w:r w:rsidR="00000000" w:rsidRPr="00240BFE">
        <w:rPr>
          <w:sz w:val="24"/>
        </w:rPr>
        <w:t xml:space="preserve"> program (bill already passed?)</w:t>
      </w:r>
      <w:r w:rsidRPr="00240BFE">
        <w:rPr>
          <w:sz w:val="24"/>
        </w:rPr>
        <w:t xml:space="preserve">. </w:t>
      </w:r>
      <w:r w:rsidR="00000000" w:rsidRPr="00240BFE">
        <w:rPr>
          <w:sz w:val="24"/>
        </w:rPr>
        <w:t>USFS is going to be increasing amount of funding in wood innovations (doubling it to %50M) in the next five years.</w:t>
      </w:r>
    </w:p>
    <w:p w14:paraId="732184F0" w14:textId="77777777" w:rsidR="00240BFE" w:rsidRPr="00240BFE" w:rsidRDefault="00240BFE" w:rsidP="00240BFE">
      <w:pPr>
        <w:pStyle w:val="ListParagraph"/>
        <w:numPr>
          <w:ilvl w:val="0"/>
          <w:numId w:val="5"/>
        </w:numPr>
        <w:rPr>
          <w:sz w:val="24"/>
        </w:rPr>
      </w:pPr>
      <w:r w:rsidRPr="00240BFE">
        <w:rPr>
          <w:sz w:val="24"/>
        </w:rPr>
        <w:lastRenderedPageBreak/>
        <w:t xml:space="preserve">Discussion on </w:t>
      </w:r>
      <w:r w:rsidR="00000000" w:rsidRPr="00240BFE">
        <w:rPr>
          <w:sz w:val="24"/>
        </w:rPr>
        <w:t>Joint Powers Authority</w:t>
      </w:r>
      <w:r w:rsidRPr="00240BFE">
        <w:rPr>
          <w:sz w:val="24"/>
        </w:rPr>
        <w:t xml:space="preserve">, and </w:t>
      </w:r>
      <w:r w:rsidR="00000000" w:rsidRPr="00240BFE">
        <w:rPr>
          <w:sz w:val="24"/>
        </w:rPr>
        <w:t xml:space="preserve">UMRWA </w:t>
      </w:r>
      <w:r w:rsidRPr="00240BFE">
        <w:rPr>
          <w:sz w:val="24"/>
        </w:rPr>
        <w:t>was mentioned as an example of utilizing</w:t>
      </w:r>
      <w:r w:rsidR="00000000" w:rsidRPr="00240BFE">
        <w:rPr>
          <w:sz w:val="24"/>
        </w:rPr>
        <w:t xml:space="preserve"> JPAs as a fiscal agent for collaboratives.</w:t>
      </w:r>
    </w:p>
    <w:p w14:paraId="22A2FF67" w14:textId="77777777" w:rsidR="00240BFE" w:rsidRPr="00240BFE" w:rsidRDefault="00000000" w:rsidP="00240BFE">
      <w:pPr>
        <w:pStyle w:val="ListParagraph"/>
        <w:numPr>
          <w:ilvl w:val="0"/>
          <w:numId w:val="5"/>
        </w:numPr>
        <w:rPr>
          <w:sz w:val="24"/>
        </w:rPr>
      </w:pPr>
      <w:r w:rsidRPr="00240BFE">
        <w:rPr>
          <w:sz w:val="24"/>
        </w:rPr>
        <w:t>TCSI presented</w:t>
      </w:r>
      <w:r w:rsidR="00240BFE" w:rsidRPr="00240BFE">
        <w:rPr>
          <w:sz w:val="24"/>
        </w:rPr>
        <w:t xml:space="preserve">. Noted that there have been a lot of </w:t>
      </w:r>
      <w:r w:rsidRPr="00240BFE">
        <w:rPr>
          <w:sz w:val="24"/>
        </w:rPr>
        <w:t xml:space="preserve">collaboratives </w:t>
      </w:r>
      <w:r w:rsidR="00240BFE" w:rsidRPr="00240BFE">
        <w:rPr>
          <w:sz w:val="24"/>
        </w:rPr>
        <w:t xml:space="preserve">that </w:t>
      </w:r>
      <w:r w:rsidRPr="00240BFE">
        <w:rPr>
          <w:sz w:val="24"/>
        </w:rPr>
        <w:t>have developed post</w:t>
      </w:r>
      <w:r w:rsidR="00240BFE" w:rsidRPr="00240BFE">
        <w:rPr>
          <w:sz w:val="24"/>
        </w:rPr>
        <w:t>-</w:t>
      </w:r>
      <w:r w:rsidRPr="00240BFE">
        <w:rPr>
          <w:sz w:val="24"/>
        </w:rPr>
        <w:t>TCSI.</w:t>
      </w:r>
    </w:p>
    <w:p w14:paraId="108DEFFD" w14:textId="77777777" w:rsidR="00240BFE" w:rsidRPr="00240BFE" w:rsidRDefault="00000000" w:rsidP="00240BFE">
      <w:pPr>
        <w:pStyle w:val="ListParagraph"/>
        <w:numPr>
          <w:ilvl w:val="0"/>
          <w:numId w:val="5"/>
        </w:numPr>
        <w:rPr>
          <w:sz w:val="24"/>
        </w:rPr>
      </w:pPr>
      <w:r w:rsidRPr="00240BFE">
        <w:rPr>
          <w:sz w:val="24"/>
        </w:rPr>
        <w:t xml:space="preserve">David Griffith </w:t>
      </w:r>
      <w:r w:rsidR="00240BFE" w:rsidRPr="00240BFE">
        <w:rPr>
          <w:sz w:val="24"/>
        </w:rPr>
        <w:t xml:space="preserve">with </w:t>
      </w:r>
      <w:r w:rsidRPr="00240BFE">
        <w:rPr>
          <w:sz w:val="24"/>
        </w:rPr>
        <w:t>ABC presented</w:t>
      </w:r>
      <w:r w:rsidR="00240BFE" w:rsidRPr="00240BFE">
        <w:rPr>
          <w:sz w:val="24"/>
        </w:rPr>
        <w:t>.</w:t>
      </w:r>
    </w:p>
    <w:p w14:paraId="721CF50F" w14:textId="77777777" w:rsidR="00240BFE" w:rsidRPr="00240BFE" w:rsidRDefault="00000000" w:rsidP="00240BFE">
      <w:pPr>
        <w:pStyle w:val="ListParagraph"/>
        <w:numPr>
          <w:ilvl w:val="0"/>
          <w:numId w:val="5"/>
        </w:numPr>
        <w:rPr>
          <w:sz w:val="24"/>
        </w:rPr>
      </w:pPr>
      <w:r w:rsidRPr="00240BFE">
        <w:rPr>
          <w:sz w:val="24"/>
        </w:rPr>
        <w:t xml:space="preserve">Janet </w:t>
      </w:r>
      <w:r w:rsidR="00240BFE" w:rsidRPr="00240BFE">
        <w:rPr>
          <w:sz w:val="24"/>
        </w:rPr>
        <w:t>Hatfield</w:t>
      </w:r>
      <w:r w:rsidRPr="00240BFE">
        <w:rPr>
          <w:sz w:val="24"/>
        </w:rPr>
        <w:t xml:space="preserve"> </w:t>
      </w:r>
      <w:r w:rsidR="00240BFE" w:rsidRPr="00240BFE">
        <w:rPr>
          <w:sz w:val="24"/>
        </w:rPr>
        <w:t>with Eastern</w:t>
      </w:r>
      <w:r w:rsidRPr="00240BFE">
        <w:rPr>
          <w:sz w:val="24"/>
        </w:rPr>
        <w:t xml:space="preserve"> </w:t>
      </w:r>
      <w:r w:rsidR="00240BFE" w:rsidRPr="00240BFE">
        <w:rPr>
          <w:sz w:val="24"/>
        </w:rPr>
        <w:t>Sierra</w:t>
      </w:r>
      <w:r w:rsidRPr="00240BFE">
        <w:rPr>
          <w:sz w:val="24"/>
        </w:rPr>
        <w:t xml:space="preserve"> </w:t>
      </w:r>
      <w:r w:rsidR="00240BFE" w:rsidRPr="00240BFE">
        <w:rPr>
          <w:sz w:val="24"/>
        </w:rPr>
        <w:t>Resiliency</w:t>
      </w:r>
      <w:r w:rsidRPr="00240BFE">
        <w:rPr>
          <w:sz w:val="24"/>
        </w:rPr>
        <w:t xml:space="preserve"> </w:t>
      </w:r>
      <w:r w:rsidR="00240BFE" w:rsidRPr="00240BFE">
        <w:rPr>
          <w:sz w:val="24"/>
        </w:rPr>
        <w:t>P</w:t>
      </w:r>
      <w:r w:rsidRPr="00240BFE">
        <w:rPr>
          <w:sz w:val="24"/>
        </w:rPr>
        <w:t xml:space="preserve">roject </w:t>
      </w:r>
      <w:r w:rsidR="00240BFE" w:rsidRPr="00240BFE">
        <w:rPr>
          <w:sz w:val="24"/>
        </w:rPr>
        <w:t>presented on their</w:t>
      </w:r>
      <w:r w:rsidRPr="00240BFE">
        <w:rPr>
          <w:sz w:val="24"/>
        </w:rPr>
        <w:t xml:space="preserve"> progress and developments over there.</w:t>
      </w:r>
    </w:p>
    <w:p w14:paraId="0EBF5295" w14:textId="7F992773" w:rsidR="00240BFE" w:rsidRPr="00240BFE" w:rsidRDefault="00000000" w:rsidP="00240BFE">
      <w:pPr>
        <w:pStyle w:val="ListParagraph"/>
        <w:numPr>
          <w:ilvl w:val="0"/>
          <w:numId w:val="5"/>
        </w:numPr>
        <w:rPr>
          <w:sz w:val="24"/>
        </w:rPr>
      </w:pPr>
      <w:r w:rsidRPr="00240BFE">
        <w:rPr>
          <w:sz w:val="24"/>
        </w:rPr>
        <w:t xml:space="preserve">Patrick Wright spoke about what the CA Wildfire </w:t>
      </w:r>
      <w:r w:rsidR="00240BFE" w:rsidRPr="00240BFE">
        <w:rPr>
          <w:sz w:val="24"/>
        </w:rPr>
        <w:t>Task</w:t>
      </w:r>
      <w:r w:rsidRPr="00240BFE">
        <w:rPr>
          <w:sz w:val="24"/>
        </w:rPr>
        <w:t xml:space="preserve"> </w:t>
      </w:r>
      <w:r w:rsidR="00240BFE" w:rsidRPr="00240BFE">
        <w:rPr>
          <w:sz w:val="24"/>
        </w:rPr>
        <w:t>force</w:t>
      </w:r>
      <w:r w:rsidRPr="00240BFE">
        <w:rPr>
          <w:sz w:val="24"/>
        </w:rPr>
        <w:t xml:space="preserve"> is doing, and discussed Planscape. Existing treatments and planned treatments are going to be </w:t>
      </w:r>
      <w:r w:rsidR="00240BFE" w:rsidRPr="00240BFE">
        <w:rPr>
          <w:sz w:val="24"/>
        </w:rPr>
        <w:t xml:space="preserve">incorporated into the tool, including </w:t>
      </w:r>
      <w:r w:rsidRPr="00240BFE">
        <w:rPr>
          <w:sz w:val="24"/>
        </w:rPr>
        <w:t xml:space="preserve">state grants, FACTs. </w:t>
      </w:r>
      <w:r w:rsidR="00240BFE">
        <w:rPr>
          <w:sz w:val="24"/>
        </w:rPr>
        <w:t>The exploratory, non-analytical component of the tool</w:t>
      </w:r>
      <w:r w:rsidRPr="00240BFE">
        <w:rPr>
          <w:sz w:val="24"/>
        </w:rPr>
        <w:t xml:space="preserve"> is going to be </w:t>
      </w:r>
      <w:r w:rsidR="00240BFE" w:rsidRPr="00240BFE">
        <w:rPr>
          <w:sz w:val="24"/>
        </w:rPr>
        <w:t>available</w:t>
      </w:r>
      <w:r w:rsidRPr="00240BFE">
        <w:rPr>
          <w:sz w:val="24"/>
        </w:rPr>
        <w:t xml:space="preserve"> </w:t>
      </w:r>
      <w:r w:rsidR="00240BFE" w:rsidRPr="00240BFE">
        <w:rPr>
          <w:sz w:val="24"/>
        </w:rPr>
        <w:t xml:space="preserve">in </w:t>
      </w:r>
      <w:r w:rsidR="00240BFE">
        <w:rPr>
          <w:sz w:val="24"/>
        </w:rPr>
        <w:t xml:space="preserve">end of </w:t>
      </w:r>
      <w:r w:rsidR="00240BFE" w:rsidRPr="00240BFE">
        <w:rPr>
          <w:sz w:val="24"/>
        </w:rPr>
        <w:t>August</w:t>
      </w:r>
      <w:r w:rsidRPr="00240BFE">
        <w:rPr>
          <w:sz w:val="24"/>
        </w:rPr>
        <w:t>.</w:t>
      </w:r>
    </w:p>
    <w:p w14:paraId="7E4F4DAC" w14:textId="77777777" w:rsidR="00240BFE" w:rsidRPr="00240BFE" w:rsidRDefault="00240BFE" w:rsidP="00240BFE">
      <w:pPr>
        <w:pStyle w:val="ListParagraph"/>
        <w:numPr>
          <w:ilvl w:val="0"/>
          <w:numId w:val="5"/>
        </w:numPr>
        <w:rPr>
          <w:sz w:val="24"/>
        </w:rPr>
      </w:pPr>
      <w:r w:rsidRPr="00240BFE">
        <w:rPr>
          <w:sz w:val="24"/>
        </w:rPr>
        <w:t>Jessica</w:t>
      </w:r>
      <w:r w:rsidR="00000000" w:rsidRPr="00240BFE">
        <w:rPr>
          <w:sz w:val="24"/>
        </w:rPr>
        <w:t xml:space="preserve"> Morris </w:t>
      </w:r>
      <w:r w:rsidRPr="00240BFE">
        <w:rPr>
          <w:sz w:val="24"/>
        </w:rPr>
        <w:t xml:space="preserve">gave a talk on </w:t>
      </w:r>
      <w:r w:rsidR="00000000" w:rsidRPr="00240BFE">
        <w:rPr>
          <w:sz w:val="24"/>
        </w:rPr>
        <w:t>state goals funding mechanism, new bond probably coming up</w:t>
      </w:r>
      <w:r w:rsidRPr="00240BFE">
        <w:rPr>
          <w:sz w:val="24"/>
        </w:rPr>
        <w:t>.</w:t>
      </w:r>
    </w:p>
    <w:p w14:paraId="7A27A49A" w14:textId="77777777" w:rsidR="00240BFE" w:rsidRDefault="00000000" w:rsidP="00240BFE">
      <w:pPr>
        <w:pStyle w:val="ListParagraph"/>
        <w:numPr>
          <w:ilvl w:val="0"/>
          <w:numId w:val="5"/>
        </w:numPr>
        <w:rPr>
          <w:sz w:val="24"/>
        </w:rPr>
      </w:pPr>
      <w:r w:rsidRPr="00240BFE">
        <w:rPr>
          <w:sz w:val="24"/>
        </w:rPr>
        <w:t xml:space="preserve">SNC </w:t>
      </w:r>
      <w:r w:rsidR="00240BFE" w:rsidRPr="00240BFE">
        <w:rPr>
          <w:sz w:val="24"/>
        </w:rPr>
        <w:t xml:space="preserve">presented on their </w:t>
      </w:r>
      <w:r w:rsidRPr="00240BFE">
        <w:rPr>
          <w:sz w:val="24"/>
        </w:rPr>
        <w:t xml:space="preserve">landscape investment pilot project </w:t>
      </w:r>
    </w:p>
    <w:p w14:paraId="0A2B348F" w14:textId="318B6089" w:rsidR="00240BFE" w:rsidRPr="00240BFE" w:rsidRDefault="00240BFE" w:rsidP="00240BFE">
      <w:pPr>
        <w:pStyle w:val="ListParagraph"/>
        <w:numPr>
          <w:ilvl w:val="0"/>
          <w:numId w:val="5"/>
        </w:numPr>
        <w:rPr>
          <w:sz w:val="28"/>
          <w:szCs w:val="28"/>
        </w:rPr>
      </w:pPr>
      <w:r w:rsidRPr="00240BFE">
        <w:rPr>
          <w:sz w:val="24"/>
          <w:szCs w:val="28"/>
        </w:rPr>
        <w:t xml:space="preserve">Presentation on the </w:t>
      </w:r>
      <w:r w:rsidR="00000000" w:rsidRPr="00240BFE">
        <w:rPr>
          <w:sz w:val="24"/>
          <w:szCs w:val="28"/>
        </w:rPr>
        <w:t xml:space="preserve">Healthy </w:t>
      </w:r>
      <w:r w:rsidRPr="00240BFE">
        <w:rPr>
          <w:sz w:val="24"/>
          <w:szCs w:val="28"/>
        </w:rPr>
        <w:t>Eldorado</w:t>
      </w:r>
      <w:r w:rsidR="00000000" w:rsidRPr="00240BFE">
        <w:rPr>
          <w:sz w:val="24"/>
          <w:szCs w:val="28"/>
        </w:rPr>
        <w:t xml:space="preserve"> </w:t>
      </w:r>
      <w:r w:rsidRPr="00240BFE">
        <w:rPr>
          <w:sz w:val="24"/>
          <w:szCs w:val="28"/>
        </w:rPr>
        <w:t>L</w:t>
      </w:r>
      <w:r w:rsidR="00000000" w:rsidRPr="00240BFE">
        <w:rPr>
          <w:sz w:val="24"/>
          <w:szCs w:val="28"/>
        </w:rPr>
        <w:t xml:space="preserve">andscape </w:t>
      </w:r>
      <w:r w:rsidRPr="00240BFE">
        <w:rPr>
          <w:sz w:val="24"/>
          <w:szCs w:val="28"/>
        </w:rPr>
        <w:t>P</w:t>
      </w:r>
      <w:r w:rsidR="00000000" w:rsidRPr="00240BFE">
        <w:rPr>
          <w:sz w:val="24"/>
          <w:szCs w:val="28"/>
        </w:rPr>
        <w:t>artnership</w:t>
      </w:r>
      <w:r>
        <w:rPr>
          <w:sz w:val="24"/>
          <w:szCs w:val="28"/>
        </w:rPr>
        <w:t>.</w:t>
      </w:r>
    </w:p>
    <w:p w14:paraId="1F096EC7" w14:textId="77777777" w:rsidR="00240BFE" w:rsidRPr="00240BFE" w:rsidRDefault="00000000" w:rsidP="00240BFE">
      <w:pPr>
        <w:pStyle w:val="ListParagraph"/>
        <w:numPr>
          <w:ilvl w:val="0"/>
          <w:numId w:val="5"/>
        </w:numPr>
        <w:rPr>
          <w:sz w:val="24"/>
          <w:szCs w:val="28"/>
        </w:rPr>
      </w:pPr>
      <w:r w:rsidRPr="00240BFE">
        <w:rPr>
          <w:sz w:val="24"/>
          <w:szCs w:val="28"/>
        </w:rPr>
        <w:t xml:space="preserve">Jim </w:t>
      </w:r>
      <w:r w:rsidR="00240BFE" w:rsidRPr="00240BFE">
        <w:rPr>
          <w:sz w:val="24"/>
          <w:szCs w:val="28"/>
        </w:rPr>
        <w:t>Mayer</w:t>
      </w:r>
      <w:r w:rsidRPr="00240BFE">
        <w:rPr>
          <w:sz w:val="24"/>
          <w:szCs w:val="28"/>
        </w:rPr>
        <w:t xml:space="preserve"> </w:t>
      </w:r>
      <w:r w:rsidR="00240BFE" w:rsidRPr="00240BFE">
        <w:rPr>
          <w:sz w:val="24"/>
          <w:szCs w:val="28"/>
        </w:rPr>
        <w:t>provided</w:t>
      </w:r>
      <w:r w:rsidRPr="00240BFE">
        <w:rPr>
          <w:sz w:val="24"/>
          <w:szCs w:val="28"/>
        </w:rPr>
        <w:t xml:space="preserve"> a great summary of the meeting</w:t>
      </w:r>
    </w:p>
    <w:p w14:paraId="02461B00" w14:textId="0E23671E" w:rsidR="00BE172A" w:rsidRDefault="00000000" w:rsidP="00240BFE">
      <w:pPr>
        <w:pStyle w:val="ListParagraph"/>
        <w:numPr>
          <w:ilvl w:val="0"/>
          <w:numId w:val="5"/>
        </w:numPr>
        <w:rPr>
          <w:sz w:val="24"/>
          <w:szCs w:val="28"/>
        </w:rPr>
      </w:pPr>
      <w:r w:rsidRPr="00240BFE">
        <w:rPr>
          <w:sz w:val="24"/>
          <w:szCs w:val="28"/>
        </w:rPr>
        <w:t xml:space="preserve">USDA hub training </w:t>
      </w:r>
      <w:r w:rsidR="00240BFE" w:rsidRPr="00240BFE">
        <w:rPr>
          <w:sz w:val="24"/>
          <w:szCs w:val="28"/>
        </w:rPr>
        <w:t>opportunities</w:t>
      </w:r>
      <w:r w:rsidRPr="00240BFE">
        <w:rPr>
          <w:sz w:val="24"/>
          <w:szCs w:val="28"/>
        </w:rPr>
        <w:t xml:space="preserve">, additionally helpful to navigate the barriers of landscape scale resiliency plans/projects together. </w:t>
      </w:r>
    </w:p>
    <w:p w14:paraId="03A6D8B6" w14:textId="283A1135" w:rsidR="00BE172A" w:rsidRDefault="00BE172A" w:rsidP="00240BFE">
      <w:pPr>
        <w:pStyle w:val="ListParagraph"/>
        <w:numPr>
          <w:ilvl w:val="0"/>
          <w:numId w:val="5"/>
        </w:numPr>
        <w:rPr>
          <w:sz w:val="24"/>
          <w:szCs w:val="28"/>
        </w:rPr>
      </w:pPr>
      <w:r w:rsidRPr="00240BFE">
        <w:rPr>
          <w:sz w:val="24"/>
          <w:szCs w:val="28"/>
        </w:rPr>
        <w:t>Opportunities</w:t>
      </w:r>
      <w:r w:rsidR="00000000" w:rsidRPr="00240BFE">
        <w:rPr>
          <w:sz w:val="24"/>
          <w:szCs w:val="28"/>
        </w:rPr>
        <w:t xml:space="preserve"> for additional bonds, would like to get more info on wood innovations grants - valuable to </w:t>
      </w:r>
      <w:r w:rsidRPr="00240BFE">
        <w:rPr>
          <w:sz w:val="24"/>
          <w:szCs w:val="28"/>
        </w:rPr>
        <w:t>Action</w:t>
      </w:r>
      <w:r w:rsidR="00000000" w:rsidRPr="00240BFE">
        <w:rPr>
          <w:sz w:val="24"/>
          <w:szCs w:val="28"/>
        </w:rPr>
        <w:t xml:space="preserve"> item: add to topics list. </w:t>
      </w:r>
    </w:p>
    <w:p w14:paraId="5667C739" w14:textId="56869249" w:rsidR="001911E8" w:rsidRPr="00240BFE" w:rsidRDefault="00000000" w:rsidP="00240BFE">
      <w:pPr>
        <w:pStyle w:val="ListParagraph"/>
        <w:numPr>
          <w:ilvl w:val="0"/>
          <w:numId w:val="5"/>
        </w:numPr>
        <w:rPr>
          <w:sz w:val="24"/>
          <w:szCs w:val="28"/>
        </w:rPr>
      </w:pPr>
      <w:r w:rsidRPr="00240BFE">
        <w:rPr>
          <w:sz w:val="24"/>
          <w:szCs w:val="28"/>
        </w:rPr>
        <w:t xml:space="preserve">Johnathan Kusel brought up potential funding interim help/planning help. </w:t>
      </w:r>
    </w:p>
    <w:p w14:paraId="6652B204" w14:textId="0E76B518" w:rsidR="001911E8" w:rsidRDefault="00BE172A">
      <w:r>
        <w:t>The</w:t>
      </w:r>
      <w:r w:rsidR="00000000">
        <w:t xml:space="preserve"> discussion </w:t>
      </w:r>
      <w:r>
        <w:t xml:space="preserve">moved the other component </w:t>
      </w:r>
      <w:r w:rsidR="00000000">
        <w:t xml:space="preserve">of </w:t>
      </w:r>
      <w:r>
        <w:t>the</w:t>
      </w:r>
      <w:r w:rsidR="00000000">
        <w:t xml:space="preserve"> agenda topic</w:t>
      </w:r>
      <w:r>
        <w:t xml:space="preserve">, which was </w:t>
      </w:r>
      <w:r w:rsidR="00000000">
        <w:t xml:space="preserve">to </w:t>
      </w:r>
      <w:r>
        <w:t>discuss</w:t>
      </w:r>
      <w:r w:rsidR="00000000">
        <w:t xml:space="preserve"> how ACCG should be more involved into the future. </w:t>
      </w:r>
    </w:p>
    <w:p w14:paraId="2839EF9B" w14:textId="5101280A" w:rsidR="00BE172A" w:rsidRPr="00BE172A" w:rsidRDefault="00BE172A" w:rsidP="00BE172A">
      <w:r>
        <w:t>It was suggested that</w:t>
      </w:r>
      <w:r w:rsidR="00000000">
        <w:t xml:space="preserve"> ACCG has a lot to offer at the next year meetings</w:t>
      </w:r>
      <w:r>
        <w:t>. It was also added</w:t>
      </w:r>
      <w:r>
        <w:t xml:space="preserve"> that it would be great for UMRWA </w:t>
      </w:r>
      <w:r>
        <w:t xml:space="preserve">to attend the next SCALE meting to present on </w:t>
      </w:r>
      <w:r>
        <w:t>FPP</w:t>
      </w:r>
      <w:r>
        <w:t>, their process for developing Phase 1, Phase 2 and</w:t>
      </w:r>
      <w:r>
        <w:t xml:space="preserve"> to give a sense of the steps that UMRWA-FS</w:t>
      </w:r>
      <w:r>
        <w:t xml:space="preserve"> partnership</w:t>
      </w:r>
      <w:r>
        <w:t>.</w:t>
      </w:r>
    </w:p>
    <w:p w14:paraId="24E26431" w14:textId="0B508F5D" w:rsidR="001911E8" w:rsidRDefault="00BE172A" w:rsidP="00BE172A">
      <w:pPr>
        <w:spacing w:after="0"/>
        <w:rPr>
          <w:b/>
          <w:u w:val="single"/>
        </w:rPr>
      </w:pPr>
      <w:r w:rsidRPr="00BE172A">
        <w:rPr>
          <w:bCs/>
        </w:rPr>
        <w:t>The</w:t>
      </w:r>
      <w:r w:rsidR="00000000" w:rsidRPr="00BE172A">
        <w:rPr>
          <w:bCs/>
        </w:rPr>
        <w:t xml:space="preserve"> </w:t>
      </w:r>
      <w:r w:rsidRPr="00BE172A">
        <w:rPr>
          <w:bCs/>
        </w:rPr>
        <w:t>million-</w:t>
      </w:r>
      <w:r w:rsidR="00000000" w:rsidRPr="00BE172A">
        <w:rPr>
          <w:bCs/>
        </w:rPr>
        <w:t xml:space="preserve">acre strategy </w:t>
      </w:r>
      <w:r w:rsidRPr="00BE172A">
        <w:rPr>
          <w:bCs/>
        </w:rPr>
        <w:t xml:space="preserve">was also mentioned as </w:t>
      </w:r>
      <w:r>
        <w:rPr>
          <w:bCs/>
        </w:rPr>
        <w:t>a parallel process happening and how the state is assessing project success of all of</w:t>
      </w:r>
      <w:r w:rsidR="00000000" w:rsidRPr="00BE172A">
        <w:rPr>
          <w:bCs/>
        </w:rPr>
        <w:t xml:space="preserve"> the</w:t>
      </w:r>
      <w:r>
        <w:rPr>
          <w:bCs/>
        </w:rPr>
        <w:t>se</w:t>
      </w:r>
      <w:r w:rsidR="00000000" w:rsidRPr="00BE172A">
        <w:rPr>
          <w:bCs/>
        </w:rPr>
        <w:t xml:space="preserve"> various landscape scale project</w:t>
      </w:r>
      <w:r>
        <w:rPr>
          <w:bCs/>
        </w:rPr>
        <w:t>s.</w:t>
      </w:r>
    </w:p>
    <w:p w14:paraId="35DC768D" w14:textId="77777777" w:rsidR="00BE172A" w:rsidRDefault="00BE172A" w:rsidP="00BE172A">
      <w:pPr>
        <w:spacing w:after="0"/>
      </w:pPr>
    </w:p>
    <w:p w14:paraId="66143DB6" w14:textId="6778E2B9" w:rsidR="00BE172A" w:rsidRDefault="00BE172A" w:rsidP="00BE172A">
      <w:pPr>
        <w:spacing w:after="0"/>
      </w:pPr>
      <w:r>
        <w:t xml:space="preserve">It was also suggested that the </w:t>
      </w:r>
      <w:proofErr w:type="gramStart"/>
      <w:r>
        <w:t>Admin</w:t>
      </w:r>
      <w:proofErr w:type="gramEnd"/>
      <w:r>
        <w:t xml:space="preserve"> work group take the lead on reminding the ACCG sooner about the SCALE meeting next year, to organize who will represent the ACCG and provide presentation/update.</w:t>
      </w:r>
    </w:p>
    <w:p w14:paraId="760B4B86" w14:textId="77777777" w:rsidR="00BE172A" w:rsidRDefault="00BE172A" w:rsidP="00B62FEF"/>
    <w:p w14:paraId="3F73D3A6" w14:textId="2C989EA8" w:rsidR="00B62FEF" w:rsidRPr="00B62FEF" w:rsidRDefault="00B62FEF" w:rsidP="00B62FEF">
      <w:pPr>
        <w:rPr>
          <w:b/>
        </w:rPr>
      </w:pPr>
      <w:r w:rsidRPr="00B62FEF">
        <w:rPr>
          <w:b/>
        </w:rPr>
        <w:t>Consensus item: ACCG 2023 SWOT Analysis (supporting documentation for 2023 Strategic Plan)</w:t>
      </w:r>
    </w:p>
    <w:p w14:paraId="598B6736" w14:textId="77777777" w:rsidR="00B62FEF" w:rsidRPr="00B62FEF" w:rsidRDefault="00B62FEF" w:rsidP="00B62FEF">
      <w:pPr>
        <w:rPr>
          <w:bCs/>
        </w:rPr>
      </w:pPr>
      <w:r w:rsidRPr="00B62FEF">
        <w:rPr>
          <w:bCs/>
        </w:rPr>
        <w:t>Presenters: Richard Sykes, Admin work group</w:t>
      </w:r>
    </w:p>
    <w:p w14:paraId="04361ED9" w14:textId="01FC5018" w:rsidR="00B62FEF" w:rsidRPr="00B62FEF" w:rsidRDefault="00BE172A" w:rsidP="00B62FEF">
      <w:pPr>
        <w:rPr>
          <w:bCs/>
        </w:rPr>
      </w:pPr>
      <w:r>
        <w:rPr>
          <w:bCs/>
        </w:rPr>
        <w:lastRenderedPageBreak/>
        <w:t xml:space="preserve">Track changes were made in the word document during this discussion item to track everyone’s suggested changes. The </w:t>
      </w:r>
      <w:proofErr w:type="gramStart"/>
      <w:r>
        <w:rPr>
          <w:bCs/>
        </w:rPr>
        <w:t>Admin</w:t>
      </w:r>
      <w:proofErr w:type="gramEnd"/>
      <w:r>
        <w:rPr>
          <w:bCs/>
        </w:rPr>
        <w:t xml:space="preserve"> work group will review these track changes and make the revisions to the </w:t>
      </w:r>
      <w:r>
        <w:rPr>
          <w:bCs/>
        </w:rPr>
        <w:t xml:space="preserve">SWOT </w:t>
      </w:r>
      <w:r>
        <w:rPr>
          <w:bCs/>
        </w:rPr>
        <w:t>analysis. The work group will plan to bring the revised SWOT and the draft 2023 5-Yr Strategic Plan to the August general meeting for review by the full membership, and perhaps consensus support, if no additional modifications are suggested.</w:t>
      </w:r>
    </w:p>
    <w:p w14:paraId="5642C551" w14:textId="77777777" w:rsidR="00B62FEF" w:rsidRDefault="00B62FEF" w:rsidP="00B62FEF">
      <w:pPr>
        <w:rPr>
          <w:b/>
        </w:rPr>
      </w:pPr>
    </w:p>
    <w:p w14:paraId="21EA125B" w14:textId="2B4A238E" w:rsidR="001911E8" w:rsidRDefault="00000000" w:rsidP="00B62FEF">
      <w:pPr>
        <w:rPr>
          <w:b/>
        </w:rPr>
      </w:pPr>
      <w:r>
        <w:rPr>
          <w:b/>
        </w:rPr>
        <w:t xml:space="preserve">ACCG Monitoring Work Group Field Monitoring Workshops </w:t>
      </w:r>
    </w:p>
    <w:p w14:paraId="2BCF01CE" w14:textId="5D4D3899" w:rsidR="001911E8" w:rsidRDefault="001911E8">
      <w:pPr>
        <w:pStyle w:val="Heading2"/>
        <w:tabs>
          <w:tab w:val="left" w:pos="1565"/>
        </w:tabs>
        <w:rPr>
          <w:rFonts w:ascii="Calibri" w:eastAsia="Calibri" w:hAnsi="Calibri" w:cs="Calibri"/>
          <w:b/>
          <w:color w:val="538135"/>
          <w:sz w:val="24"/>
          <w:szCs w:val="24"/>
        </w:rPr>
      </w:pPr>
    </w:p>
    <w:p w14:paraId="50407A4C" w14:textId="4A16E9D8" w:rsidR="001911E8" w:rsidRDefault="003E303E">
      <w:r>
        <w:t xml:space="preserve">Megan put up the two upcoming ACCG Monitoring work group volunteer field monitoring day opportunities, including (with links to flyers) an </w:t>
      </w:r>
      <w:r w:rsidR="00000000">
        <w:t xml:space="preserve">(1) </w:t>
      </w:r>
      <w:hyperlink r:id="rId9" w:history="1">
        <w:r w:rsidR="00000000" w:rsidRPr="003E303E">
          <w:rPr>
            <w:rStyle w:val="Hyperlink"/>
          </w:rPr>
          <w:t>Aspen field day on Amador RD</w:t>
        </w:r>
        <w:r w:rsidRPr="003E303E">
          <w:rPr>
            <w:rStyle w:val="Hyperlink"/>
          </w:rPr>
          <w:t xml:space="preserve"> on</w:t>
        </w:r>
        <w:r w:rsidR="00000000" w:rsidRPr="003E303E">
          <w:rPr>
            <w:rStyle w:val="Hyperlink"/>
          </w:rPr>
          <w:t xml:space="preserve"> Sept. 13</w:t>
        </w:r>
        <w:r w:rsidR="00000000" w:rsidRPr="003E303E">
          <w:rPr>
            <w:rStyle w:val="Hyperlink"/>
            <w:vertAlign w:val="superscript"/>
          </w:rPr>
          <w:t>th</w:t>
        </w:r>
      </w:hyperlink>
      <w:r>
        <w:t xml:space="preserve"> and </w:t>
      </w:r>
      <w:r w:rsidR="00000000">
        <w:t xml:space="preserve">(2) </w:t>
      </w:r>
      <w:hyperlink r:id="rId10" w:history="1">
        <w:r w:rsidRPr="003E303E">
          <w:rPr>
            <w:rStyle w:val="Hyperlink"/>
          </w:rPr>
          <w:t>a meadow</w:t>
        </w:r>
        <w:r w:rsidR="00000000" w:rsidRPr="003E303E">
          <w:rPr>
            <w:rStyle w:val="Hyperlink"/>
          </w:rPr>
          <w:t xml:space="preserve"> field day on Calaveras RD</w:t>
        </w:r>
        <w:r w:rsidRPr="003E303E">
          <w:rPr>
            <w:rStyle w:val="Hyperlink"/>
          </w:rPr>
          <w:t xml:space="preserve"> on </w:t>
        </w:r>
        <w:r w:rsidR="00000000" w:rsidRPr="003E303E">
          <w:rPr>
            <w:rStyle w:val="Hyperlink"/>
          </w:rPr>
          <w:t>Oct. 11</w:t>
        </w:r>
        <w:r w:rsidR="00000000" w:rsidRPr="003E303E">
          <w:rPr>
            <w:rStyle w:val="Hyperlink"/>
            <w:vertAlign w:val="superscript"/>
          </w:rPr>
          <w:t>th</w:t>
        </w:r>
      </w:hyperlink>
      <w:r>
        <w:t>.</w:t>
      </w:r>
    </w:p>
    <w:p w14:paraId="7213C1EF" w14:textId="3ED2870A" w:rsidR="003E303E" w:rsidRDefault="003E303E">
      <w:r>
        <w:t>Michelle Wolfgang asked CRD staff to find and reach out to the local Calaveras CNPS folks to send Michelle’s way to get the word out about those field days.</w:t>
      </w:r>
    </w:p>
    <w:p w14:paraId="54A08A34" w14:textId="77777777" w:rsidR="001911E8" w:rsidRDefault="001911E8">
      <w:pPr>
        <w:pStyle w:val="Heading2"/>
        <w:tabs>
          <w:tab w:val="left" w:pos="1565"/>
        </w:tabs>
        <w:rPr>
          <w:rFonts w:ascii="Calibri" w:eastAsia="Calibri" w:hAnsi="Calibri" w:cs="Calibri"/>
          <w:b/>
          <w:color w:val="538135"/>
          <w:sz w:val="24"/>
          <w:szCs w:val="24"/>
        </w:rPr>
      </w:pPr>
    </w:p>
    <w:p w14:paraId="2DE2C981" w14:textId="77777777" w:rsidR="001911E8" w:rsidRDefault="00000000">
      <w:pPr>
        <w:pStyle w:val="Heading2"/>
        <w:tabs>
          <w:tab w:val="left" w:pos="1565"/>
        </w:tabs>
        <w:rPr>
          <w:rFonts w:ascii="Calibri" w:eastAsia="Calibri" w:hAnsi="Calibri" w:cs="Calibri"/>
          <w:b/>
          <w:color w:val="538135"/>
          <w:sz w:val="24"/>
          <w:szCs w:val="24"/>
        </w:rPr>
      </w:pPr>
      <w:r>
        <w:rPr>
          <w:rFonts w:ascii="Calibri" w:eastAsia="Calibri" w:hAnsi="Calibri" w:cs="Calibri"/>
          <w:b/>
          <w:color w:val="538135"/>
          <w:sz w:val="24"/>
          <w:szCs w:val="24"/>
        </w:rPr>
        <w:t>UPDATES</w:t>
      </w:r>
      <w:r>
        <w:rPr>
          <w:rFonts w:ascii="Calibri" w:eastAsia="Calibri" w:hAnsi="Calibri" w:cs="Calibri"/>
          <w:b/>
          <w:color w:val="538135"/>
          <w:sz w:val="24"/>
          <w:szCs w:val="24"/>
        </w:rPr>
        <w:tab/>
      </w:r>
    </w:p>
    <w:p w14:paraId="705920D1" w14:textId="77777777" w:rsidR="001911E8" w:rsidRDefault="001911E8">
      <w:pPr>
        <w:keepNext/>
        <w:keepLines/>
        <w:spacing w:after="0" w:line="240" w:lineRule="auto"/>
        <w:rPr>
          <w:b/>
        </w:rPr>
      </w:pPr>
    </w:p>
    <w:p w14:paraId="264CF2A8" w14:textId="77777777" w:rsidR="001911E8" w:rsidRDefault="00000000">
      <w:pPr>
        <w:widowControl w:val="0"/>
        <w:rPr>
          <w:b/>
        </w:rPr>
      </w:pPr>
      <w:r>
        <w:rPr>
          <w:b/>
        </w:rPr>
        <w:t>Roundtable</w:t>
      </w:r>
    </w:p>
    <w:p w14:paraId="7105CCE7" w14:textId="30356D5E" w:rsidR="001911E8" w:rsidRDefault="00000000">
      <w:pPr>
        <w:numPr>
          <w:ilvl w:val="0"/>
          <w:numId w:val="2"/>
        </w:numPr>
        <w:spacing w:after="0"/>
      </w:pPr>
      <w:r>
        <w:t xml:space="preserve">Michelle - a lot of really </w:t>
      </w:r>
      <w:r w:rsidR="00F33EE4">
        <w:t>short-term</w:t>
      </w:r>
      <w:r>
        <w:t xml:space="preserve"> windows for grant opportunities from the DC office to engage tribes in restoration work through GNA or tribal forest </w:t>
      </w:r>
      <w:r w:rsidR="00F33EE4">
        <w:t>protection</w:t>
      </w:r>
      <w:r>
        <w:t xml:space="preserve"> act proposal, due by Monday at noon (bipartisan infrastructure bill </w:t>
      </w:r>
      <w:r w:rsidR="00F33EE4">
        <w:t>funding</w:t>
      </w:r>
      <w:r>
        <w:t xml:space="preserve">). Action item: </w:t>
      </w:r>
      <w:r w:rsidR="00F33EE4">
        <w:t xml:space="preserve">Michelle will send the info to </w:t>
      </w:r>
      <w:r>
        <w:t xml:space="preserve">Megan </w:t>
      </w:r>
      <w:r w:rsidR="00F33EE4">
        <w:t>to share with the full</w:t>
      </w:r>
      <w:r>
        <w:t xml:space="preserve"> ACCG.</w:t>
      </w:r>
    </w:p>
    <w:p w14:paraId="0692AAC4" w14:textId="54E469A1" w:rsidR="001911E8" w:rsidRDefault="00000000">
      <w:pPr>
        <w:numPr>
          <w:ilvl w:val="0"/>
          <w:numId w:val="2"/>
        </w:numPr>
        <w:spacing w:after="0"/>
      </w:pPr>
      <w:r>
        <w:t xml:space="preserve">Jim - successful burn around </w:t>
      </w:r>
      <w:r w:rsidR="00F33EE4">
        <w:t>maintenance</w:t>
      </w:r>
      <w:r>
        <w:t xml:space="preserve"> yard and </w:t>
      </w:r>
      <w:r w:rsidR="00F33EE4">
        <w:t>fuels</w:t>
      </w:r>
      <w:r>
        <w:t xml:space="preserve"> reduction project as well. </w:t>
      </w:r>
      <w:r w:rsidR="00F33EE4">
        <w:t>Back</w:t>
      </w:r>
      <w:r>
        <w:t xml:space="preserve"> out at south grove prepping for fall burn</w:t>
      </w:r>
      <w:r w:rsidR="00F33EE4">
        <w:t xml:space="preserve"> and other </w:t>
      </w:r>
      <w:r>
        <w:t>plots that we are prepping for upcoming burns.</w:t>
      </w:r>
    </w:p>
    <w:p w14:paraId="43ADC398" w14:textId="0585B02D" w:rsidR="001911E8" w:rsidRDefault="00F33EE4">
      <w:pPr>
        <w:numPr>
          <w:ilvl w:val="0"/>
          <w:numId w:val="2"/>
        </w:numPr>
        <w:spacing w:after="0"/>
      </w:pPr>
      <w:r>
        <w:t>Michael</w:t>
      </w:r>
      <w:r w:rsidR="00000000">
        <w:t xml:space="preserve"> - SNC </w:t>
      </w:r>
      <w:r>
        <w:t xml:space="preserve">is developing </w:t>
      </w:r>
      <w:r w:rsidR="00000000">
        <w:t xml:space="preserve">new 5-year strategic plan, want to get feedback from ACCG on role in the region. Forest and watershed </w:t>
      </w:r>
      <w:r>
        <w:t>health grant solicitation period</w:t>
      </w:r>
      <w:r w:rsidR="00000000">
        <w:t xml:space="preserve"> closed, evaluating pre</w:t>
      </w:r>
      <w:r>
        <w:t>-</w:t>
      </w:r>
      <w:r w:rsidR="00000000">
        <w:t>proposals</w:t>
      </w:r>
      <w:r>
        <w:t xml:space="preserve"> now</w:t>
      </w:r>
      <w:r w:rsidR="00000000">
        <w:t>.</w:t>
      </w:r>
    </w:p>
    <w:p w14:paraId="7C35865E" w14:textId="0AF81FB6" w:rsidR="001911E8" w:rsidRDefault="00F33EE4">
      <w:pPr>
        <w:numPr>
          <w:ilvl w:val="0"/>
          <w:numId w:val="2"/>
        </w:numPr>
        <w:spacing w:after="0"/>
      </w:pPr>
      <w:r>
        <w:t>Carinna</w:t>
      </w:r>
      <w:r w:rsidR="00000000">
        <w:t xml:space="preserve"> - </w:t>
      </w:r>
      <w:r>
        <w:t>Several</w:t>
      </w:r>
      <w:r w:rsidR="00000000">
        <w:t xml:space="preserve"> </w:t>
      </w:r>
      <w:r>
        <w:t>timber</w:t>
      </w:r>
      <w:r w:rsidR="00000000">
        <w:t xml:space="preserve"> sale</w:t>
      </w:r>
      <w:r>
        <w:t>s have started</w:t>
      </w:r>
      <w:r w:rsidR="00000000">
        <w:t xml:space="preserve">, hazard tree </w:t>
      </w:r>
      <w:r>
        <w:t>removal at campground</w:t>
      </w:r>
      <w:r w:rsidR="00000000">
        <w:t xml:space="preserve"> up Hwy 4 </w:t>
      </w:r>
      <w:r>
        <w:t xml:space="preserve">are happening. Pre-bid tour this week for </w:t>
      </w:r>
      <w:r w:rsidR="00000000">
        <w:t xml:space="preserve">McKays FB project </w:t>
      </w:r>
      <w:r>
        <w:t>(</w:t>
      </w:r>
      <w:r w:rsidR="00000000">
        <w:t xml:space="preserve">just </w:t>
      </w:r>
      <w:r>
        <w:t>under</w:t>
      </w:r>
      <w:r w:rsidR="00000000">
        <w:t xml:space="preserve"> 1000 acres</w:t>
      </w:r>
      <w:r>
        <w:t>)</w:t>
      </w:r>
      <w:r w:rsidR="00000000">
        <w:t xml:space="preserve">, </w:t>
      </w:r>
      <w:r>
        <w:t xml:space="preserve">including </w:t>
      </w:r>
      <w:r w:rsidR="00000000">
        <w:t xml:space="preserve">20 contractors. Prather Medusa </w:t>
      </w:r>
      <w:r>
        <w:t>probably</w:t>
      </w:r>
      <w:r w:rsidR="00000000">
        <w:t xml:space="preserve"> not being cut because it was bought by SPI, so it will be delayed. South </w:t>
      </w:r>
      <w:r>
        <w:t>Medusa</w:t>
      </w:r>
      <w:r w:rsidR="00000000">
        <w:t xml:space="preserve"> will go out early next year (IRTC) </w:t>
      </w:r>
      <w:r>
        <w:t>because</w:t>
      </w:r>
      <w:r w:rsidR="00000000">
        <w:t xml:space="preserve"> </w:t>
      </w:r>
      <w:r>
        <w:t>they</w:t>
      </w:r>
      <w:r w:rsidR="00000000">
        <w:t xml:space="preserve"> are working with Mule Deer and getting additional funding to do service work in </w:t>
      </w:r>
      <w:r>
        <w:t>Prather</w:t>
      </w:r>
      <w:r w:rsidR="00000000">
        <w:t xml:space="preserve"> </w:t>
      </w:r>
      <w:r>
        <w:t>Medusa</w:t>
      </w:r>
      <w:r w:rsidR="00000000">
        <w:t xml:space="preserve">. </w:t>
      </w:r>
    </w:p>
    <w:p w14:paraId="2C70B06C" w14:textId="00315F85" w:rsidR="001911E8" w:rsidRDefault="00000000">
      <w:pPr>
        <w:numPr>
          <w:ilvl w:val="0"/>
          <w:numId w:val="2"/>
        </w:numPr>
        <w:spacing w:after="0"/>
      </w:pPr>
      <w:r>
        <w:t xml:space="preserve">Richard - UMRWA Board meets </w:t>
      </w:r>
      <w:r w:rsidR="00F33EE4">
        <w:t>next</w:t>
      </w:r>
      <w:r>
        <w:t xml:space="preserve"> Friday, </w:t>
      </w:r>
      <w:r w:rsidR="00F33EE4">
        <w:t xml:space="preserve">including a </w:t>
      </w:r>
      <w:r>
        <w:t xml:space="preserve">blue forest </w:t>
      </w:r>
      <w:r w:rsidR="00F33EE4">
        <w:t>conservation</w:t>
      </w:r>
      <w:r>
        <w:t xml:space="preserve"> update, ANEW organization (volunteer carbon credit market) presentation to see if</w:t>
      </w:r>
      <w:r w:rsidR="00F33EE4">
        <w:t xml:space="preserve"> possible,</w:t>
      </w:r>
      <w:r>
        <w:t xml:space="preserve"> funding. Special board meeting</w:t>
      </w:r>
      <w:r w:rsidR="00F33EE4">
        <w:t xml:space="preserve"> set</w:t>
      </w:r>
      <w:r>
        <w:t xml:space="preserve"> for August 25th for approval of contractor for the first phase of Phase 1. Phase 2 TAG meeting here this afternoon. </w:t>
      </w:r>
    </w:p>
    <w:p w14:paraId="7A2CE4D7" w14:textId="15AE81D1" w:rsidR="001911E8" w:rsidRDefault="00000000">
      <w:pPr>
        <w:numPr>
          <w:ilvl w:val="0"/>
          <w:numId w:val="2"/>
        </w:numPr>
        <w:spacing w:after="0"/>
      </w:pPr>
      <w:r>
        <w:lastRenderedPageBreak/>
        <w:t xml:space="preserve">Chuck </w:t>
      </w:r>
      <w:r w:rsidR="00F33EE4">
        <w:t>Beckman</w:t>
      </w:r>
      <w:r>
        <w:t xml:space="preserve">- 3 small Rx burns on EBMUD lands about 35 acres, </w:t>
      </w:r>
      <w:r w:rsidR="00F33EE4">
        <w:t>treating</w:t>
      </w:r>
      <w:r>
        <w:t xml:space="preserve"> </w:t>
      </w:r>
      <w:r w:rsidR="00F33EE4">
        <w:t>medusa</w:t>
      </w:r>
      <w:r>
        <w:t xml:space="preserve"> head and barbed </w:t>
      </w:r>
      <w:r w:rsidR="00F33EE4">
        <w:t>goat grass</w:t>
      </w:r>
      <w:r>
        <w:t xml:space="preserve">.  Another 3-4 burns </w:t>
      </w:r>
      <w:r w:rsidR="00F33EE4">
        <w:t>scheduled for the</w:t>
      </w:r>
      <w:r>
        <w:t xml:space="preserve"> fall before it gets too wet. </w:t>
      </w:r>
      <w:r w:rsidR="00F33EE4">
        <w:t xml:space="preserve">For the </w:t>
      </w:r>
      <w:r>
        <w:t xml:space="preserve">Moke Hill FB - all bio </w:t>
      </w:r>
      <w:r w:rsidR="00F33EE4">
        <w:t>surveys</w:t>
      </w:r>
      <w:r>
        <w:t xml:space="preserve"> for CEQA are close to being wrapped up, implementation to start in fall. FB </w:t>
      </w:r>
      <w:r w:rsidR="00F33EE4">
        <w:t xml:space="preserve">will </w:t>
      </w:r>
      <w:r>
        <w:t xml:space="preserve">start at </w:t>
      </w:r>
      <w:r w:rsidR="00F33EE4">
        <w:t>Calaveras-</w:t>
      </w:r>
      <w:r>
        <w:t xml:space="preserve">Amador line on </w:t>
      </w:r>
      <w:r w:rsidR="00F33EE4">
        <w:t xml:space="preserve">EBMUD </w:t>
      </w:r>
      <w:r w:rsidR="00F33EE4">
        <w:t>property</w:t>
      </w:r>
      <w:r>
        <w:t xml:space="preserve"> and up to </w:t>
      </w:r>
      <w:r w:rsidR="00F33EE4">
        <w:t>Mokelumne H</w:t>
      </w:r>
      <w:r>
        <w:t>ill community. Tuol</w:t>
      </w:r>
      <w:r w:rsidR="00F33EE4">
        <w:t xml:space="preserve">umne </w:t>
      </w:r>
      <w:r>
        <w:t xml:space="preserve">Calaveras PBA completed one project </w:t>
      </w:r>
      <w:r w:rsidR="00F33EE4">
        <w:t>this</w:t>
      </w:r>
      <w:r>
        <w:t xml:space="preserve"> </w:t>
      </w:r>
      <w:r w:rsidR="00F33EE4">
        <w:t>s</w:t>
      </w:r>
      <w:r>
        <w:t xml:space="preserve">pring </w:t>
      </w:r>
      <w:r w:rsidR="00F33EE4">
        <w:t xml:space="preserve">with </w:t>
      </w:r>
      <w:r>
        <w:t xml:space="preserve">help from CAL FIRE. Couple weeks </w:t>
      </w:r>
      <w:r w:rsidR="00F33EE4">
        <w:t xml:space="preserve">PBA </w:t>
      </w:r>
      <w:r>
        <w:t xml:space="preserve">will be posting a coordinator position. PBA had a number of projects on the list for the spring, but since they were higher </w:t>
      </w:r>
      <w:r w:rsidR="00F33EE4">
        <w:t>elevation,</w:t>
      </w:r>
      <w:r>
        <w:t xml:space="preserve"> they didn’t </w:t>
      </w:r>
      <w:r w:rsidR="00F33EE4">
        <w:t>happen</w:t>
      </w:r>
      <w:r>
        <w:t>.</w:t>
      </w:r>
    </w:p>
    <w:p w14:paraId="2754027E" w14:textId="6D72D417" w:rsidR="001911E8" w:rsidRDefault="00F33EE4">
      <w:pPr>
        <w:numPr>
          <w:ilvl w:val="0"/>
          <w:numId w:val="2"/>
        </w:numPr>
        <w:spacing w:after="0"/>
      </w:pPr>
      <w:r>
        <w:t xml:space="preserve">Chuck Loffland - </w:t>
      </w:r>
      <w:r w:rsidR="00000000">
        <w:t xml:space="preserve">Mastication with CHIPS along </w:t>
      </w:r>
      <w:r>
        <w:t xml:space="preserve">Highway </w:t>
      </w:r>
      <w:r w:rsidR="00000000">
        <w:t>88 started about a week ago</w:t>
      </w:r>
      <w:r w:rsidR="00992603">
        <w:t>, careful lot of dust</w:t>
      </w:r>
      <w:r w:rsidR="00000000">
        <w:t>. Took G</w:t>
      </w:r>
      <w:r>
        <w:t>e</w:t>
      </w:r>
      <w:r w:rsidR="00000000">
        <w:t xml:space="preserve">nGreen </w:t>
      </w:r>
      <w:r w:rsidR="00992603">
        <w:t xml:space="preserve">crew </w:t>
      </w:r>
      <w:r w:rsidR="00000000">
        <w:t>out last week</w:t>
      </w:r>
      <w:r w:rsidR="00992603">
        <w:t xml:space="preserve"> for three days and did willow planting and lodgepole and other conifer removal from</w:t>
      </w:r>
      <w:r w:rsidR="00000000">
        <w:t xml:space="preserve"> Foster </w:t>
      </w:r>
      <w:r>
        <w:t>Meadow</w:t>
      </w:r>
      <w:r w:rsidR="00000000">
        <w:t xml:space="preserve">. </w:t>
      </w:r>
      <w:r w:rsidR="00992603">
        <w:t>Reminded the group that both Foster Meadow and Three Meadows were projects that came through the ACCG and encouraged everyone to get out there to see them with good water, vegetation is growing back well. Attended the virtual fence workshop, because in the Sopiago Allotment about 15 miles of fence line burned up so they ended up putting a virtual fence out there and now they’re in</w:t>
      </w:r>
      <w:r w:rsidR="00000000">
        <w:t xml:space="preserve"> </w:t>
      </w:r>
      <w:r w:rsidR="00992603">
        <w:t xml:space="preserve">their </w:t>
      </w:r>
      <w:r w:rsidR="00000000">
        <w:t xml:space="preserve">2nd year of using </w:t>
      </w:r>
      <w:r>
        <w:t>virtual</w:t>
      </w:r>
      <w:r w:rsidR="00000000">
        <w:t xml:space="preserve"> fence</w:t>
      </w:r>
      <w:r>
        <w:t>s</w:t>
      </w:r>
      <w:r w:rsidR="00992603">
        <w:t>,</w:t>
      </w:r>
      <w:r w:rsidR="00000000">
        <w:t xml:space="preserve"> working with UC </w:t>
      </w:r>
      <w:r>
        <w:t>Davis</w:t>
      </w:r>
      <w:r w:rsidR="00000000">
        <w:t xml:space="preserve"> extension </w:t>
      </w:r>
      <w:r w:rsidR="00992603">
        <w:t>program to</w:t>
      </w:r>
      <w:r w:rsidR="00000000">
        <w:t xml:space="preserve"> using </w:t>
      </w:r>
      <w:r w:rsidR="00992603">
        <w:t>concentrated grazing along some of the areas where ceanothus is coming back as a “carpet” and to help try and maintain their fuelbreaks</w:t>
      </w:r>
      <w:r w:rsidR="00000000">
        <w:t xml:space="preserve">. </w:t>
      </w:r>
      <w:r w:rsidR="00992603">
        <w:t>But the</w:t>
      </w:r>
      <w:r w:rsidR="00000000">
        <w:t xml:space="preserve"> workshop </w:t>
      </w:r>
      <w:r w:rsidR="00992603">
        <w:t>last week, highlighted that there are only</w:t>
      </w:r>
      <w:r w:rsidR="00000000">
        <w:t xml:space="preserve"> 3 main </w:t>
      </w:r>
      <w:r w:rsidR="00992603">
        <w:t>vendors,</w:t>
      </w:r>
      <w:r w:rsidR="00000000">
        <w:t xml:space="preserve"> </w:t>
      </w:r>
      <w:r w:rsidR="00992603">
        <w:t xml:space="preserve">and only </w:t>
      </w:r>
      <w:r w:rsidR="00000000">
        <w:t xml:space="preserve">1 active vendor in US. </w:t>
      </w:r>
      <w:r>
        <w:t xml:space="preserve">Work to get a </w:t>
      </w:r>
      <w:r w:rsidR="00992603">
        <w:t>presentation</w:t>
      </w:r>
      <w:r>
        <w:t xml:space="preserve"> on virtual fencing for the ACCG.</w:t>
      </w:r>
      <w:r w:rsidR="00000000">
        <w:t xml:space="preserve"> </w:t>
      </w:r>
      <w:r w:rsidR="00992603">
        <w:t>Highlighted benefits on both inclusion and exclusion.</w:t>
      </w:r>
    </w:p>
    <w:p w14:paraId="5CF07550" w14:textId="2558A5D3" w:rsidR="001911E8" w:rsidRDefault="00992603">
      <w:pPr>
        <w:numPr>
          <w:ilvl w:val="0"/>
          <w:numId w:val="2"/>
        </w:numPr>
        <w:spacing w:after="0"/>
      </w:pPr>
      <w:r>
        <w:t>Ray</w:t>
      </w:r>
      <w:r w:rsidR="00000000">
        <w:t xml:space="preserve"> - last week STF and ENF met in person last week to discuss Phase 2, bottom line they did make progress, one </w:t>
      </w:r>
      <w:r>
        <w:t>analysis</w:t>
      </w:r>
      <w:r w:rsidR="00000000">
        <w:t xml:space="preserve"> and have 2 decisions out of it. PIL discussions</w:t>
      </w:r>
      <w:r>
        <w:t xml:space="preserve"> and a draft is circulating right now</w:t>
      </w:r>
      <w:r w:rsidR="00000000">
        <w:t xml:space="preserve">, </w:t>
      </w:r>
      <w:r>
        <w:t xml:space="preserve">including who will take the </w:t>
      </w:r>
      <w:r w:rsidR="00000000">
        <w:t xml:space="preserve">primary </w:t>
      </w:r>
      <w:r>
        <w:t xml:space="preserve">and </w:t>
      </w:r>
      <w:r w:rsidR="00000000">
        <w:t>secondary</w:t>
      </w:r>
      <w:r>
        <w:t xml:space="preserve"> ID team roles</w:t>
      </w:r>
      <w:r w:rsidR="00000000">
        <w:t>. Looking to do standalone UMRWA and joint ENF-STF agreement for the future.</w:t>
      </w:r>
      <w:r>
        <w:t xml:space="preserve"> Carinna will look into options.</w:t>
      </w:r>
    </w:p>
    <w:p w14:paraId="77B44957" w14:textId="77777777" w:rsidR="00992603" w:rsidRDefault="00000000">
      <w:pPr>
        <w:numPr>
          <w:ilvl w:val="1"/>
          <w:numId w:val="2"/>
        </w:numPr>
        <w:spacing w:after="0"/>
      </w:pPr>
      <w:r>
        <w:t xml:space="preserve">John - did the framework </w:t>
      </w:r>
      <w:r w:rsidR="00992603">
        <w:t xml:space="preserve">for Phase 2 </w:t>
      </w:r>
      <w:r>
        <w:t xml:space="preserve">get discussed, </w:t>
      </w:r>
      <w:r w:rsidR="00992603">
        <w:t>i.e., SERAL 1.0 framework.</w:t>
      </w:r>
      <w:r>
        <w:t xml:space="preserve"> </w:t>
      </w:r>
    </w:p>
    <w:p w14:paraId="0FD15A3A" w14:textId="24414666" w:rsidR="001911E8" w:rsidRDefault="00000000" w:rsidP="00992603">
      <w:pPr>
        <w:numPr>
          <w:ilvl w:val="2"/>
          <w:numId w:val="2"/>
        </w:numPr>
        <w:spacing w:after="0"/>
      </w:pPr>
      <w:r>
        <w:t xml:space="preserve">Chuck </w:t>
      </w:r>
      <w:r w:rsidR="00992603">
        <w:t>L. and Ray emphasized said nothings</w:t>
      </w:r>
      <w:r>
        <w:t xml:space="preserve"> off the table</w:t>
      </w:r>
      <w:r w:rsidR="00992603">
        <w:t xml:space="preserve"> right now</w:t>
      </w:r>
      <w:r>
        <w:t xml:space="preserve">, but what they look like may change with more discussion and may or may not look </w:t>
      </w:r>
      <w:r w:rsidR="00992603">
        <w:t xml:space="preserve">exactly </w:t>
      </w:r>
      <w:r>
        <w:t>like SERAL 1.0, but use it as a template.</w:t>
      </w:r>
    </w:p>
    <w:p w14:paraId="6D7F2694" w14:textId="1606C1FF" w:rsidR="001911E8" w:rsidRDefault="00992603" w:rsidP="00992603">
      <w:pPr>
        <w:numPr>
          <w:ilvl w:val="2"/>
          <w:numId w:val="2"/>
        </w:numPr>
        <w:spacing w:after="0"/>
      </w:pPr>
      <w:r>
        <w:t>Carinna</w:t>
      </w:r>
      <w:r w:rsidR="00000000">
        <w:t xml:space="preserve"> </w:t>
      </w:r>
      <w:r>
        <w:t xml:space="preserve">added that </w:t>
      </w:r>
      <w:r w:rsidR="00000000">
        <w:t xml:space="preserve">both forests are committed to start designating staff to attend planning meetings and participate in discussions. </w:t>
      </w:r>
    </w:p>
    <w:p w14:paraId="41F7EEDB" w14:textId="6326796E" w:rsidR="001911E8" w:rsidRDefault="00000000" w:rsidP="00E65BBA">
      <w:pPr>
        <w:numPr>
          <w:ilvl w:val="2"/>
          <w:numId w:val="2"/>
        </w:numPr>
        <w:spacing w:after="0"/>
      </w:pPr>
      <w:r>
        <w:t xml:space="preserve">Michelle </w:t>
      </w:r>
      <w:r w:rsidR="00E65BBA">
        <w:t>added that the 2 forest supervisors agreed that in terms of the agreement,</w:t>
      </w:r>
      <w:r>
        <w:t xml:space="preserve"> that after the duration of the current </w:t>
      </w:r>
      <w:r w:rsidR="00992603">
        <w:t>agreements</w:t>
      </w:r>
      <w:r w:rsidR="00E65BBA">
        <w:t xml:space="preserve"> ends</w:t>
      </w:r>
      <w:r>
        <w:t xml:space="preserve">, </w:t>
      </w:r>
      <w:r w:rsidR="00E65BBA">
        <w:t>they would move</w:t>
      </w:r>
      <w:r>
        <w:t xml:space="preserve"> forward with a joint MSA that would last with UMRWA for 20 years (essentially a longer-duration agreement).</w:t>
      </w:r>
    </w:p>
    <w:p w14:paraId="2A7517BA" w14:textId="67FA05FA" w:rsidR="001911E8" w:rsidRDefault="00992603" w:rsidP="00E65BBA">
      <w:pPr>
        <w:numPr>
          <w:ilvl w:val="1"/>
          <w:numId w:val="2"/>
        </w:numPr>
        <w:spacing w:after="0"/>
      </w:pPr>
      <w:r>
        <w:t>Ray</w:t>
      </w:r>
      <w:r w:rsidR="00000000">
        <w:t xml:space="preserve"> </w:t>
      </w:r>
      <w:r w:rsidR="00E65BBA">
        <w:t>added that</w:t>
      </w:r>
      <w:r w:rsidR="00000000">
        <w:t xml:space="preserve"> </w:t>
      </w:r>
      <w:r w:rsidR="00E65BBA">
        <w:t>the FS</w:t>
      </w:r>
      <w:r w:rsidR="00000000">
        <w:t xml:space="preserve"> will give </w:t>
      </w:r>
      <w:r w:rsidR="00E65BBA">
        <w:t xml:space="preserve">a debrief </w:t>
      </w:r>
      <w:r w:rsidR="00000000">
        <w:t>on this FS internal meeting at the next Phase 2 partnership team meeting.</w:t>
      </w:r>
      <w:r w:rsidR="00E65BBA">
        <w:t xml:space="preserve"> Carinna reminded them that the supervisors on both forests met with Richard this week to debrief him. Ray continued with his update including mention of </w:t>
      </w:r>
      <w:r w:rsidR="00000000">
        <w:t xml:space="preserve">the Summit RD </w:t>
      </w:r>
      <w:r w:rsidR="00E65BBA">
        <w:t xml:space="preserve">Rx fire project which was </w:t>
      </w:r>
      <w:r w:rsidR="00000000">
        <w:t xml:space="preserve">about 4200 acres. Units on the </w:t>
      </w:r>
      <w:r w:rsidR="00E65BBA">
        <w:t xml:space="preserve">Calaveras </w:t>
      </w:r>
      <w:r w:rsidR="00000000">
        <w:t xml:space="preserve">district we wanted </w:t>
      </w:r>
      <w:r w:rsidR="00E65BBA">
        <w:t>to</w:t>
      </w:r>
      <w:r w:rsidR="00000000">
        <w:t xml:space="preserve"> burn, </w:t>
      </w:r>
      <w:r w:rsidR="00E65BBA">
        <w:t xml:space="preserve">including </w:t>
      </w:r>
      <w:proofErr w:type="spellStart"/>
      <w:r>
        <w:t>Sourgrass</w:t>
      </w:r>
      <w:proofErr w:type="spellEnd"/>
      <w:r w:rsidR="00000000">
        <w:t xml:space="preserve"> </w:t>
      </w:r>
      <w:r w:rsidR="00E65BBA">
        <w:t xml:space="preserve">burn </w:t>
      </w:r>
      <w:r w:rsidR="00E65BBA">
        <w:lastRenderedPageBreak/>
        <w:t xml:space="preserve">did not happen this spring, due to </w:t>
      </w:r>
      <w:r w:rsidR="00000000">
        <w:t xml:space="preserve">access. Irish </w:t>
      </w:r>
      <w:r w:rsidR="00E65BBA">
        <w:t>Manuel burn had</w:t>
      </w:r>
      <w:r w:rsidR="00000000">
        <w:t xml:space="preserve"> PAC activity</w:t>
      </w:r>
      <w:r w:rsidR="00E65BBA">
        <w:t>,</w:t>
      </w:r>
      <w:r w:rsidR="00000000">
        <w:t xml:space="preserve"> so no burn</w:t>
      </w:r>
      <w:r w:rsidR="00E65BBA">
        <w:t xml:space="preserve"> there</w:t>
      </w:r>
      <w:r w:rsidR="00000000">
        <w:t>. The Arnold-</w:t>
      </w:r>
      <w:r>
        <w:t>Avery</w:t>
      </w:r>
      <w:r w:rsidR="00000000">
        <w:t xml:space="preserve"> burn had to be stopped </w:t>
      </w:r>
      <w:r w:rsidR="00E65BBA">
        <w:t xml:space="preserve">after completion of about 20 acres </w:t>
      </w:r>
      <w:r w:rsidR="00000000">
        <w:t>to ensure it was out before fire season, since it was a mastication unit.</w:t>
      </w:r>
    </w:p>
    <w:p w14:paraId="691C13F5" w14:textId="1C0EBBD8" w:rsidR="001911E8" w:rsidRDefault="00000000">
      <w:pPr>
        <w:numPr>
          <w:ilvl w:val="0"/>
          <w:numId w:val="2"/>
        </w:numPr>
        <w:spacing w:after="0"/>
      </w:pPr>
      <w:r>
        <w:t xml:space="preserve">Coleen </w:t>
      </w:r>
      <w:r w:rsidR="00E65BBA">
        <w:t>–</w:t>
      </w:r>
      <w:r>
        <w:t xml:space="preserve"> </w:t>
      </w:r>
      <w:r w:rsidR="00E65BBA">
        <w:t xml:space="preserve">gave some reminders about Phase 2-related upcoming meetings, including </w:t>
      </w:r>
      <w:r>
        <w:t xml:space="preserve">next Phase 2 partnership team meeting is August 2nd, August 16th general meeting we will have a Planscape presentation, </w:t>
      </w:r>
      <w:r w:rsidR="00E65BBA">
        <w:t xml:space="preserve">and on </w:t>
      </w:r>
      <w:r>
        <w:t>August 23rd next Phase 2 stakeholder meeting hosted</w:t>
      </w:r>
      <w:r w:rsidR="00E65BBA">
        <w:t xml:space="preserve"> by ACCG Planning work group.</w:t>
      </w:r>
    </w:p>
    <w:p w14:paraId="75369297" w14:textId="3F387B13" w:rsidR="001911E8" w:rsidRDefault="00000000">
      <w:pPr>
        <w:numPr>
          <w:ilvl w:val="0"/>
          <w:numId w:val="2"/>
        </w:numPr>
        <w:spacing w:after="0"/>
      </w:pPr>
      <w:r>
        <w:t xml:space="preserve">Jill </w:t>
      </w:r>
      <w:r w:rsidR="00E65BBA">
        <w:t>–</w:t>
      </w:r>
      <w:r>
        <w:t xml:space="preserve"> </w:t>
      </w:r>
      <w:r w:rsidR="00E65BBA">
        <w:t>Administrator/</w:t>
      </w:r>
      <w:r>
        <w:t xml:space="preserve">project manager for </w:t>
      </w:r>
      <w:r w:rsidR="00E65BBA">
        <w:t xml:space="preserve">three fuels reductions projects in the area including, CHIPS </w:t>
      </w:r>
      <w:r>
        <w:t xml:space="preserve">View 88 project, CHIPS A-A project, </w:t>
      </w:r>
      <w:r w:rsidR="00E65BBA">
        <w:t>and fuels reduction project on this side of the Highway from Murphys to Forest Meadows CAL FIRE grant. All of those will be finished this year.</w:t>
      </w:r>
    </w:p>
    <w:p w14:paraId="49A29CF9" w14:textId="5754EAB1" w:rsidR="001911E8" w:rsidRDefault="00000000">
      <w:pPr>
        <w:numPr>
          <w:ilvl w:val="0"/>
          <w:numId w:val="2"/>
        </w:numPr>
        <w:spacing w:after="0"/>
      </w:pPr>
      <w:r>
        <w:t xml:space="preserve">John B. - continued onto the discussion </w:t>
      </w:r>
      <w:r w:rsidR="00E65BBA">
        <w:t xml:space="preserve">that Ray mentioned, </w:t>
      </w:r>
      <w:r>
        <w:t xml:space="preserve">the Rx fire on the Summit RD, </w:t>
      </w:r>
      <w:r w:rsidR="00E65BBA">
        <w:t xml:space="preserve">a pilot project, included </w:t>
      </w:r>
      <w:r>
        <w:t>some really hot burn areas (</w:t>
      </w:r>
      <w:r w:rsidR="00AE6EB0">
        <w:t>it’s</w:t>
      </w:r>
      <w:r>
        <w:t xml:space="preserve"> a blunt, not precise tool), hear the costs were very high, because of </w:t>
      </w:r>
      <w:r w:rsidR="00E65BBA">
        <w:t>bringing</w:t>
      </w:r>
      <w:r>
        <w:t xml:space="preserve"> in staff</w:t>
      </w:r>
      <w:r w:rsidR="00E65BBA">
        <w:t xml:space="preserve">, etc. Emphasized to the group that if </w:t>
      </w:r>
      <w:r>
        <w:t xml:space="preserve">we are </w:t>
      </w:r>
      <w:r w:rsidR="00E65BBA">
        <w:t xml:space="preserve">all </w:t>
      </w:r>
      <w:r>
        <w:t xml:space="preserve">thinking </w:t>
      </w:r>
      <w:r w:rsidR="00E65BBA">
        <w:t>about</w:t>
      </w:r>
      <w:r>
        <w:t xml:space="preserve"> doing 10,000s of acres</w:t>
      </w:r>
      <w:r w:rsidR="00AE6EB0">
        <w:t xml:space="preserve"> of Rx burning</w:t>
      </w:r>
      <w:r>
        <w:t xml:space="preserve"> </w:t>
      </w:r>
      <w:r w:rsidR="00E65BBA">
        <w:t>for</w:t>
      </w:r>
      <w:r>
        <w:t xml:space="preserve"> Phase 2, </w:t>
      </w:r>
      <w:r w:rsidR="00AE6EB0">
        <w:t xml:space="preserve">we might need to </w:t>
      </w:r>
      <w:r>
        <w:t>expect high cost, limited windows for treatments</w:t>
      </w:r>
      <w:r w:rsidR="00AE6EB0">
        <w:t>, etc</w:t>
      </w:r>
      <w:r w:rsidR="00E65BBA">
        <w:t>. And at</w:t>
      </w:r>
      <w:r>
        <w:t xml:space="preserve"> some </w:t>
      </w:r>
      <w:r w:rsidR="00AE6EB0">
        <w:t>point, it will be great for</w:t>
      </w:r>
      <w:r>
        <w:t xml:space="preserve"> STF </w:t>
      </w:r>
      <w:r w:rsidR="00AE6EB0">
        <w:t>staff</w:t>
      </w:r>
      <w:r>
        <w:t xml:space="preserve"> to report out on </w:t>
      </w:r>
      <w:r w:rsidR="00AE6EB0">
        <w:t xml:space="preserve">lessons learned, </w:t>
      </w:r>
      <w:r>
        <w:t>costs</w:t>
      </w:r>
      <w:r w:rsidR="00E65BBA">
        <w:t>, etc.</w:t>
      </w:r>
    </w:p>
    <w:p w14:paraId="7E6CC881" w14:textId="470F4A4D" w:rsidR="001911E8" w:rsidRDefault="00000000">
      <w:pPr>
        <w:numPr>
          <w:ilvl w:val="1"/>
          <w:numId w:val="2"/>
        </w:numPr>
        <w:spacing w:after="0"/>
      </w:pPr>
      <w:r>
        <w:t>Ray</w:t>
      </w:r>
      <w:r w:rsidR="00AE6EB0">
        <w:t xml:space="preserve"> added that</w:t>
      </w:r>
      <w:r>
        <w:t xml:space="preserve"> </w:t>
      </w:r>
      <w:r w:rsidR="00AE6EB0">
        <w:t xml:space="preserve">STF staff are </w:t>
      </w:r>
      <w:r>
        <w:t>reporting to R</w:t>
      </w:r>
      <w:r w:rsidR="00AE6EB0">
        <w:t>egional</w:t>
      </w:r>
      <w:r>
        <w:t xml:space="preserve"> and W</w:t>
      </w:r>
      <w:r w:rsidR="00AE6EB0">
        <w:t>ashington</w:t>
      </w:r>
      <w:r>
        <w:t xml:space="preserve"> office, </w:t>
      </w:r>
      <w:r w:rsidR="00AE6EB0">
        <w:t>but at the forest-level, local level they</w:t>
      </w:r>
      <w:r>
        <w:t xml:space="preserve"> need to discuss the </w:t>
      </w:r>
      <w:r w:rsidR="00AE6EB0">
        <w:t>lessons learned</w:t>
      </w:r>
      <w:r>
        <w:t>. We will have a debrief on how the pilot program went.</w:t>
      </w:r>
    </w:p>
    <w:p w14:paraId="2E550B14" w14:textId="25A975B0" w:rsidR="001911E8" w:rsidRDefault="00000000">
      <w:pPr>
        <w:numPr>
          <w:ilvl w:val="1"/>
          <w:numId w:val="2"/>
        </w:numPr>
        <w:spacing w:after="0"/>
      </w:pPr>
      <w:r>
        <w:t xml:space="preserve">John </w:t>
      </w:r>
      <w:r w:rsidR="00AE6EB0">
        <w:t>added that the US</w:t>
      </w:r>
      <w:r>
        <w:t xml:space="preserve">FS got </w:t>
      </w:r>
      <w:r w:rsidR="00AE6EB0">
        <w:t>a lot</w:t>
      </w:r>
      <w:r>
        <w:t xml:space="preserve"> of praise from the community</w:t>
      </w:r>
      <w:r w:rsidR="00AE6EB0">
        <w:t xml:space="preserve"> (smoke, traffic management)</w:t>
      </w:r>
      <w:r>
        <w:t>.</w:t>
      </w:r>
    </w:p>
    <w:p w14:paraId="0F96CED1" w14:textId="62FA7BF1" w:rsidR="001911E8" w:rsidRDefault="00AE6EB0">
      <w:pPr>
        <w:numPr>
          <w:ilvl w:val="1"/>
          <w:numId w:val="2"/>
        </w:numPr>
        <w:spacing w:after="0"/>
      </w:pPr>
      <w:r>
        <w:t>Ray</w:t>
      </w:r>
      <w:r w:rsidR="00000000">
        <w:t xml:space="preserve"> </w:t>
      </w:r>
      <w:r>
        <w:t>added that</w:t>
      </w:r>
      <w:r w:rsidR="00000000">
        <w:t xml:space="preserve"> reentry will be </w:t>
      </w:r>
      <w:r>
        <w:t xml:space="preserve">a lot </w:t>
      </w:r>
      <w:r w:rsidR="00000000">
        <w:t xml:space="preserve">cheaper. </w:t>
      </w:r>
      <w:r>
        <w:t>Chuck L. also added that seems like you need to compare relative cost to the cost of suppressing a wildfire ($1M/day).</w:t>
      </w:r>
    </w:p>
    <w:p w14:paraId="2788E585" w14:textId="2D4C5FDE" w:rsidR="001911E8" w:rsidRDefault="00000000">
      <w:pPr>
        <w:numPr>
          <w:ilvl w:val="1"/>
          <w:numId w:val="2"/>
        </w:numPr>
        <w:spacing w:after="0"/>
      </w:pPr>
      <w:r>
        <w:t xml:space="preserve">Carinna </w:t>
      </w:r>
      <w:r w:rsidR="00AE6EB0">
        <w:t>added that</w:t>
      </w:r>
      <w:r>
        <w:t xml:space="preserve"> </w:t>
      </w:r>
      <w:r w:rsidR="00AE6EB0">
        <w:t>the</w:t>
      </w:r>
      <w:r>
        <w:t xml:space="preserve"> cost </w:t>
      </w:r>
      <w:r w:rsidR="00AE6EB0">
        <w:t>was only a bit</w:t>
      </w:r>
      <w:r>
        <w:t xml:space="preserve"> more than mastication contract. About $3,000/acre. </w:t>
      </w:r>
    </w:p>
    <w:p w14:paraId="463EB2FC" w14:textId="77777777" w:rsidR="001911E8" w:rsidRDefault="001911E8">
      <w:pPr>
        <w:widowControl w:val="0"/>
        <w:rPr>
          <w:b/>
        </w:rPr>
      </w:pPr>
    </w:p>
    <w:p w14:paraId="63A6370E" w14:textId="3D2EA75C" w:rsidR="001911E8" w:rsidRDefault="00000000" w:rsidP="003E303E">
      <w:pPr>
        <w:widowControl w:val="0"/>
        <w:rPr>
          <w:b/>
        </w:rPr>
      </w:pPr>
      <w:r>
        <w:rPr>
          <w:b/>
        </w:rPr>
        <w:t>Work Group Updates</w:t>
      </w:r>
      <w:r w:rsidR="003E303E">
        <w:rPr>
          <w:b/>
        </w:rPr>
        <w:t xml:space="preserve">: </w:t>
      </w:r>
      <w:r w:rsidR="003E303E" w:rsidRPr="003E303E">
        <w:rPr>
          <w:bCs/>
        </w:rPr>
        <w:t>Ran out of time.</w:t>
      </w:r>
    </w:p>
    <w:p w14:paraId="4142630C" w14:textId="41D74D49" w:rsidR="001911E8" w:rsidRPr="003E303E" w:rsidRDefault="00000000">
      <w:pPr>
        <w:rPr>
          <w:b/>
        </w:rPr>
      </w:pPr>
      <w:r>
        <w:rPr>
          <w:b/>
        </w:rPr>
        <w:t>Next general meeting</w:t>
      </w:r>
      <w:r w:rsidR="003E303E">
        <w:rPr>
          <w:b/>
        </w:rPr>
        <w:t xml:space="preserve">: </w:t>
      </w:r>
      <w:r>
        <w:t xml:space="preserve">Next general meeting will be on </w:t>
      </w:r>
      <w:r w:rsidR="003E303E">
        <w:t>August 16</w:t>
      </w:r>
      <w:r w:rsidR="003E303E" w:rsidRPr="003E303E">
        <w:rPr>
          <w:vertAlign w:val="superscript"/>
        </w:rPr>
        <w:t>th</w:t>
      </w:r>
      <w:r w:rsidR="003E303E">
        <w:t xml:space="preserve"> hybrid via Zoom and in person at the Calaveras RD office in Hathaway Pines.</w:t>
      </w:r>
    </w:p>
    <w:p w14:paraId="72150EFB" w14:textId="55B875EC" w:rsidR="001911E8" w:rsidRPr="003E303E" w:rsidRDefault="00000000" w:rsidP="003E303E">
      <w:pPr>
        <w:pStyle w:val="Heading1"/>
        <w:rPr>
          <w:rFonts w:ascii="Calibri" w:eastAsia="Calibri" w:hAnsi="Calibri" w:cs="Calibri"/>
          <w:b/>
          <w:sz w:val="24"/>
          <w:szCs w:val="24"/>
        </w:rPr>
      </w:pPr>
      <w:r>
        <w:rPr>
          <w:rFonts w:ascii="Calibri" w:eastAsia="Calibri" w:hAnsi="Calibri" w:cs="Calibri"/>
          <w:b/>
          <w:sz w:val="24"/>
          <w:szCs w:val="24"/>
        </w:rPr>
        <w:t>Meeting Participants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3"/>
        <w:gridCol w:w="2512"/>
        <w:gridCol w:w="4500"/>
        <w:gridCol w:w="1525"/>
      </w:tblGrid>
      <w:tr w:rsidR="001911E8" w14:paraId="52148943" w14:textId="77777777">
        <w:tc>
          <w:tcPr>
            <w:tcW w:w="813" w:type="dxa"/>
            <w:shd w:val="clear" w:color="auto" w:fill="A8D08D"/>
          </w:tcPr>
          <w:p w14:paraId="2CECA035" w14:textId="77777777" w:rsidR="001911E8" w:rsidRDefault="00000000">
            <w:pPr>
              <w:jc w:val="center"/>
              <w:rPr>
                <w:b/>
                <w:sz w:val="24"/>
                <w:szCs w:val="24"/>
              </w:rPr>
            </w:pPr>
            <w:r>
              <w:rPr>
                <w:b/>
                <w:sz w:val="24"/>
                <w:szCs w:val="24"/>
              </w:rPr>
              <w:t>Count</w:t>
            </w:r>
          </w:p>
        </w:tc>
        <w:tc>
          <w:tcPr>
            <w:tcW w:w="2512" w:type="dxa"/>
            <w:shd w:val="clear" w:color="auto" w:fill="A8D08D"/>
          </w:tcPr>
          <w:p w14:paraId="0CCACFD3" w14:textId="77777777" w:rsidR="001911E8" w:rsidRDefault="00000000">
            <w:pPr>
              <w:jc w:val="center"/>
              <w:rPr>
                <w:b/>
                <w:sz w:val="24"/>
                <w:szCs w:val="24"/>
              </w:rPr>
            </w:pPr>
            <w:r>
              <w:rPr>
                <w:b/>
                <w:sz w:val="24"/>
                <w:szCs w:val="24"/>
              </w:rPr>
              <w:t>Name</w:t>
            </w:r>
          </w:p>
        </w:tc>
        <w:tc>
          <w:tcPr>
            <w:tcW w:w="4500" w:type="dxa"/>
            <w:shd w:val="clear" w:color="auto" w:fill="A8D08D"/>
          </w:tcPr>
          <w:p w14:paraId="5B937877" w14:textId="77777777" w:rsidR="001911E8" w:rsidRDefault="00000000">
            <w:pPr>
              <w:jc w:val="center"/>
              <w:rPr>
                <w:b/>
                <w:sz w:val="24"/>
                <w:szCs w:val="24"/>
              </w:rPr>
            </w:pPr>
            <w:r>
              <w:rPr>
                <w:b/>
                <w:sz w:val="24"/>
                <w:szCs w:val="24"/>
              </w:rPr>
              <w:t>Affiliation</w:t>
            </w:r>
          </w:p>
        </w:tc>
        <w:tc>
          <w:tcPr>
            <w:tcW w:w="1525" w:type="dxa"/>
            <w:shd w:val="clear" w:color="auto" w:fill="A8D08D"/>
          </w:tcPr>
          <w:p w14:paraId="43814A84" w14:textId="77777777" w:rsidR="001911E8" w:rsidRDefault="00000000">
            <w:pPr>
              <w:jc w:val="center"/>
              <w:rPr>
                <w:b/>
                <w:sz w:val="24"/>
                <w:szCs w:val="24"/>
              </w:rPr>
            </w:pPr>
            <w:r>
              <w:rPr>
                <w:b/>
                <w:sz w:val="24"/>
                <w:szCs w:val="24"/>
              </w:rPr>
              <w:t>Minutes attended</w:t>
            </w:r>
          </w:p>
        </w:tc>
      </w:tr>
      <w:tr w:rsidR="001911E8" w:rsidRPr="008B65FB" w14:paraId="0BD2F3E5" w14:textId="77777777">
        <w:trPr>
          <w:trHeight w:val="144"/>
        </w:trPr>
        <w:tc>
          <w:tcPr>
            <w:tcW w:w="813" w:type="dxa"/>
          </w:tcPr>
          <w:p w14:paraId="78E2AAF9" w14:textId="77777777" w:rsidR="001911E8" w:rsidRPr="008B65FB" w:rsidRDefault="00000000">
            <w:pPr>
              <w:tabs>
                <w:tab w:val="center" w:pos="4680"/>
              </w:tabs>
              <w:rPr>
                <w:sz w:val="24"/>
                <w:szCs w:val="24"/>
              </w:rPr>
            </w:pPr>
            <w:r w:rsidRPr="008B65FB">
              <w:rPr>
                <w:sz w:val="24"/>
                <w:szCs w:val="24"/>
              </w:rPr>
              <w:t>1</w:t>
            </w:r>
          </w:p>
        </w:tc>
        <w:tc>
          <w:tcPr>
            <w:tcW w:w="2512" w:type="dxa"/>
            <w:shd w:val="clear" w:color="auto" w:fill="auto"/>
          </w:tcPr>
          <w:p w14:paraId="2AC61848" w14:textId="77777777" w:rsidR="001911E8" w:rsidRPr="008B65FB" w:rsidRDefault="00000000">
            <w:pPr>
              <w:tabs>
                <w:tab w:val="center" w:pos="4680"/>
              </w:tabs>
              <w:rPr>
                <w:sz w:val="24"/>
                <w:szCs w:val="24"/>
              </w:rPr>
            </w:pPr>
            <w:r w:rsidRPr="008B65FB">
              <w:rPr>
                <w:sz w:val="24"/>
                <w:szCs w:val="24"/>
              </w:rPr>
              <w:t>Megan Layhee</w:t>
            </w:r>
          </w:p>
        </w:tc>
        <w:tc>
          <w:tcPr>
            <w:tcW w:w="4500" w:type="dxa"/>
            <w:shd w:val="clear" w:color="auto" w:fill="auto"/>
          </w:tcPr>
          <w:p w14:paraId="0C9E4585" w14:textId="77777777" w:rsidR="001911E8" w:rsidRPr="008B65FB" w:rsidRDefault="00000000">
            <w:pPr>
              <w:tabs>
                <w:tab w:val="center" w:pos="4680"/>
              </w:tabs>
              <w:rPr>
                <w:sz w:val="24"/>
                <w:szCs w:val="24"/>
              </w:rPr>
            </w:pPr>
            <w:r w:rsidRPr="008B65FB">
              <w:rPr>
                <w:sz w:val="24"/>
                <w:szCs w:val="24"/>
              </w:rPr>
              <w:t>Outgoing ACCG Administrator (in person)</w:t>
            </w:r>
          </w:p>
        </w:tc>
        <w:tc>
          <w:tcPr>
            <w:tcW w:w="1525" w:type="dxa"/>
          </w:tcPr>
          <w:p w14:paraId="2EDDBE1C" w14:textId="77777777" w:rsidR="001911E8" w:rsidRPr="008B65FB" w:rsidRDefault="00000000">
            <w:pPr>
              <w:jc w:val="center"/>
              <w:rPr>
                <w:sz w:val="24"/>
                <w:szCs w:val="24"/>
              </w:rPr>
            </w:pPr>
            <w:r w:rsidRPr="008B65FB">
              <w:rPr>
                <w:sz w:val="24"/>
                <w:szCs w:val="24"/>
              </w:rPr>
              <w:t>180</w:t>
            </w:r>
          </w:p>
        </w:tc>
      </w:tr>
      <w:tr w:rsidR="001911E8" w:rsidRPr="008B65FB" w14:paraId="5874C299" w14:textId="77777777">
        <w:trPr>
          <w:trHeight w:val="144"/>
        </w:trPr>
        <w:tc>
          <w:tcPr>
            <w:tcW w:w="813" w:type="dxa"/>
          </w:tcPr>
          <w:p w14:paraId="4B0B7C72" w14:textId="39D83505" w:rsidR="001911E8" w:rsidRPr="008B65FB" w:rsidRDefault="008B65FB">
            <w:pPr>
              <w:tabs>
                <w:tab w:val="center" w:pos="4680"/>
              </w:tabs>
              <w:rPr>
                <w:sz w:val="24"/>
                <w:szCs w:val="24"/>
              </w:rPr>
            </w:pPr>
            <w:r>
              <w:rPr>
                <w:sz w:val="24"/>
                <w:szCs w:val="24"/>
              </w:rPr>
              <w:t>2</w:t>
            </w:r>
          </w:p>
        </w:tc>
        <w:tc>
          <w:tcPr>
            <w:tcW w:w="2512" w:type="dxa"/>
            <w:shd w:val="clear" w:color="auto" w:fill="auto"/>
          </w:tcPr>
          <w:p w14:paraId="12B20991" w14:textId="77777777" w:rsidR="001911E8" w:rsidRPr="008B65FB" w:rsidRDefault="00000000">
            <w:pPr>
              <w:tabs>
                <w:tab w:val="center" w:pos="4680"/>
              </w:tabs>
              <w:rPr>
                <w:sz w:val="24"/>
                <w:szCs w:val="24"/>
              </w:rPr>
            </w:pPr>
            <w:r w:rsidRPr="008B65FB">
              <w:rPr>
                <w:sz w:val="24"/>
                <w:szCs w:val="24"/>
              </w:rPr>
              <w:t>John Buckley</w:t>
            </w:r>
          </w:p>
        </w:tc>
        <w:tc>
          <w:tcPr>
            <w:tcW w:w="4500" w:type="dxa"/>
            <w:shd w:val="clear" w:color="auto" w:fill="auto"/>
          </w:tcPr>
          <w:p w14:paraId="5325C595" w14:textId="3B69EA6C" w:rsidR="001911E8" w:rsidRPr="008B65FB" w:rsidRDefault="00000000">
            <w:pPr>
              <w:tabs>
                <w:tab w:val="center" w:pos="4680"/>
              </w:tabs>
              <w:rPr>
                <w:sz w:val="24"/>
                <w:szCs w:val="24"/>
              </w:rPr>
            </w:pPr>
            <w:r w:rsidRPr="008B65FB">
              <w:rPr>
                <w:sz w:val="24"/>
                <w:szCs w:val="24"/>
              </w:rPr>
              <w:t>CSERC</w:t>
            </w:r>
            <w:r w:rsidR="008B65FB">
              <w:rPr>
                <w:sz w:val="24"/>
                <w:szCs w:val="24"/>
              </w:rPr>
              <w:t xml:space="preserve"> </w:t>
            </w:r>
            <w:r w:rsidR="008B65FB" w:rsidRPr="008B65FB">
              <w:rPr>
                <w:sz w:val="24"/>
                <w:szCs w:val="24"/>
              </w:rPr>
              <w:t>(in person)</w:t>
            </w:r>
          </w:p>
        </w:tc>
        <w:tc>
          <w:tcPr>
            <w:tcW w:w="1525" w:type="dxa"/>
          </w:tcPr>
          <w:p w14:paraId="6B19D106" w14:textId="77777777" w:rsidR="001911E8" w:rsidRPr="008B65FB" w:rsidRDefault="00000000">
            <w:pPr>
              <w:jc w:val="center"/>
              <w:rPr>
                <w:sz w:val="24"/>
                <w:szCs w:val="24"/>
              </w:rPr>
            </w:pPr>
            <w:r w:rsidRPr="008B65FB">
              <w:rPr>
                <w:sz w:val="24"/>
                <w:szCs w:val="24"/>
              </w:rPr>
              <w:t>180</w:t>
            </w:r>
          </w:p>
        </w:tc>
      </w:tr>
      <w:tr w:rsidR="001911E8" w14:paraId="4881EB0F" w14:textId="77777777">
        <w:trPr>
          <w:trHeight w:val="144"/>
        </w:trPr>
        <w:tc>
          <w:tcPr>
            <w:tcW w:w="813" w:type="dxa"/>
          </w:tcPr>
          <w:p w14:paraId="125A4552" w14:textId="0539D88A" w:rsidR="001911E8" w:rsidRPr="008B65FB" w:rsidRDefault="008B65FB">
            <w:pPr>
              <w:tabs>
                <w:tab w:val="center" w:pos="4680"/>
              </w:tabs>
              <w:rPr>
                <w:sz w:val="24"/>
                <w:szCs w:val="24"/>
              </w:rPr>
            </w:pPr>
            <w:r>
              <w:rPr>
                <w:sz w:val="24"/>
                <w:szCs w:val="24"/>
              </w:rPr>
              <w:t>3</w:t>
            </w:r>
          </w:p>
        </w:tc>
        <w:tc>
          <w:tcPr>
            <w:tcW w:w="2512" w:type="dxa"/>
            <w:shd w:val="clear" w:color="auto" w:fill="auto"/>
          </w:tcPr>
          <w:p w14:paraId="2C22172F" w14:textId="77777777" w:rsidR="001911E8" w:rsidRPr="008B65FB" w:rsidRDefault="00000000">
            <w:pPr>
              <w:tabs>
                <w:tab w:val="center" w:pos="4680"/>
              </w:tabs>
              <w:rPr>
                <w:sz w:val="24"/>
                <w:szCs w:val="24"/>
              </w:rPr>
            </w:pPr>
            <w:r w:rsidRPr="008B65FB">
              <w:rPr>
                <w:sz w:val="24"/>
                <w:szCs w:val="24"/>
              </w:rPr>
              <w:t>Stan Dodson</w:t>
            </w:r>
          </w:p>
        </w:tc>
        <w:tc>
          <w:tcPr>
            <w:tcW w:w="4500" w:type="dxa"/>
            <w:shd w:val="clear" w:color="auto" w:fill="auto"/>
          </w:tcPr>
          <w:p w14:paraId="32E028FC" w14:textId="337D76D3" w:rsidR="001911E8" w:rsidRPr="008B65FB" w:rsidRDefault="00000000">
            <w:pPr>
              <w:tabs>
                <w:tab w:val="center" w:pos="4680"/>
              </w:tabs>
              <w:rPr>
                <w:sz w:val="24"/>
                <w:szCs w:val="24"/>
              </w:rPr>
            </w:pPr>
            <w:r w:rsidRPr="008B65FB">
              <w:rPr>
                <w:sz w:val="24"/>
                <w:szCs w:val="24"/>
              </w:rPr>
              <w:t>CSERC</w:t>
            </w:r>
            <w:r w:rsidR="008B65FB">
              <w:rPr>
                <w:sz w:val="24"/>
                <w:szCs w:val="24"/>
              </w:rPr>
              <w:t xml:space="preserve"> </w:t>
            </w:r>
            <w:r w:rsidR="008B65FB" w:rsidRPr="008B65FB">
              <w:rPr>
                <w:sz w:val="24"/>
                <w:szCs w:val="24"/>
              </w:rPr>
              <w:t>(in person)</w:t>
            </w:r>
          </w:p>
        </w:tc>
        <w:tc>
          <w:tcPr>
            <w:tcW w:w="1525" w:type="dxa"/>
          </w:tcPr>
          <w:p w14:paraId="5C912D40" w14:textId="77777777" w:rsidR="001911E8" w:rsidRPr="008B65FB" w:rsidRDefault="00000000">
            <w:pPr>
              <w:jc w:val="center"/>
              <w:rPr>
                <w:sz w:val="24"/>
                <w:szCs w:val="24"/>
              </w:rPr>
            </w:pPr>
            <w:r w:rsidRPr="008B65FB">
              <w:rPr>
                <w:sz w:val="24"/>
                <w:szCs w:val="24"/>
              </w:rPr>
              <w:t>180</w:t>
            </w:r>
          </w:p>
        </w:tc>
      </w:tr>
      <w:tr w:rsidR="001911E8" w:rsidRPr="008B65FB" w14:paraId="7051EF34" w14:textId="77777777">
        <w:trPr>
          <w:trHeight w:val="144"/>
        </w:trPr>
        <w:tc>
          <w:tcPr>
            <w:tcW w:w="813" w:type="dxa"/>
          </w:tcPr>
          <w:p w14:paraId="3B236D20" w14:textId="61FA426D" w:rsidR="001911E8" w:rsidRPr="008B65FB" w:rsidRDefault="008B65FB">
            <w:pPr>
              <w:tabs>
                <w:tab w:val="center" w:pos="4680"/>
              </w:tabs>
              <w:rPr>
                <w:sz w:val="24"/>
                <w:szCs w:val="24"/>
              </w:rPr>
            </w:pPr>
            <w:r>
              <w:rPr>
                <w:sz w:val="24"/>
                <w:szCs w:val="24"/>
              </w:rPr>
              <w:t>4</w:t>
            </w:r>
          </w:p>
        </w:tc>
        <w:tc>
          <w:tcPr>
            <w:tcW w:w="2512" w:type="dxa"/>
            <w:shd w:val="clear" w:color="auto" w:fill="auto"/>
          </w:tcPr>
          <w:p w14:paraId="591E33D3" w14:textId="77777777" w:rsidR="001911E8" w:rsidRPr="008B65FB" w:rsidRDefault="00000000">
            <w:pPr>
              <w:tabs>
                <w:tab w:val="center" w:pos="4680"/>
              </w:tabs>
              <w:rPr>
                <w:sz w:val="24"/>
                <w:szCs w:val="24"/>
              </w:rPr>
            </w:pPr>
            <w:r w:rsidRPr="008B65FB">
              <w:rPr>
                <w:sz w:val="24"/>
                <w:szCs w:val="24"/>
              </w:rPr>
              <w:t>Kelsey Retich</w:t>
            </w:r>
          </w:p>
        </w:tc>
        <w:tc>
          <w:tcPr>
            <w:tcW w:w="4500" w:type="dxa"/>
            <w:shd w:val="clear" w:color="auto" w:fill="auto"/>
          </w:tcPr>
          <w:p w14:paraId="76B6FF43" w14:textId="2855B860" w:rsidR="001911E8" w:rsidRPr="008B65FB" w:rsidRDefault="00000000">
            <w:pPr>
              <w:tabs>
                <w:tab w:val="center" w:pos="4680"/>
              </w:tabs>
              <w:rPr>
                <w:sz w:val="24"/>
                <w:szCs w:val="24"/>
              </w:rPr>
            </w:pPr>
            <w:r w:rsidRPr="008B65FB">
              <w:rPr>
                <w:sz w:val="24"/>
                <w:szCs w:val="24"/>
              </w:rPr>
              <w:t>USFS, STF Calaveras RD</w:t>
            </w:r>
            <w:r w:rsidR="008B65FB" w:rsidRPr="008B65FB">
              <w:rPr>
                <w:sz w:val="24"/>
                <w:szCs w:val="24"/>
              </w:rPr>
              <w:t xml:space="preserve"> </w:t>
            </w:r>
            <w:r w:rsidR="008B65FB" w:rsidRPr="008B65FB">
              <w:rPr>
                <w:sz w:val="24"/>
                <w:szCs w:val="24"/>
              </w:rPr>
              <w:t>(in person)</w:t>
            </w:r>
          </w:p>
        </w:tc>
        <w:tc>
          <w:tcPr>
            <w:tcW w:w="1525" w:type="dxa"/>
          </w:tcPr>
          <w:p w14:paraId="656BB6D5" w14:textId="77777777" w:rsidR="001911E8" w:rsidRPr="008B65FB" w:rsidRDefault="00000000">
            <w:pPr>
              <w:jc w:val="center"/>
              <w:rPr>
                <w:sz w:val="24"/>
                <w:szCs w:val="24"/>
              </w:rPr>
            </w:pPr>
            <w:r w:rsidRPr="008B65FB">
              <w:rPr>
                <w:sz w:val="24"/>
                <w:szCs w:val="24"/>
              </w:rPr>
              <w:t>180</w:t>
            </w:r>
          </w:p>
        </w:tc>
      </w:tr>
      <w:tr w:rsidR="001911E8" w14:paraId="6A9AE15B" w14:textId="77777777">
        <w:trPr>
          <w:trHeight w:val="144"/>
        </w:trPr>
        <w:tc>
          <w:tcPr>
            <w:tcW w:w="813" w:type="dxa"/>
          </w:tcPr>
          <w:p w14:paraId="12529854" w14:textId="3D1F435A" w:rsidR="001911E8" w:rsidRPr="008B65FB" w:rsidRDefault="008B65FB">
            <w:pPr>
              <w:tabs>
                <w:tab w:val="center" w:pos="4680"/>
              </w:tabs>
              <w:rPr>
                <w:sz w:val="24"/>
                <w:szCs w:val="24"/>
              </w:rPr>
            </w:pPr>
            <w:r>
              <w:rPr>
                <w:sz w:val="24"/>
                <w:szCs w:val="24"/>
              </w:rPr>
              <w:t>5</w:t>
            </w:r>
          </w:p>
        </w:tc>
        <w:tc>
          <w:tcPr>
            <w:tcW w:w="2512" w:type="dxa"/>
            <w:shd w:val="clear" w:color="auto" w:fill="auto"/>
          </w:tcPr>
          <w:p w14:paraId="05AA7A81" w14:textId="77777777" w:rsidR="001911E8" w:rsidRPr="008B65FB" w:rsidRDefault="00000000">
            <w:pPr>
              <w:tabs>
                <w:tab w:val="center" w:pos="4680"/>
              </w:tabs>
              <w:rPr>
                <w:sz w:val="24"/>
                <w:szCs w:val="24"/>
              </w:rPr>
            </w:pPr>
            <w:r w:rsidRPr="008B65FB">
              <w:rPr>
                <w:sz w:val="24"/>
                <w:szCs w:val="24"/>
              </w:rPr>
              <w:t>Carinna Robertson</w:t>
            </w:r>
          </w:p>
        </w:tc>
        <w:tc>
          <w:tcPr>
            <w:tcW w:w="4500" w:type="dxa"/>
            <w:shd w:val="clear" w:color="auto" w:fill="auto"/>
          </w:tcPr>
          <w:p w14:paraId="782A4BE0" w14:textId="3737EEE6" w:rsidR="001911E8" w:rsidRPr="008B65FB" w:rsidRDefault="00000000">
            <w:pPr>
              <w:tabs>
                <w:tab w:val="center" w:pos="4680"/>
              </w:tabs>
              <w:rPr>
                <w:sz w:val="24"/>
                <w:szCs w:val="24"/>
              </w:rPr>
            </w:pPr>
            <w:r w:rsidRPr="008B65FB">
              <w:rPr>
                <w:sz w:val="24"/>
                <w:szCs w:val="24"/>
              </w:rPr>
              <w:t>USFS, STF Calaveras RD</w:t>
            </w:r>
            <w:r w:rsidR="008B65FB" w:rsidRPr="008B65FB">
              <w:rPr>
                <w:sz w:val="24"/>
                <w:szCs w:val="24"/>
              </w:rPr>
              <w:t xml:space="preserve"> </w:t>
            </w:r>
            <w:r w:rsidR="008B65FB" w:rsidRPr="008B65FB">
              <w:rPr>
                <w:sz w:val="24"/>
                <w:szCs w:val="24"/>
              </w:rPr>
              <w:t>(in person)</w:t>
            </w:r>
          </w:p>
        </w:tc>
        <w:tc>
          <w:tcPr>
            <w:tcW w:w="1525" w:type="dxa"/>
          </w:tcPr>
          <w:p w14:paraId="09ADC63E" w14:textId="77777777" w:rsidR="001911E8" w:rsidRPr="008B65FB" w:rsidRDefault="00000000">
            <w:pPr>
              <w:jc w:val="center"/>
              <w:rPr>
                <w:sz w:val="24"/>
                <w:szCs w:val="24"/>
              </w:rPr>
            </w:pPr>
            <w:r w:rsidRPr="008B65FB">
              <w:rPr>
                <w:sz w:val="24"/>
                <w:szCs w:val="24"/>
              </w:rPr>
              <w:t>180</w:t>
            </w:r>
          </w:p>
        </w:tc>
      </w:tr>
      <w:tr w:rsidR="001911E8" w14:paraId="135F544B" w14:textId="77777777">
        <w:trPr>
          <w:trHeight w:val="144"/>
        </w:trPr>
        <w:tc>
          <w:tcPr>
            <w:tcW w:w="813" w:type="dxa"/>
          </w:tcPr>
          <w:p w14:paraId="52C46009" w14:textId="612D9E82" w:rsidR="001911E8" w:rsidRPr="008B65FB" w:rsidRDefault="008B65FB">
            <w:pPr>
              <w:tabs>
                <w:tab w:val="center" w:pos="4680"/>
              </w:tabs>
              <w:rPr>
                <w:sz w:val="24"/>
                <w:szCs w:val="24"/>
              </w:rPr>
            </w:pPr>
            <w:r>
              <w:rPr>
                <w:sz w:val="24"/>
                <w:szCs w:val="24"/>
              </w:rPr>
              <w:t>6</w:t>
            </w:r>
          </w:p>
        </w:tc>
        <w:tc>
          <w:tcPr>
            <w:tcW w:w="2512" w:type="dxa"/>
            <w:shd w:val="clear" w:color="auto" w:fill="auto"/>
          </w:tcPr>
          <w:p w14:paraId="52A51C66" w14:textId="77777777" w:rsidR="001911E8" w:rsidRPr="008B65FB" w:rsidRDefault="00000000">
            <w:pPr>
              <w:tabs>
                <w:tab w:val="center" w:pos="4680"/>
              </w:tabs>
              <w:rPr>
                <w:sz w:val="24"/>
                <w:szCs w:val="24"/>
              </w:rPr>
            </w:pPr>
            <w:r w:rsidRPr="008B65FB">
              <w:rPr>
                <w:sz w:val="24"/>
                <w:szCs w:val="24"/>
              </w:rPr>
              <w:t>Michael Pickard</w:t>
            </w:r>
          </w:p>
        </w:tc>
        <w:tc>
          <w:tcPr>
            <w:tcW w:w="4500" w:type="dxa"/>
            <w:shd w:val="clear" w:color="auto" w:fill="auto"/>
          </w:tcPr>
          <w:p w14:paraId="233F5ACF" w14:textId="77777777" w:rsidR="001911E8" w:rsidRPr="008B65FB" w:rsidRDefault="00000000">
            <w:pPr>
              <w:tabs>
                <w:tab w:val="center" w:pos="4680"/>
              </w:tabs>
              <w:rPr>
                <w:sz w:val="24"/>
                <w:szCs w:val="24"/>
              </w:rPr>
            </w:pPr>
            <w:r w:rsidRPr="008B65FB">
              <w:rPr>
                <w:sz w:val="24"/>
                <w:szCs w:val="24"/>
              </w:rPr>
              <w:t>SNC</w:t>
            </w:r>
          </w:p>
        </w:tc>
        <w:tc>
          <w:tcPr>
            <w:tcW w:w="1525" w:type="dxa"/>
          </w:tcPr>
          <w:p w14:paraId="508B844D" w14:textId="77777777" w:rsidR="001911E8" w:rsidRPr="008B65FB" w:rsidRDefault="00000000">
            <w:pPr>
              <w:jc w:val="center"/>
              <w:rPr>
                <w:sz w:val="24"/>
                <w:szCs w:val="24"/>
              </w:rPr>
            </w:pPr>
            <w:r w:rsidRPr="008B65FB">
              <w:rPr>
                <w:sz w:val="24"/>
                <w:szCs w:val="24"/>
              </w:rPr>
              <w:t>180</w:t>
            </w:r>
          </w:p>
        </w:tc>
      </w:tr>
      <w:tr w:rsidR="001911E8" w14:paraId="05B6B7F8" w14:textId="77777777">
        <w:trPr>
          <w:trHeight w:val="144"/>
        </w:trPr>
        <w:tc>
          <w:tcPr>
            <w:tcW w:w="813" w:type="dxa"/>
          </w:tcPr>
          <w:p w14:paraId="4B317E50" w14:textId="1F0B8B0A" w:rsidR="001911E8" w:rsidRPr="008B65FB" w:rsidRDefault="008B65FB">
            <w:pPr>
              <w:tabs>
                <w:tab w:val="center" w:pos="4680"/>
              </w:tabs>
              <w:rPr>
                <w:sz w:val="24"/>
                <w:szCs w:val="24"/>
              </w:rPr>
            </w:pPr>
            <w:r w:rsidRPr="008B65FB">
              <w:rPr>
                <w:sz w:val="24"/>
                <w:szCs w:val="24"/>
              </w:rPr>
              <w:lastRenderedPageBreak/>
              <w:t>7</w:t>
            </w:r>
          </w:p>
        </w:tc>
        <w:tc>
          <w:tcPr>
            <w:tcW w:w="2512" w:type="dxa"/>
            <w:shd w:val="clear" w:color="auto" w:fill="auto"/>
          </w:tcPr>
          <w:p w14:paraId="44C79E53" w14:textId="77777777" w:rsidR="001911E8" w:rsidRPr="008B65FB" w:rsidRDefault="00000000">
            <w:pPr>
              <w:tabs>
                <w:tab w:val="center" w:pos="4680"/>
              </w:tabs>
              <w:rPr>
                <w:sz w:val="24"/>
                <w:szCs w:val="24"/>
              </w:rPr>
            </w:pPr>
            <w:r w:rsidRPr="008B65FB">
              <w:rPr>
                <w:sz w:val="24"/>
                <w:szCs w:val="24"/>
              </w:rPr>
              <w:t>Chuck Loffland</w:t>
            </w:r>
          </w:p>
        </w:tc>
        <w:tc>
          <w:tcPr>
            <w:tcW w:w="4500" w:type="dxa"/>
            <w:shd w:val="clear" w:color="auto" w:fill="auto"/>
          </w:tcPr>
          <w:p w14:paraId="3911B922" w14:textId="77777777" w:rsidR="001911E8" w:rsidRPr="008B65FB" w:rsidRDefault="00000000">
            <w:pPr>
              <w:tabs>
                <w:tab w:val="center" w:pos="4680"/>
              </w:tabs>
              <w:rPr>
                <w:sz w:val="24"/>
                <w:szCs w:val="24"/>
              </w:rPr>
            </w:pPr>
            <w:r w:rsidRPr="008B65FB">
              <w:rPr>
                <w:sz w:val="24"/>
                <w:szCs w:val="24"/>
              </w:rPr>
              <w:t>USFS, ENF Amador RD</w:t>
            </w:r>
          </w:p>
        </w:tc>
        <w:tc>
          <w:tcPr>
            <w:tcW w:w="1525" w:type="dxa"/>
          </w:tcPr>
          <w:p w14:paraId="77F8252A" w14:textId="77777777" w:rsidR="001911E8" w:rsidRPr="008B65FB" w:rsidRDefault="00000000">
            <w:pPr>
              <w:jc w:val="center"/>
              <w:rPr>
                <w:sz w:val="24"/>
                <w:szCs w:val="24"/>
              </w:rPr>
            </w:pPr>
            <w:r w:rsidRPr="008B65FB">
              <w:rPr>
                <w:sz w:val="24"/>
                <w:szCs w:val="24"/>
              </w:rPr>
              <w:t>180</w:t>
            </w:r>
          </w:p>
        </w:tc>
      </w:tr>
      <w:tr w:rsidR="008B65FB" w:rsidRPr="008B65FB" w14:paraId="5A00F09D" w14:textId="77777777">
        <w:trPr>
          <w:trHeight w:val="144"/>
        </w:trPr>
        <w:tc>
          <w:tcPr>
            <w:tcW w:w="813" w:type="dxa"/>
          </w:tcPr>
          <w:p w14:paraId="2934A703" w14:textId="32097FAC" w:rsidR="008B65FB" w:rsidRPr="008B65FB" w:rsidRDefault="008B65FB">
            <w:pPr>
              <w:tabs>
                <w:tab w:val="center" w:pos="4680"/>
              </w:tabs>
              <w:rPr>
                <w:sz w:val="24"/>
                <w:szCs w:val="24"/>
              </w:rPr>
            </w:pPr>
            <w:r w:rsidRPr="008B65FB">
              <w:rPr>
                <w:sz w:val="24"/>
                <w:szCs w:val="24"/>
              </w:rPr>
              <w:t>8</w:t>
            </w:r>
          </w:p>
        </w:tc>
        <w:tc>
          <w:tcPr>
            <w:tcW w:w="2512" w:type="dxa"/>
            <w:shd w:val="clear" w:color="auto" w:fill="auto"/>
          </w:tcPr>
          <w:p w14:paraId="63F7F6F4" w14:textId="027708C3" w:rsidR="008B65FB" w:rsidRPr="008B65FB" w:rsidRDefault="008B65FB">
            <w:pPr>
              <w:tabs>
                <w:tab w:val="center" w:pos="4680"/>
              </w:tabs>
              <w:rPr>
                <w:sz w:val="24"/>
                <w:szCs w:val="24"/>
              </w:rPr>
            </w:pPr>
            <w:r w:rsidRPr="008B65FB">
              <w:rPr>
                <w:sz w:val="24"/>
                <w:szCs w:val="24"/>
              </w:rPr>
              <w:t>Ray Cablayan</w:t>
            </w:r>
          </w:p>
        </w:tc>
        <w:tc>
          <w:tcPr>
            <w:tcW w:w="4500" w:type="dxa"/>
            <w:shd w:val="clear" w:color="auto" w:fill="auto"/>
          </w:tcPr>
          <w:p w14:paraId="3AC9D8D1" w14:textId="17AAADD1" w:rsidR="008B65FB" w:rsidRPr="008B65FB" w:rsidRDefault="008B65FB">
            <w:pPr>
              <w:tabs>
                <w:tab w:val="center" w:pos="4680"/>
              </w:tabs>
              <w:rPr>
                <w:sz w:val="24"/>
                <w:szCs w:val="24"/>
              </w:rPr>
            </w:pPr>
            <w:r w:rsidRPr="008B65FB">
              <w:rPr>
                <w:sz w:val="24"/>
                <w:szCs w:val="24"/>
              </w:rPr>
              <w:t>USFS, STF Calaveras RD (in person)</w:t>
            </w:r>
          </w:p>
        </w:tc>
        <w:tc>
          <w:tcPr>
            <w:tcW w:w="1525" w:type="dxa"/>
          </w:tcPr>
          <w:p w14:paraId="6C8F8C29" w14:textId="7C53B311" w:rsidR="008B65FB" w:rsidRPr="008B65FB" w:rsidRDefault="008B65FB">
            <w:pPr>
              <w:jc w:val="center"/>
              <w:rPr>
                <w:sz w:val="24"/>
                <w:szCs w:val="24"/>
              </w:rPr>
            </w:pPr>
            <w:r w:rsidRPr="008B65FB">
              <w:rPr>
                <w:sz w:val="24"/>
                <w:szCs w:val="24"/>
              </w:rPr>
              <w:t>180</w:t>
            </w:r>
          </w:p>
        </w:tc>
      </w:tr>
      <w:tr w:rsidR="008B65FB" w:rsidRPr="008B65FB" w14:paraId="6D408719" w14:textId="77777777">
        <w:trPr>
          <w:trHeight w:val="144"/>
        </w:trPr>
        <w:tc>
          <w:tcPr>
            <w:tcW w:w="813" w:type="dxa"/>
          </w:tcPr>
          <w:p w14:paraId="03D51973" w14:textId="3173C3ED" w:rsidR="008B65FB" w:rsidRPr="008B65FB" w:rsidRDefault="008B65FB">
            <w:pPr>
              <w:tabs>
                <w:tab w:val="center" w:pos="4680"/>
              </w:tabs>
              <w:rPr>
                <w:sz w:val="24"/>
                <w:szCs w:val="24"/>
              </w:rPr>
            </w:pPr>
            <w:r w:rsidRPr="008B65FB">
              <w:rPr>
                <w:sz w:val="24"/>
                <w:szCs w:val="24"/>
              </w:rPr>
              <w:t>9</w:t>
            </w:r>
          </w:p>
        </w:tc>
        <w:tc>
          <w:tcPr>
            <w:tcW w:w="2512" w:type="dxa"/>
            <w:shd w:val="clear" w:color="auto" w:fill="auto"/>
          </w:tcPr>
          <w:p w14:paraId="213E1557" w14:textId="40F04E96" w:rsidR="008B65FB" w:rsidRPr="008B65FB" w:rsidRDefault="008B65FB">
            <w:pPr>
              <w:tabs>
                <w:tab w:val="center" w:pos="4680"/>
              </w:tabs>
              <w:rPr>
                <w:sz w:val="24"/>
                <w:szCs w:val="24"/>
              </w:rPr>
            </w:pPr>
            <w:r w:rsidRPr="008B65FB">
              <w:rPr>
                <w:sz w:val="24"/>
                <w:szCs w:val="24"/>
              </w:rPr>
              <w:t>Chuck Beckman</w:t>
            </w:r>
          </w:p>
        </w:tc>
        <w:tc>
          <w:tcPr>
            <w:tcW w:w="4500" w:type="dxa"/>
            <w:shd w:val="clear" w:color="auto" w:fill="auto"/>
          </w:tcPr>
          <w:p w14:paraId="65C565CC" w14:textId="55AD0B3B" w:rsidR="008B65FB" w:rsidRPr="008B65FB" w:rsidRDefault="008B65FB">
            <w:pPr>
              <w:tabs>
                <w:tab w:val="center" w:pos="4680"/>
              </w:tabs>
              <w:rPr>
                <w:sz w:val="24"/>
                <w:szCs w:val="24"/>
              </w:rPr>
            </w:pPr>
            <w:r w:rsidRPr="008B65FB">
              <w:rPr>
                <w:sz w:val="24"/>
                <w:szCs w:val="24"/>
              </w:rPr>
              <w:t>EBMUD</w:t>
            </w:r>
          </w:p>
        </w:tc>
        <w:tc>
          <w:tcPr>
            <w:tcW w:w="1525" w:type="dxa"/>
          </w:tcPr>
          <w:p w14:paraId="60DF2FFA" w14:textId="10F9E8C5" w:rsidR="008B65FB" w:rsidRPr="008B65FB" w:rsidRDefault="008B65FB">
            <w:pPr>
              <w:jc w:val="center"/>
              <w:rPr>
                <w:sz w:val="24"/>
                <w:szCs w:val="24"/>
              </w:rPr>
            </w:pPr>
            <w:r w:rsidRPr="008B65FB">
              <w:rPr>
                <w:sz w:val="24"/>
                <w:szCs w:val="24"/>
              </w:rPr>
              <w:t>180</w:t>
            </w:r>
          </w:p>
        </w:tc>
      </w:tr>
      <w:tr w:rsidR="008B65FB" w:rsidRPr="008B65FB" w14:paraId="0C4D6016" w14:textId="77777777">
        <w:trPr>
          <w:trHeight w:val="144"/>
        </w:trPr>
        <w:tc>
          <w:tcPr>
            <w:tcW w:w="813" w:type="dxa"/>
          </w:tcPr>
          <w:p w14:paraId="4194D419" w14:textId="1BED3ACC" w:rsidR="008B65FB" w:rsidRPr="008B65FB" w:rsidRDefault="008B65FB">
            <w:pPr>
              <w:tabs>
                <w:tab w:val="center" w:pos="4680"/>
              </w:tabs>
              <w:rPr>
                <w:sz w:val="24"/>
                <w:szCs w:val="24"/>
              </w:rPr>
            </w:pPr>
            <w:r w:rsidRPr="008B65FB">
              <w:rPr>
                <w:sz w:val="24"/>
                <w:szCs w:val="24"/>
              </w:rPr>
              <w:t>10</w:t>
            </w:r>
          </w:p>
        </w:tc>
        <w:tc>
          <w:tcPr>
            <w:tcW w:w="2512" w:type="dxa"/>
            <w:shd w:val="clear" w:color="auto" w:fill="auto"/>
          </w:tcPr>
          <w:p w14:paraId="05998C97" w14:textId="4CBE3B1E" w:rsidR="008B65FB" w:rsidRPr="008B65FB" w:rsidRDefault="008B65FB">
            <w:pPr>
              <w:tabs>
                <w:tab w:val="center" w:pos="4680"/>
              </w:tabs>
              <w:rPr>
                <w:sz w:val="24"/>
                <w:szCs w:val="24"/>
              </w:rPr>
            </w:pPr>
            <w:r w:rsidRPr="008B65FB">
              <w:rPr>
                <w:sz w:val="24"/>
                <w:szCs w:val="24"/>
              </w:rPr>
              <w:t>Curtis Kvamme</w:t>
            </w:r>
          </w:p>
        </w:tc>
        <w:tc>
          <w:tcPr>
            <w:tcW w:w="4500" w:type="dxa"/>
            <w:shd w:val="clear" w:color="auto" w:fill="auto"/>
          </w:tcPr>
          <w:p w14:paraId="6EB33799" w14:textId="7258ABB5" w:rsidR="008B65FB" w:rsidRPr="008B65FB" w:rsidRDefault="008B65FB">
            <w:pPr>
              <w:tabs>
                <w:tab w:val="center" w:pos="4680"/>
              </w:tabs>
              <w:rPr>
                <w:sz w:val="24"/>
                <w:szCs w:val="24"/>
              </w:rPr>
            </w:pPr>
            <w:r w:rsidRPr="008B65FB">
              <w:rPr>
                <w:sz w:val="24"/>
                <w:szCs w:val="24"/>
              </w:rPr>
              <w:t xml:space="preserve">STF </w:t>
            </w:r>
            <w:r w:rsidRPr="008B65FB">
              <w:rPr>
                <w:sz w:val="24"/>
                <w:szCs w:val="24"/>
              </w:rPr>
              <w:t>(in person)</w:t>
            </w:r>
            <w:r w:rsidR="00C93EB0">
              <w:rPr>
                <w:sz w:val="24"/>
                <w:szCs w:val="24"/>
              </w:rPr>
              <w:t>, guest presenter</w:t>
            </w:r>
          </w:p>
        </w:tc>
        <w:tc>
          <w:tcPr>
            <w:tcW w:w="1525" w:type="dxa"/>
          </w:tcPr>
          <w:p w14:paraId="6C68D201" w14:textId="6852E0D1" w:rsidR="008B65FB" w:rsidRPr="008B65FB" w:rsidRDefault="008B65FB">
            <w:pPr>
              <w:jc w:val="center"/>
              <w:rPr>
                <w:sz w:val="24"/>
                <w:szCs w:val="24"/>
              </w:rPr>
            </w:pPr>
            <w:r w:rsidRPr="008B65FB">
              <w:rPr>
                <w:sz w:val="24"/>
                <w:szCs w:val="24"/>
              </w:rPr>
              <w:t>180</w:t>
            </w:r>
          </w:p>
        </w:tc>
      </w:tr>
      <w:tr w:rsidR="008B65FB" w:rsidRPr="008B65FB" w14:paraId="7E3890AE" w14:textId="77777777">
        <w:trPr>
          <w:trHeight w:val="144"/>
        </w:trPr>
        <w:tc>
          <w:tcPr>
            <w:tcW w:w="813" w:type="dxa"/>
          </w:tcPr>
          <w:p w14:paraId="4204FF32" w14:textId="17C3B959" w:rsidR="008B65FB" w:rsidRPr="008B65FB" w:rsidRDefault="008B65FB">
            <w:pPr>
              <w:tabs>
                <w:tab w:val="center" w:pos="4680"/>
              </w:tabs>
              <w:rPr>
                <w:sz w:val="24"/>
                <w:szCs w:val="24"/>
              </w:rPr>
            </w:pPr>
            <w:r w:rsidRPr="008B65FB">
              <w:rPr>
                <w:sz w:val="24"/>
                <w:szCs w:val="24"/>
              </w:rPr>
              <w:t>11</w:t>
            </w:r>
          </w:p>
        </w:tc>
        <w:tc>
          <w:tcPr>
            <w:tcW w:w="2512" w:type="dxa"/>
            <w:shd w:val="clear" w:color="auto" w:fill="auto"/>
          </w:tcPr>
          <w:p w14:paraId="54BEF755" w14:textId="032F0413" w:rsidR="008B65FB" w:rsidRPr="008B65FB" w:rsidRDefault="008B65FB">
            <w:pPr>
              <w:tabs>
                <w:tab w:val="center" w:pos="4680"/>
              </w:tabs>
              <w:rPr>
                <w:sz w:val="24"/>
                <w:szCs w:val="24"/>
              </w:rPr>
            </w:pPr>
            <w:r w:rsidRPr="008B65FB">
              <w:rPr>
                <w:sz w:val="24"/>
                <w:szCs w:val="24"/>
              </w:rPr>
              <w:t>Jill Micheau</w:t>
            </w:r>
          </w:p>
        </w:tc>
        <w:tc>
          <w:tcPr>
            <w:tcW w:w="4500" w:type="dxa"/>
            <w:shd w:val="clear" w:color="auto" w:fill="auto"/>
          </w:tcPr>
          <w:p w14:paraId="3D234D5F" w14:textId="684EA2D5" w:rsidR="008B65FB" w:rsidRPr="008B65FB" w:rsidRDefault="008B65FB">
            <w:pPr>
              <w:tabs>
                <w:tab w:val="center" w:pos="4680"/>
              </w:tabs>
              <w:rPr>
                <w:sz w:val="24"/>
                <w:szCs w:val="24"/>
              </w:rPr>
            </w:pPr>
            <w:r w:rsidRPr="008B65FB">
              <w:rPr>
                <w:sz w:val="24"/>
                <w:szCs w:val="24"/>
              </w:rPr>
              <w:t xml:space="preserve">Phoenix Bioenergy </w:t>
            </w:r>
            <w:r w:rsidRPr="008B65FB">
              <w:rPr>
                <w:sz w:val="24"/>
                <w:szCs w:val="24"/>
              </w:rPr>
              <w:t>(in person)</w:t>
            </w:r>
          </w:p>
        </w:tc>
        <w:tc>
          <w:tcPr>
            <w:tcW w:w="1525" w:type="dxa"/>
          </w:tcPr>
          <w:p w14:paraId="0E5C1905" w14:textId="0BC95F77" w:rsidR="008B65FB" w:rsidRPr="008B65FB" w:rsidRDefault="008B65FB">
            <w:pPr>
              <w:jc w:val="center"/>
              <w:rPr>
                <w:sz w:val="24"/>
                <w:szCs w:val="24"/>
              </w:rPr>
            </w:pPr>
            <w:r w:rsidRPr="008B65FB">
              <w:rPr>
                <w:sz w:val="24"/>
                <w:szCs w:val="24"/>
              </w:rPr>
              <w:t>180</w:t>
            </w:r>
          </w:p>
        </w:tc>
      </w:tr>
      <w:tr w:rsidR="008B65FB" w:rsidRPr="008B65FB" w14:paraId="399000F9" w14:textId="77777777">
        <w:trPr>
          <w:trHeight w:val="144"/>
        </w:trPr>
        <w:tc>
          <w:tcPr>
            <w:tcW w:w="813" w:type="dxa"/>
          </w:tcPr>
          <w:p w14:paraId="17616084" w14:textId="32946FC5" w:rsidR="008B65FB" w:rsidRPr="008B65FB" w:rsidRDefault="008B65FB">
            <w:pPr>
              <w:tabs>
                <w:tab w:val="center" w:pos="4680"/>
              </w:tabs>
              <w:rPr>
                <w:sz w:val="24"/>
                <w:szCs w:val="24"/>
              </w:rPr>
            </w:pPr>
            <w:r w:rsidRPr="008B65FB">
              <w:rPr>
                <w:sz w:val="24"/>
                <w:szCs w:val="24"/>
              </w:rPr>
              <w:t>12</w:t>
            </w:r>
          </w:p>
        </w:tc>
        <w:tc>
          <w:tcPr>
            <w:tcW w:w="2512" w:type="dxa"/>
            <w:shd w:val="clear" w:color="auto" w:fill="auto"/>
          </w:tcPr>
          <w:p w14:paraId="0DC071B0" w14:textId="55219B0D" w:rsidR="008B65FB" w:rsidRPr="008B65FB" w:rsidRDefault="003E303E">
            <w:pPr>
              <w:tabs>
                <w:tab w:val="center" w:pos="4680"/>
              </w:tabs>
              <w:rPr>
                <w:sz w:val="24"/>
                <w:szCs w:val="24"/>
              </w:rPr>
            </w:pPr>
            <w:r w:rsidRPr="003E303E">
              <w:rPr>
                <w:sz w:val="24"/>
                <w:szCs w:val="24"/>
              </w:rPr>
              <w:t>Baljit Singh</w:t>
            </w:r>
          </w:p>
        </w:tc>
        <w:tc>
          <w:tcPr>
            <w:tcW w:w="4500" w:type="dxa"/>
            <w:shd w:val="clear" w:color="auto" w:fill="auto"/>
          </w:tcPr>
          <w:p w14:paraId="2AD6163A" w14:textId="0F79EBB5" w:rsidR="008B65FB" w:rsidRPr="008B65FB" w:rsidRDefault="003E303E">
            <w:pPr>
              <w:tabs>
                <w:tab w:val="center" w:pos="4680"/>
              </w:tabs>
              <w:rPr>
                <w:sz w:val="24"/>
                <w:szCs w:val="24"/>
              </w:rPr>
            </w:pPr>
            <w:r>
              <w:rPr>
                <w:sz w:val="24"/>
                <w:szCs w:val="24"/>
              </w:rPr>
              <w:t>Calaveras County OES</w:t>
            </w:r>
          </w:p>
        </w:tc>
        <w:tc>
          <w:tcPr>
            <w:tcW w:w="1525" w:type="dxa"/>
          </w:tcPr>
          <w:p w14:paraId="721F65C4" w14:textId="5AE98CCB" w:rsidR="008B65FB" w:rsidRPr="008B65FB" w:rsidRDefault="008B65FB">
            <w:pPr>
              <w:jc w:val="center"/>
              <w:rPr>
                <w:sz w:val="24"/>
                <w:szCs w:val="24"/>
              </w:rPr>
            </w:pPr>
            <w:r>
              <w:rPr>
                <w:sz w:val="24"/>
                <w:szCs w:val="24"/>
              </w:rPr>
              <w:t>180</w:t>
            </w:r>
          </w:p>
        </w:tc>
      </w:tr>
      <w:tr w:rsidR="008B65FB" w:rsidRPr="008B65FB" w14:paraId="3692DF25" w14:textId="77777777">
        <w:trPr>
          <w:trHeight w:val="144"/>
        </w:trPr>
        <w:tc>
          <w:tcPr>
            <w:tcW w:w="813" w:type="dxa"/>
          </w:tcPr>
          <w:p w14:paraId="35ADECCC" w14:textId="61AE8ABA" w:rsidR="008B65FB" w:rsidRPr="008B65FB" w:rsidRDefault="008B65FB">
            <w:pPr>
              <w:tabs>
                <w:tab w:val="center" w:pos="4680"/>
              </w:tabs>
              <w:rPr>
                <w:sz w:val="24"/>
                <w:szCs w:val="24"/>
              </w:rPr>
            </w:pPr>
            <w:r w:rsidRPr="008B65FB">
              <w:rPr>
                <w:sz w:val="24"/>
                <w:szCs w:val="24"/>
              </w:rPr>
              <w:t>13</w:t>
            </w:r>
          </w:p>
        </w:tc>
        <w:tc>
          <w:tcPr>
            <w:tcW w:w="2512" w:type="dxa"/>
            <w:shd w:val="clear" w:color="auto" w:fill="auto"/>
          </w:tcPr>
          <w:p w14:paraId="6C622972" w14:textId="6A3B2F61" w:rsidR="008B65FB" w:rsidRPr="008B65FB" w:rsidRDefault="008B65FB">
            <w:pPr>
              <w:tabs>
                <w:tab w:val="center" w:pos="4680"/>
              </w:tabs>
              <w:rPr>
                <w:sz w:val="24"/>
                <w:szCs w:val="24"/>
              </w:rPr>
            </w:pPr>
            <w:r w:rsidRPr="008B65FB">
              <w:rPr>
                <w:sz w:val="24"/>
                <w:szCs w:val="24"/>
              </w:rPr>
              <w:t>Mike Masonia</w:t>
            </w:r>
          </w:p>
        </w:tc>
        <w:tc>
          <w:tcPr>
            <w:tcW w:w="4500" w:type="dxa"/>
            <w:shd w:val="clear" w:color="auto" w:fill="auto"/>
          </w:tcPr>
          <w:p w14:paraId="0CDCE45E" w14:textId="0A4C1244" w:rsidR="008B65FB" w:rsidRPr="008B65FB" w:rsidRDefault="003E303E">
            <w:pPr>
              <w:tabs>
                <w:tab w:val="center" w:pos="4680"/>
              </w:tabs>
              <w:rPr>
                <w:sz w:val="24"/>
                <w:szCs w:val="24"/>
              </w:rPr>
            </w:pPr>
            <w:r>
              <w:rPr>
                <w:sz w:val="24"/>
                <w:szCs w:val="24"/>
              </w:rPr>
              <w:t xml:space="preserve">Calaveras </w:t>
            </w:r>
            <w:r>
              <w:rPr>
                <w:sz w:val="24"/>
                <w:szCs w:val="24"/>
              </w:rPr>
              <w:t xml:space="preserve">County </w:t>
            </w:r>
            <w:r>
              <w:rPr>
                <w:sz w:val="24"/>
                <w:szCs w:val="24"/>
              </w:rPr>
              <w:t>OES</w:t>
            </w:r>
          </w:p>
        </w:tc>
        <w:tc>
          <w:tcPr>
            <w:tcW w:w="1525" w:type="dxa"/>
          </w:tcPr>
          <w:p w14:paraId="113197A2" w14:textId="68AC328B" w:rsidR="008B65FB" w:rsidRPr="008B65FB" w:rsidRDefault="008B65FB">
            <w:pPr>
              <w:jc w:val="center"/>
              <w:rPr>
                <w:sz w:val="24"/>
                <w:szCs w:val="24"/>
              </w:rPr>
            </w:pPr>
            <w:r>
              <w:rPr>
                <w:sz w:val="24"/>
                <w:szCs w:val="24"/>
              </w:rPr>
              <w:t>180</w:t>
            </w:r>
          </w:p>
        </w:tc>
      </w:tr>
      <w:tr w:rsidR="001911E8" w14:paraId="6D5397F1" w14:textId="77777777">
        <w:trPr>
          <w:trHeight w:val="144"/>
        </w:trPr>
        <w:tc>
          <w:tcPr>
            <w:tcW w:w="813" w:type="dxa"/>
          </w:tcPr>
          <w:p w14:paraId="0A7AFB46" w14:textId="256CDD57" w:rsidR="001911E8" w:rsidRPr="008B65FB" w:rsidRDefault="003E303E">
            <w:pPr>
              <w:tabs>
                <w:tab w:val="center" w:pos="4680"/>
              </w:tabs>
              <w:rPr>
                <w:sz w:val="24"/>
                <w:szCs w:val="24"/>
              </w:rPr>
            </w:pPr>
            <w:r>
              <w:rPr>
                <w:sz w:val="24"/>
                <w:szCs w:val="24"/>
              </w:rPr>
              <w:t>14</w:t>
            </w:r>
          </w:p>
        </w:tc>
        <w:tc>
          <w:tcPr>
            <w:tcW w:w="2512" w:type="dxa"/>
            <w:shd w:val="clear" w:color="auto" w:fill="auto"/>
          </w:tcPr>
          <w:p w14:paraId="2B067077" w14:textId="77777777" w:rsidR="001911E8" w:rsidRPr="008B65FB" w:rsidRDefault="00000000">
            <w:pPr>
              <w:tabs>
                <w:tab w:val="center" w:pos="4680"/>
              </w:tabs>
              <w:rPr>
                <w:sz w:val="24"/>
                <w:szCs w:val="24"/>
              </w:rPr>
            </w:pPr>
            <w:r w:rsidRPr="008B65FB">
              <w:rPr>
                <w:sz w:val="24"/>
                <w:szCs w:val="24"/>
              </w:rPr>
              <w:t>Richard Sykes</w:t>
            </w:r>
          </w:p>
        </w:tc>
        <w:tc>
          <w:tcPr>
            <w:tcW w:w="4500" w:type="dxa"/>
            <w:shd w:val="clear" w:color="auto" w:fill="auto"/>
          </w:tcPr>
          <w:p w14:paraId="31155C60" w14:textId="3BA5FAEB" w:rsidR="001911E8" w:rsidRPr="008B65FB" w:rsidRDefault="00000000">
            <w:pPr>
              <w:tabs>
                <w:tab w:val="center" w:pos="4680"/>
              </w:tabs>
              <w:rPr>
                <w:sz w:val="24"/>
                <w:szCs w:val="24"/>
              </w:rPr>
            </w:pPr>
            <w:r w:rsidRPr="008B65FB">
              <w:rPr>
                <w:sz w:val="24"/>
                <w:szCs w:val="24"/>
              </w:rPr>
              <w:t>UMRWA</w:t>
            </w:r>
            <w:r w:rsidR="008B65FB">
              <w:rPr>
                <w:sz w:val="24"/>
                <w:szCs w:val="24"/>
              </w:rPr>
              <w:t xml:space="preserve"> (in person)</w:t>
            </w:r>
          </w:p>
        </w:tc>
        <w:tc>
          <w:tcPr>
            <w:tcW w:w="1525" w:type="dxa"/>
          </w:tcPr>
          <w:p w14:paraId="1B858BDF" w14:textId="77777777" w:rsidR="001911E8" w:rsidRPr="008B65FB" w:rsidRDefault="00000000">
            <w:pPr>
              <w:jc w:val="center"/>
              <w:rPr>
                <w:sz w:val="24"/>
                <w:szCs w:val="24"/>
              </w:rPr>
            </w:pPr>
            <w:r w:rsidRPr="008B65FB">
              <w:rPr>
                <w:sz w:val="24"/>
                <w:szCs w:val="24"/>
              </w:rPr>
              <w:t>180</w:t>
            </w:r>
          </w:p>
        </w:tc>
      </w:tr>
      <w:tr w:rsidR="001911E8" w14:paraId="55D8F665" w14:textId="77777777">
        <w:trPr>
          <w:trHeight w:val="144"/>
        </w:trPr>
        <w:tc>
          <w:tcPr>
            <w:tcW w:w="813" w:type="dxa"/>
          </w:tcPr>
          <w:p w14:paraId="3AF8DFA7" w14:textId="79CCAF0E" w:rsidR="001911E8" w:rsidRPr="008B65FB" w:rsidRDefault="003E303E">
            <w:pPr>
              <w:tabs>
                <w:tab w:val="center" w:pos="4680"/>
              </w:tabs>
              <w:rPr>
                <w:sz w:val="24"/>
                <w:szCs w:val="24"/>
              </w:rPr>
            </w:pPr>
            <w:r>
              <w:rPr>
                <w:sz w:val="24"/>
                <w:szCs w:val="24"/>
              </w:rPr>
              <w:t>15</w:t>
            </w:r>
          </w:p>
        </w:tc>
        <w:tc>
          <w:tcPr>
            <w:tcW w:w="2512" w:type="dxa"/>
            <w:shd w:val="clear" w:color="auto" w:fill="auto"/>
          </w:tcPr>
          <w:p w14:paraId="78A8E11B" w14:textId="77777777" w:rsidR="001911E8" w:rsidRPr="008B65FB" w:rsidRDefault="00000000">
            <w:pPr>
              <w:tabs>
                <w:tab w:val="center" w:pos="4680"/>
              </w:tabs>
              <w:rPr>
                <w:sz w:val="24"/>
                <w:szCs w:val="24"/>
              </w:rPr>
            </w:pPr>
            <w:r w:rsidRPr="008B65FB">
              <w:rPr>
                <w:sz w:val="24"/>
                <w:szCs w:val="24"/>
              </w:rPr>
              <w:t>Emily Graham</w:t>
            </w:r>
          </w:p>
        </w:tc>
        <w:tc>
          <w:tcPr>
            <w:tcW w:w="4500" w:type="dxa"/>
            <w:shd w:val="clear" w:color="auto" w:fill="auto"/>
          </w:tcPr>
          <w:p w14:paraId="01D0C80A" w14:textId="77777777" w:rsidR="001911E8" w:rsidRPr="008B65FB" w:rsidRDefault="00000000">
            <w:pPr>
              <w:tabs>
                <w:tab w:val="center" w:pos="4680"/>
              </w:tabs>
              <w:rPr>
                <w:sz w:val="24"/>
                <w:szCs w:val="24"/>
              </w:rPr>
            </w:pPr>
            <w:r w:rsidRPr="008B65FB">
              <w:rPr>
                <w:sz w:val="24"/>
                <w:szCs w:val="24"/>
              </w:rPr>
              <w:t>Mother Lode Job Training</w:t>
            </w:r>
          </w:p>
        </w:tc>
        <w:tc>
          <w:tcPr>
            <w:tcW w:w="1525" w:type="dxa"/>
          </w:tcPr>
          <w:p w14:paraId="4196EB98" w14:textId="5FD66482" w:rsidR="001911E8" w:rsidRPr="008B65FB" w:rsidRDefault="003E303E">
            <w:pPr>
              <w:jc w:val="center"/>
              <w:rPr>
                <w:sz w:val="24"/>
                <w:szCs w:val="24"/>
              </w:rPr>
            </w:pPr>
            <w:r>
              <w:rPr>
                <w:sz w:val="24"/>
                <w:szCs w:val="24"/>
              </w:rPr>
              <w:t>143</w:t>
            </w:r>
          </w:p>
        </w:tc>
      </w:tr>
      <w:tr w:rsidR="008B65FB" w:rsidRPr="008B65FB" w14:paraId="1A1D0E8C" w14:textId="77777777">
        <w:trPr>
          <w:trHeight w:val="144"/>
        </w:trPr>
        <w:tc>
          <w:tcPr>
            <w:tcW w:w="813" w:type="dxa"/>
          </w:tcPr>
          <w:p w14:paraId="6F1610FB" w14:textId="7F040FAD" w:rsidR="008B65FB" w:rsidRPr="008B65FB" w:rsidRDefault="003E303E">
            <w:pPr>
              <w:tabs>
                <w:tab w:val="center" w:pos="4680"/>
              </w:tabs>
              <w:rPr>
                <w:sz w:val="24"/>
                <w:szCs w:val="24"/>
              </w:rPr>
            </w:pPr>
            <w:r>
              <w:rPr>
                <w:sz w:val="24"/>
                <w:szCs w:val="24"/>
              </w:rPr>
              <w:t>16</w:t>
            </w:r>
          </w:p>
        </w:tc>
        <w:tc>
          <w:tcPr>
            <w:tcW w:w="2512" w:type="dxa"/>
            <w:shd w:val="clear" w:color="auto" w:fill="auto"/>
          </w:tcPr>
          <w:p w14:paraId="3C965AF4" w14:textId="6F5F79A9" w:rsidR="008B65FB" w:rsidRPr="008B65FB" w:rsidRDefault="008B65FB">
            <w:pPr>
              <w:tabs>
                <w:tab w:val="center" w:pos="4680"/>
              </w:tabs>
              <w:rPr>
                <w:sz w:val="24"/>
                <w:szCs w:val="24"/>
              </w:rPr>
            </w:pPr>
            <w:r w:rsidRPr="008B65FB">
              <w:rPr>
                <w:sz w:val="24"/>
                <w:szCs w:val="24"/>
              </w:rPr>
              <w:t>Michelle Wolfgang</w:t>
            </w:r>
          </w:p>
        </w:tc>
        <w:tc>
          <w:tcPr>
            <w:tcW w:w="4500" w:type="dxa"/>
            <w:shd w:val="clear" w:color="auto" w:fill="auto"/>
          </w:tcPr>
          <w:p w14:paraId="6F2C2086" w14:textId="33A8F60B" w:rsidR="008B65FB" w:rsidRPr="008B65FB" w:rsidRDefault="008B65FB">
            <w:pPr>
              <w:tabs>
                <w:tab w:val="center" w:pos="4680"/>
              </w:tabs>
              <w:rPr>
                <w:sz w:val="24"/>
                <w:szCs w:val="24"/>
              </w:rPr>
            </w:pPr>
            <w:r>
              <w:rPr>
                <w:sz w:val="24"/>
                <w:szCs w:val="24"/>
              </w:rPr>
              <w:t xml:space="preserve">USFS, </w:t>
            </w:r>
            <w:r w:rsidRPr="008B65FB">
              <w:rPr>
                <w:sz w:val="24"/>
                <w:szCs w:val="24"/>
              </w:rPr>
              <w:t>ENF</w:t>
            </w:r>
          </w:p>
        </w:tc>
        <w:tc>
          <w:tcPr>
            <w:tcW w:w="1525" w:type="dxa"/>
          </w:tcPr>
          <w:p w14:paraId="0AE8A560" w14:textId="29368484" w:rsidR="008B65FB" w:rsidRPr="008B65FB" w:rsidRDefault="008B65FB">
            <w:pPr>
              <w:jc w:val="center"/>
              <w:rPr>
                <w:sz w:val="24"/>
                <w:szCs w:val="24"/>
              </w:rPr>
            </w:pPr>
            <w:r>
              <w:rPr>
                <w:sz w:val="24"/>
                <w:szCs w:val="24"/>
              </w:rPr>
              <w:t>180</w:t>
            </w:r>
          </w:p>
        </w:tc>
      </w:tr>
      <w:tr w:rsidR="008B65FB" w:rsidRPr="008B65FB" w14:paraId="44AE7F45" w14:textId="77777777">
        <w:trPr>
          <w:trHeight w:val="144"/>
        </w:trPr>
        <w:tc>
          <w:tcPr>
            <w:tcW w:w="813" w:type="dxa"/>
          </w:tcPr>
          <w:p w14:paraId="15EA17B2" w14:textId="284D93C9" w:rsidR="008B65FB" w:rsidRPr="008B65FB" w:rsidRDefault="003E303E">
            <w:pPr>
              <w:tabs>
                <w:tab w:val="center" w:pos="4680"/>
              </w:tabs>
              <w:rPr>
                <w:sz w:val="24"/>
                <w:szCs w:val="24"/>
              </w:rPr>
            </w:pPr>
            <w:r>
              <w:rPr>
                <w:sz w:val="24"/>
                <w:szCs w:val="24"/>
              </w:rPr>
              <w:t>17</w:t>
            </w:r>
          </w:p>
        </w:tc>
        <w:tc>
          <w:tcPr>
            <w:tcW w:w="2512" w:type="dxa"/>
            <w:shd w:val="clear" w:color="auto" w:fill="auto"/>
          </w:tcPr>
          <w:p w14:paraId="509BBF8F" w14:textId="3D892298" w:rsidR="008B65FB" w:rsidRPr="008B65FB" w:rsidRDefault="008B65FB">
            <w:pPr>
              <w:tabs>
                <w:tab w:val="center" w:pos="4680"/>
              </w:tabs>
              <w:rPr>
                <w:sz w:val="24"/>
                <w:szCs w:val="24"/>
              </w:rPr>
            </w:pPr>
            <w:r w:rsidRPr="008B65FB">
              <w:rPr>
                <w:sz w:val="24"/>
                <w:szCs w:val="24"/>
              </w:rPr>
              <w:t>Zach Browning</w:t>
            </w:r>
          </w:p>
        </w:tc>
        <w:tc>
          <w:tcPr>
            <w:tcW w:w="4500" w:type="dxa"/>
            <w:shd w:val="clear" w:color="auto" w:fill="auto"/>
          </w:tcPr>
          <w:p w14:paraId="0210BE20" w14:textId="46657EA5" w:rsidR="008B65FB" w:rsidRPr="008B65FB" w:rsidRDefault="008B65FB">
            <w:pPr>
              <w:tabs>
                <w:tab w:val="center" w:pos="4680"/>
              </w:tabs>
              <w:rPr>
                <w:sz w:val="24"/>
                <w:szCs w:val="24"/>
              </w:rPr>
            </w:pPr>
            <w:r w:rsidRPr="008B65FB">
              <w:rPr>
                <w:sz w:val="24"/>
                <w:szCs w:val="24"/>
              </w:rPr>
              <w:t>Sierra Institute</w:t>
            </w:r>
          </w:p>
        </w:tc>
        <w:tc>
          <w:tcPr>
            <w:tcW w:w="1525" w:type="dxa"/>
          </w:tcPr>
          <w:p w14:paraId="575A77B0" w14:textId="6EC4E22E" w:rsidR="008B65FB" w:rsidRPr="008B65FB" w:rsidRDefault="003E303E">
            <w:pPr>
              <w:jc w:val="center"/>
              <w:rPr>
                <w:sz w:val="24"/>
                <w:szCs w:val="24"/>
              </w:rPr>
            </w:pPr>
            <w:r>
              <w:rPr>
                <w:sz w:val="24"/>
                <w:szCs w:val="24"/>
              </w:rPr>
              <w:t>103</w:t>
            </w:r>
          </w:p>
        </w:tc>
      </w:tr>
      <w:tr w:rsidR="008B65FB" w:rsidRPr="008B65FB" w14:paraId="6024645D" w14:textId="77777777">
        <w:trPr>
          <w:trHeight w:val="144"/>
        </w:trPr>
        <w:tc>
          <w:tcPr>
            <w:tcW w:w="813" w:type="dxa"/>
          </w:tcPr>
          <w:p w14:paraId="5C7D7740" w14:textId="70B8FBB9" w:rsidR="008B65FB" w:rsidRPr="008B65FB" w:rsidRDefault="003E303E">
            <w:pPr>
              <w:tabs>
                <w:tab w:val="center" w:pos="4680"/>
              </w:tabs>
              <w:rPr>
                <w:sz w:val="24"/>
                <w:szCs w:val="24"/>
              </w:rPr>
            </w:pPr>
            <w:r>
              <w:rPr>
                <w:sz w:val="24"/>
                <w:szCs w:val="24"/>
              </w:rPr>
              <w:t>18</w:t>
            </w:r>
          </w:p>
        </w:tc>
        <w:tc>
          <w:tcPr>
            <w:tcW w:w="2512" w:type="dxa"/>
            <w:shd w:val="clear" w:color="auto" w:fill="auto"/>
          </w:tcPr>
          <w:p w14:paraId="5454BF6B" w14:textId="5463C7C2" w:rsidR="008B65FB" w:rsidRPr="008B65FB" w:rsidRDefault="008B65FB">
            <w:pPr>
              <w:tabs>
                <w:tab w:val="center" w:pos="4680"/>
              </w:tabs>
              <w:rPr>
                <w:sz w:val="24"/>
                <w:szCs w:val="24"/>
              </w:rPr>
            </w:pPr>
            <w:r w:rsidRPr="008B65FB">
              <w:rPr>
                <w:sz w:val="24"/>
                <w:szCs w:val="24"/>
              </w:rPr>
              <w:t>Chris Trott</w:t>
            </w:r>
          </w:p>
        </w:tc>
        <w:tc>
          <w:tcPr>
            <w:tcW w:w="4500" w:type="dxa"/>
            <w:shd w:val="clear" w:color="auto" w:fill="auto"/>
          </w:tcPr>
          <w:p w14:paraId="52405EA9" w14:textId="29A0A001" w:rsidR="008B65FB" w:rsidRPr="008B65FB" w:rsidRDefault="008B65FB">
            <w:pPr>
              <w:tabs>
                <w:tab w:val="center" w:pos="4680"/>
              </w:tabs>
              <w:rPr>
                <w:sz w:val="24"/>
                <w:szCs w:val="24"/>
              </w:rPr>
            </w:pPr>
            <w:r w:rsidRPr="008B65FB">
              <w:rPr>
                <w:sz w:val="24"/>
                <w:szCs w:val="24"/>
              </w:rPr>
              <w:t>CT Bioenergy</w:t>
            </w:r>
          </w:p>
        </w:tc>
        <w:tc>
          <w:tcPr>
            <w:tcW w:w="1525" w:type="dxa"/>
          </w:tcPr>
          <w:p w14:paraId="0A7C5DBA" w14:textId="33B66CF2" w:rsidR="008B65FB" w:rsidRPr="008B65FB" w:rsidRDefault="008B65FB">
            <w:pPr>
              <w:jc w:val="center"/>
              <w:rPr>
                <w:sz w:val="24"/>
                <w:szCs w:val="24"/>
              </w:rPr>
            </w:pPr>
            <w:r w:rsidRPr="008B65FB">
              <w:rPr>
                <w:sz w:val="24"/>
                <w:szCs w:val="24"/>
              </w:rPr>
              <w:t>162</w:t>
            </w:r>
          </w:p>
        </w:tc>
      </w:tr>
      <w:tr w:rsidR="008B65FB" w:rsidRPr="008B65FB" w14:paraId="3090DF30" w14:textId="77777777">
        <w:trPr>
          <w:trHeight w:val="144"/>
        </w:trPr>
        <w:tc>
          <w:tcPr>
            <w:tcW w:w="813" w:type="dxa"/>
          </w:tcPr>
          <w:p w14:paraId="03D66A01" w14:textId="595D532C" w:rsidR="008B65FB" w:rsidRPr="008B65FB" w:rsidRDefault="003E303E">
            <w:pPr>
              <w:tabs>
                <w:tab w:val="center" w:pos="4680"/>
              </w:tabs>
              <w:rPr>
                <w:sz w:val="24"/>
                <w:szCs w:val="24"/>
              </w:rPr>
            </w:pPr>
            <w:r>
              <w:rPr>
                <w:sz w:val="24"/>
                <w:szCs w:val="24"/>
              </w:rPr>
              <w:t>19</w:t>
            </w:r>
          </w:p>
        </w:tc>
        <w:tc>
          <w:tcPr>
            <w:tcW w:w="2512" w:type="dxa"/>
            <w:shd w:val="clear" w:color="auto" w:fill="auto"/>
          </w:tcPr>
          <w:p w14:paraId="53AD5612" w14:textId="4014A249" w:rsidR="008B65FB" w:rsidRPr="008B65FB" w:rsidRDefault="008B65FB">
            <w:pPr>
              <w:tabs>
                <w:tab w:val="center" w:pos="4680"/>
              </w:tabs>
              <w:rPr>
                <w:sz w:val="24"/>
                <w:szCs w:val="24"/>
              </w:rPr>
            </w:pPr>
            <w:r w:rsidRPr="008B65FB">
              <w:rPr>
                <w:sz w:val="24"/>
                <w:szCs w:val="24"/>
              </w:rPr>
              <w:t>Linda Diesem</w:t>
            </w:r>
          </w:p>
        </w:tc>
        <w:tc>
          <w:tcPr>
            <w:tcW w:w="4500" w:type="dxa"/>
            <w:shd w:val="clear" w:color="auto" w:fill="auto"/>
          </w:tcPr>
          <w:p w14:paraId="3BCBC2BC" w14:textId="710A74D2" w:rsidR="008B65FB" w:rsidRPr="008B65FB" w:rsidRDefault="008B65FB">
            <w:pPr>
              <w:tabs>
                <w:tab w:val="center" w:pos="4680"/>
              </w:tabs>
              <w:rPr>
                <w:sz w:val="24"/>
                <w:szCs w:val="24"/>
              </w:rPr>
            </w:pPr>
            <w:r w:rsidRPr="008B65FB">
              <w:rPr>
                <w:sz w:val="24"/>
                <w:szCs w:val="24"/>
              </w:rPr>
              <w:t>Private citizen</w:t>
            </w:r>
          </w:p>
        </w:tc>
        <w:tc>
          <w:tcPr>
            <w:tcW w:w="1525" w:type="dxa"/>
          </w:tcPr>
          <w:p w14:paraId="12FA8A1B" w14:textId="065F9DD6" w:rsidR="008B65FB" w:rsidRPr="008B65FB" w:rsidRDefault="008B65FB">
            <w:pPr>
              <w:jc w:val="center"/>
              <w:rPr>
                <w:sz w:val="24"/>
                <w:szCs w:val="24"/>
              </w:rPr>
            </w:pPr>
            <w:r w:rsidRPr="008B65FB">
              <w:rPr>
                <w:sz w:val="24"/>
                <w:szCs w:val="24"/>
              </w:rPr>
              <w:t>180</w:t>
            </w:r>
          </w:p>
        </w:tc>
      </w:tr>
      <w:tr w:rsidR="008B65FB" w:rsidRPr="008B65FB" w14:paraId="2B9B60B1" w14:textId="77777777">
        <w:trPr>
          <w:trHeight w:val="144"/>
        </w:trPr>
        <w:tc>
          <w:tcPr>
            <w:tcW w:w="813" w:type="dxa"/>
          </w:tcPr>
          <w:p w14:paraId="366B4A5A" w14:textId="53B4AF9F" w:rsidR="008B65FB" w:rsidRPr="008B65FB" w:rsidRDefault="003E303E">
            <w:pPr>
              <w:tabs>
                <w:tab w:val="center" w:pos="4680"/>
              </w:tabs>
              <w:rPr>
                <w:sz w:val="24"/>
                <w:szCs w:val="24"/>
              </w:rPr>
            </w:pPr>
            <w:r>
              <w:rPr>
                <w:sz w:val="24"/>
                <w:szCs w:val="24"/>
              </w:rPr>
              <w:t>20</w:t>
            </w:r>
          </w:p>
        </w:tc>
        <w:tc>
          <w:tcPr>
            <w:tcW w:w="2512" w:type="dxa"/>
            <w:shd w:val="clear" w:color="auto" w:fill="auto"/>
          </w:tcPr>
          <w:p w14:paraId="4D103383" w14:textId="21D132CC" w:rsidR="008B65FB" w:rsidRPr="008B65FB" w:rsidRDefault="008B65FB">
            <w:pPr>
              <w:tabs>
                <w:tab w:val="center" w:pos="4680"/>
              </w:tabs>
              <w:rPr>
                <w:sz w:val="24"/>
                <w:szCs w:val="24"/>
              </w:rPr>
            </w:pPr>
            <w:r w:rsidRPr="008B65FB">
              <w:rPr>
                <w:sz w:val="24"/>
                <w:szCs w:val="24"/>
              </w:rPr>
              <w:t>Craig Case</w:t>
            </w:r>
          </w:p>
        </w:tc>
        <w:tc>
          <w:tcPr>
            <w:tcW w:w="4500" w:type="dxa"/>
            <w:shd w:val="clear" w:color="auto" w:fill="auto"/>
          </w:tcPr>
          <w:p w14:paraId="01951A1C" w14:textId="1951EB7D" w:rsidR="008B65FB" w:rsidRPr="008B65FB" w:rsidRDefault="008B65FB">
            <w:pPr>
              <w:tabs>
                <w:tab w:val="center" w:pos="4680"/>
              </w:tabs>
              <w:rPr>
                <w:sz w:val="24"/>
                <w:szCs w:val="24"/>
              </w:rPr>
            </w:pPr>
            <w:r w:rsidRPr="008B65FB">
              <w:rPr>
                <w:sz w:val="24"/>
                <w:szCs w:val="24"/>
              </w:rPr>
              <w:t>CHIPS</w:t>
            </w:r>
          </w:p>
        </w:tc>
        <w:tc>
          <w:tcPr>
            <w:tcW w:w="1525" w:type="dxa"/>
          </w:tcPr>
          <w:p w14:paraId="50175EC4" w14:textId="500EF706" w:rsidR="008B65FB" w:rsidRPr="008B65FB" w:rsidRDefault="008B65FB">
            <w:pPr>
              <w:jc w:val="center"/>
              <w:rPr>
                <w:sz w:val="24"/>
                <w:szCs w:val="24"/>
              </w:rPr>
            </w:pPr>
            <w:r w:rsidRPr="008B65FB">
              <w:rPr>
                <w:sz w:val="24"/>
                <w:szCs w:val="24"/>
              </w:rPr>
              <w:t>60</w:t>
            </w:r>
          </w:p>
        </w:tc>
      </w:tr>
      <w:tr w:rsidR="008B65FB" w:rsidRPr="008B65FB" w14:paraId="37963692" w14:textId="77777777">
        <w:trPr>
          <w:trHeight w:val="144"/>
        </w:trPr>
        <w:tc>
          <w:tcPr>
            <w:tcW w:w="813" w:type="dxa"/>
          </w:tcPr>
          <w:p w14:paraId="69D8A15C" w14:textId="1AECC653" w:rsidR="008B65FB" w:rsidRPr="008B65FB" w:rsidRDefault="003E303E">
            <w:pPr>
              <w:tabs>
                <w:tab w:val="center" w:pos="4680"/>
              </w:tabs>
              <w:rPr>
                <w:sz w:val="24"/>
                <w:szCs w:val="24"/>
              </w:rPr>
            </w:pPr>
            <w:r>
              <w:rPr>
                <w:sz w:val="24"/>
                <w:szCs w:val="24"/>
              </w:rPr>
              <w:t>21</w:t>
            </w:r>
          </w:p>
        </w:tc>
        <w:tc>
          <w:tcPr>
            <w:tcW w:w="2512" w:type="dxa"/>
            <w:shd w:val="clear" w:color="auto" w:fill="auto"/>
          </w:tcPr>
          <w:p w14:paraId="36B32CB3" w14:textId="78761216" w:rsidR="008B65FB" w:rsidRPr="008B65FB" w:rsidRDefault="008B65FB">
            <w:pPr>
              <w:tabs>
                <w:tab w:val="center" w:pos="4680"/>
              </w:tabs>
              <w:rPr>
                <w:sz w:val="24"/>
                <w:szCs w:val="24"/>
              </w:rPr>
            </w:pPr>
            <w:r>
              <w:rPr>
                <w:sz w:val="24"/>
                <w:szCs w:val="24"/>
              </w:rPr>
              <w:t>Sue Holper</w:t>
            </w:r>
          </w:p>
        </w:tc>
        <w:tc>
          <w:tcPr>
            <w:tcW w:w="4500" w:type="dxa"/>
            <w:shd w:val="clear" w:color="auto" w:fill="auto"/>
          </w:tcPr>
          <w:p w14:paraId="12C6A68C" w14:textId="1C1B9B69" w:rsidR="008B65FB" w:rsidRPr="008B65FB" w:rsidRDefault="008B65FB">
            <w:pPr>
              <w:tabs>
                <w:tab w:val="center" w:pos="4680"/>
              </w:tabs>
              <w:rPr>
                <w:sz w:val="24"/>
                <w:szCs w:val="24"/>
              </w:rPr>
            </w:pPr>
            <w:r>
              <w:rPr>
                <w:sz w:val="24"/>
                <w:szCs w:val="24"/>
              </w:rPr>
              <w:t>ACCG member, private citizen</w:t>
            </w:r>
          </w:p>
        </w:tc>
        <w:tc>
          <w:tcPr>
            <w:tcW w:w="1525" w:type="dxa"/>
          </w:tcPr>
          <w:p w14:paraId="69F00254" w14:textId="1EAF06D3" w:rsidR="008B65FB" w:rsidRPr="008B65FB" w:rsidRDefault="003E303E">
            <w:pPr>
              <w:jc w:val="center"/>
              <w:rPr>
                <w:sz w:val="24"/>
                <w:szCs w:val="24"/>
              </w:rPr>
            </w:pPr>
            <w:r>
              <w:rPr>
                <w:sz w:val="24"/>
                <w:szCs w:val="24"/>
              </w:rPr>
              <w:t>180</w:t>
            </w:r>
          </w:p>
        </w:tc>
      </w:tr>
      <w:tr w:rsidR="008B65FB" w:rsidRPr="008B65FB" w14:paraId="6B88C7AF" w14:textId="77777777">
        <w:trPr>
          <w:trHeight w:val="144"/>
        </w:trPr>
        <w:tc>
          <w:tcPr>
            <w:tcW w:w="813" w:type="dxa"/>
          </w:tcPr>
          <w:p w14:paraId="2C9247DF" w14:textId="5A829FAD" w:rsidR="008B65FB" w:rsidRPr="008B65FB" w:rsidRDefault="003E303E">
            <w:pPr>
              <w:tabs>
                <w:tab w:val="center" w:pos="4680"/>
              </w:tabs>
              <w:rPr>
                <w:sz w:val="24"/>
                <w:szCs w:val="24"/>
              </w:rPr>
            </w:pPr>
            <w:r>
              <w:rPr>
                <w:sz w:val="24"/>
                <w:szCs w:val="24"/>
              </w:rPr>
              <w:t>22</w:t>
            </w:r>
          </w:p>
        </w:tc>
        <w:tc>
          <w:tcPr>
            <w:tcW w:w="2512" w:type="dxa"/>
            <w:shd w:val="clear" w:color="auto" w:fill="auto"/>
          </w:tcPr>
          <w:p w14:paraId="02DC0045" w14:textId="5F171205" w:rsidR="008B65FB" w:rsidRPr="008B65FB" w:rsidRDefault="008B65FB">
            <w:pPr>
              <w:tabs>
                <w:tab w:val="center" w:pos="4680"/>
              </w:tabs>
              <w:rPr>
                <w:sz w:val="24"/>
                <w:szCs w:val="24"/>
              </w:rPr>
            </w:pPr>
            <w:r w:rsidRPr="008B65FB">
              <w:rPr>
                <w:sz w:val="24"/>
                <w:szCs w:val="24"/>
              </w:rPr>
              <w:t>Linda Helm</w:t>
            </w:r>
          </w:p>
        </w:tc>
        <w:tc>
          <w:tcPr>
            <w:tcW w:w="4500" w:type="dxa"/>
            <w:shd w:val="clear" w:color="auto" w:fill="auto"/>
          </w:tcPr>
          <w:p w14:paraId="4D030AC4" w14:textId="3E3B2C38" w:rsidR="008B65FB" w:rsidRPr="008B65FB" w:rsidRDefault="008B65FB">
            <w:pPr>
              <w:tabs>
                <w:tab w:val="center" w:pos="4680"/>
              </w:tabs>
              <w:rPr>
                <w:sz w:val="24"/>
                <w:szCs w:val="24"/>
              </w:rPr>
            </w:pPr>
            <w:r w:rsidRPr="008B65FB">
              <w:rPr>
                <w:sz w:val="24"/>
                <w:szCs w:val="24"/>
              </w:rPr>
              <w:t>USFS, ENF Amador RD</w:t>
            </w:r>
          </w:p>
        </w:tc>
        <w:tc>
          <w:tcPr>
            <w:tcW w:w="1525" w:type="dxa"/>
          </w:tcPr>
          <w:p w14:paraId="08C0E7C9" w14:textId="2B532FCE" w:rsidR="008B65FB" w:rsidRPr="008B65FB" w:rsidRDefault="008B65FB">
            <w:pPr>
              <w:jc w:val="center"/>
              <w:rPr>
                <w:sz w:val="24"/>
                <w:szCs w:val="24"/>
              </w:rPr>
            </w:pPr>
            <w:r>
              <w:rPr>
                <w:sz w:val="24"/>
                <w:szCs w:val="24"/>
              </w:rPr>
              <w:t>180</w:t>
            </w:r>
          </w:p>
        </w:tc>
      </w:tr>
      <w:tr w:rsidR="003E303E" w:rsidRPr="003E303E" w14:paraId="3E81B696" w14:textId="77777777">
        <w:trPr>
          <w:trHeight w:val="144"/>
        </w:trPr>
        <w:tc>
          <w:tcPr>
            <w:tcW w:w="813" w:type="dxa"/>
          </w:tcPr>
          <w:p w14:paraId="596340C5" w14:textId="5CFA1AEF" w:rsidR="003E303E" w:rsidRPr="003E303E" w:rsidRDefault="003E303E">
            <w:pPr>
              <w:tabs>
                <w:tab w:val="center" w:pos="4680"/>
              </w:tabs>
              <w:rPr>
                <w:sz w:val="24"/>
                <w:szCs w:val="24"/>
              </w:rPr>
            </w:pPr>
            <w:r>
              <w:rPr>
                <w:sz w:val="24"/>
                <w:szCs w:val="24"/>
              </w:rPr>
              <w:t>23</w:t>
            </w:r>
          </w:p>
        </w:tc>
        <w:tc>
          <w:tcPr>
            <w:tcW w:w="2512" w:type="dxa"/>
            <w:shd w:val="clear" w:color="auto" w:fill="auto"/>
          </w:tcPr>
          <w:p w14:paraId="4FB898BC" w14:textId="7F44C113" w:rsidR="003E303E" w:rsidRPr="003E303E" w:rsidRDefault="003E303E">
            <w:pPr>
              <w:tabs>
                <w:tab w:val="center" w:pos="4680"/>
              </w:tabs>
              <w:rPr>
                <w:sz w:val="24"/>
                <w:szCs w:val="24"/>
              </w:rPr>
            </w:pPr>
            <w:r w:rsidRPr="003E303E">
              <w:rPr>
                <w:sz w:val="24"/>
                <w:szCs w:val="24"/>
              </w:rPr>
              <w:t>Joe Stout</w:t>
            </w:r>
          </w:p>
        </w:tc>
        <w:tc>
          <w:tcPr>
            <w:tcW w:w="4500" w:type="dxa"/>
            <w:shd w:val="clear" w:color="auto" w:fill="auto"/>
          </w:tcPr>
          <w:p w14:paraId="77C855F6" w14:textId="7F3283A3" w:rsidR="003E303E" w:rsidRPr="003E303E" w:rsidRDefault="003E303E">
            <w:pPr>
              <w:tabs>
                <w:tab w:val="center" w:pos="4680"/>
              </w:tabs>
              <w:rPr>
                <w:sz w:val="24"/>
                <w:szCs w:val="24"/>
              </w:rPr>
            </w:pPr>
            <w:r w:rsidRPr="003E303E">
              <w:rPr>
                <w:sz w:val="24"/>
                <w:szCs w:val="24"/>
              </w:rPr>
              <w:t>USFS, ENF</w:t>
            </w:r>
          </w:p>
        </w:tc>
        <w:tc>
          <w:tcPr>
            <w:tcW w:w="1525" w:type="dxa"/>
          </w:tcPr>
          <w:p w14:paraId="5B96AD42" w14:textId="6DE13BFE" w:rsidR="003E303E" w:rsidRPr="003E303E" w:rsidRDefault="003E303E">
            <w:pPr>
              <w:jc w:val="center"/>
              <w:rPr>
                <w:sz w:val="24"/>
                <w:szCs w:val="24"/>
              </w:rPr>
            </w:pPr>
            <w:r w:rsidRPr="003E303E">
              <w:rPr>
                <w:sz w:val="24"/>
                <w:szCs w:val="24"/>
              </w:rPr>
              <w:t>40</w:t>
            </w:r>
          </w:p>
        </w:tc>
      </w:tr>
      <w:tr w:rsidR="003E303E" w:rsidRPr="003E303E" w14:paraId="4C29A315" w14:textId="77777777">
        <w:trPr>
          <w:trHeight w:val="144"/>
        </w:trPr>
        <w:tc>
          <w:tcPr>
            <w:tcW w:w="813" w:type="dxa"/>
          </w:tcPr>
          <w:p w14:paraId="567BCA23" w14:textId="40A0776E" w:rsidR="003E303E" w:rsidRPr="003E303E" w:rsidRDefault="003E303E">
            <w:pPr>
              <w:tabs>
                <w:tab w:val="center" w:pos="4680"/>
              </w:tabs>
              <w:rPr>
                <w:sz w:val="24"/>
                <w:szCs w:val="24"/>
              </w:rPr>
            </w:pPr>
            <w:r>
              <w:rPr>
                <w:sz w:val="24"/>
                <w:szCs w:val="24"/>
              </w:rPr>
              <w:t>24</w:t>
            </w:r>
          </w:p>
        </w:tc>
        <w:tc>
          <w:tcPr>
            <w:tcW w:w="2512" w:type="dxa"/>
            <w:shd w:val="clear" w:color="auto" w:fill="auto"/>
          </w:tcPr>
          <w:p w14:paraId="66069334" w14:textId="4129AA46" w:rsidR="003E303E" w:rsidRPr="003E303E" w:rsidRDefault="003E303E">
            <w:pPr>
              <w:tabs>
                <w:tab w:val="center" w:pos="4680"/>
              </w:tabs>
              <w:rPr>
                <w:sz w:val="24"/>
                <w:szCs w:val="24"/>
              </w:rPr>
            </w:pPr>
            <w:r w:rsidRPr="003E303E">
              <w:rPr>
                <w:sz w:val="24"/>
                <w:szCs w:val="24"/>
              </w:rPr>
              <w:t>Jim Suero</w:t>
            </w:r>
          </w:p>
        </w:tc>
        <w:tc>
          <w:tcPr>
            <w:tcW w:w="4500" w:type="dxa"/>
            <w:shd w:val="clear" w:color="auto" w:fill="auto"/>
          </w:tcPr>
          <w:p w14:paraId="254A20B6" w14:textId="28E4FB62" w:rsidR="003E303E" w:rsidRPr="003E303E" w:rsidRDefault="003E303E">
            <w:pPr>
              <w:tabs>
                <w:tab w:val="center" w:pos="4680"/>
              </w:tabs>
              <w:rPr>
                <w:sz w:val="24"/>
                <w:szCs w:val="24"/>
              </w:rPr>
            </w:pPr>
            <w:r w:rsidRPr="003E303E">
              <w:rPr>
                <w:sz w:val="24"/>
                <w:szCs w:val="24"/>
              </w:rPr>
              <w:t>CA Big Trees SP</w:t>
            </w:r>
          </w:p>
        </w:tc>
        <w:tc>
          <w:tcPr>
            <w:tcW w:w="1525" w:type="dxa"/>
          </w:tcPr>
          <w:p w14:paraId="27D5B265" w14:textId="2825509C" w:rsidR="003E303E" w:rsidRPr="003E303E" w:rsidRDefault="003E303E">
            <w:pPr>
              <w:jc w:val="center"/>
              <w:rPr>
                <w:sz w:val="24"/>
                <w:szCs w:val="24"/>
              </w:rPr>
            </w:pPr>
            <w:r>
              <w:rPr>
                <w:sz w:val="24"/>
                <w:szCs w:val="24"/>
              </w:rPr>
              <w:t>178</w:t>
            </w:r>
          </w:p>
        </w:tc>
      </w:tr>
      <w:tr w:rsidR="003E303E" w:rsidRPr="003E303E" w14:paraId="0AA8DF42" w14:textId="77777777">
        <w:trPr>
          <w:trHeight w:val="144"/>
        </w:trPr>
        <w:tc>
          <w:tcPr>
            <w:tcW w:w="813" w:type="dxa"/>
          </w:tcPr>
          <w:p w14:paraId="1BD76D7B" w14:textId="4E38B1EC" w:rsidR="003E303E" w:rsidRPr="003E303E" w:rsidRDefault="003E303E">
            <w:pPr>
              <w:tabs>
                <w:tab w:val="center" w:pos="4680"/>
              </w:tabs>
              <w:rPr>
                <w:sz w:val="24"/>
                <w:szCs w:val="24"/>
              </w:rPr>
            </w:pPr>
            <w:r>
              <w:rPr>
                <w:sz w:val="24"/>
                <w:szCs w:val="24"/>
              </w:rPr>
              <w:t>25</w:t>
            </w:r>
          </w:p>
        </w:tc>
        <w:tc>
          <w:tcPr>
            <w:tcW w:w="2512" w:type="dxa"/>
            <w:shd w:val="clear" w:color="auto" w:fill="auto"/>
          </w:tcPr>
          <w:p w14:paraId="328FBC96" w14:textId="512DAC84" w:rsidR="003E303E" w:rsidRPr="003E303E" w:rsidRDefault="003E303E">
            <w:pPr>
              <w:tabs>
                <w:tab w:val="center" w:pos="4680"/>
              </w:tabs>
              <w:rPr>
                <w:sz w:val="24"/>
                <w:szCs w:val="24"/>
              </w:rPr>
            </w:pPr>
            <w:r w:rsidRPr="003E303E">
              <w:rPr>
                <w:sz w:val="24"/>
                <w:szCs w:val="24"/>
              </w:rPr>
              <w:t>Jason Kuiken</w:t>
            </w:r>
          </w:p>
        </w:tc>
        <w:tc>
          <w:tcPr>
            <w:tcW w:w="4500" w:type="dxa"/>
            <w:shd w:val="clear" w:color="auto" w:fill="auto"/>
          </w:tcPr>
          <w:p w14:paraId="4F42831C" w14:textId="17E5609F" w:rsidR="003E303E" w:rsidRPr="003E303E" w:rsidRDefault="003E303E">
            <w:pPr>
              <w:tabs>
                <w:tab w:val="center" w:pos="4680"/>
              </w:tabs>
              <w:rPr>
                <w:sz w:val="24"/>
                <w:szCs w:val="24"/>
              </w:rPr>
            </w:pPr>
            <w:r w:rsidRPr="003E303E">
              <w:rPr>
                <w:sz w:val="24"/>
                <w:szCs w:val="24"/>
              </w:rPr>
              <w:t>USFS, STF</w:t>
            </w:r>
          </w:p>
        </w:tc>
        <w:tc>
          <w:tcPr>
            <w:tcW w:w="1525" w:type="dxa"/>
          </w:tcPr>
          <w:p w14:paraId="45ACA0FD" w14:textId="192C5AA5" w:rsidR="003E303E" w:rsidRPr="003E303E" w:rsidRDefault="003E303E">
            <w:pPr>
              <w:jc w:val="center"/>
              <w:rPr>
                <w:sz w:val="24"/>
                <w:szCs w:val="24"/>
              </w:rPr>
            </w:pPr>
            <w:r w:rsidRPr="003E303E">
              <w:rPr>
                <w:sz w:val="24"/>
                <w:szCs w:val="24"/>
              </w:rPr>
              <w:t>34</w:t>
            </w:r>
          </w:p>
        </w:tc>
      </w:tr>
      <w:tr w:rsidR="00E65BBA" w:rsidRPr="00E65BBA" w14:paraId="6DCBEAAB" w14:textId="77777777">
        <w:trPr>
          <w:trHeight w:val="144"/>
        </w:trPr>
        <w:tc>
          <w:tcPr>
            <w:tcW w:w="813" w:type="dxa"/>
          </w:tcPr>
          <w:p w14:paraId="6BDF76F6" w14:textId="0845B85B" w:rsidR="00E65BBA" w:rsidRPr="00E65BBA" w:rsidRDefault="00E65BBA">
            <w:pPr>
              <w:tabs>
                <w:tab w:val="center" w:pos="4680"/>
              </w:tabs>
              <w:rPr>
                <w:sz w:val="24"/>
                <w:szCs w:val="24"/>
              </w:rPr>
            </w:pPr>
            <w:r w:rsidRPr="00E65BBA">
              <w:rPr>
                <w:sz w:val="24"/>
                <w:szCs w:val="24"/>
              </w:rPr>
              <w:t>26</w:t>
            </w:r>
          </w:p>
        </w:tc>
        <w:tc>
          <w:tcPr>
            <w:tcW w:w="2512" w:type="dxa"/>
            <w:shd w:val="clear" w:color="auto" w:fill="auto"/>
          </w:tcPr>
          <w:p w14:paraId="76E3AA68" w14:textId="6EA79C04" w:rsidR="00E65BBA" w:rsidRPr="00E65BBA" w:rsidRDefault="00E65BBA">
            <w:pPr>
              <w:tabs>
                <w:tab w:val="center" w:pos="4680"/>
              </w:tabs>
              <w:rPr>
                <w:sz w:val="24"/>
                <w:szCs w:val="24"/>
              </w:rPr>
            </w:pPr>
            <w:r w:rsidRPr="00E65BBA">
              <w:rPr>
                <w:sz w:val="24"/>
                <w:szCs w:val="24"/>
              </w:rPr>
              <w:t>Coleen Shade</w:t>
            </w:r>
          </w:p>
        </w:tc>
        <w:tc>
          <w:tcPr>
            <w:tcW w:w="4500" w:type="dxa"/>
            <w:shd w:val="clear" w:color="auto" w:fill="auto"/>
          </w:tcPr>
          <w:p w14:paraId="170D5F7B" w14:textId="78C37B75" w:rsidR="00E65BBA" w:rsidRPr="00E65BBA" w:rsidRDefault="00E65BBA">
            <w:pPr>
              <w:tabs>
                <w:tab w:val="center" w:pos="4680"/>
              </w:tabs>
              <w:rPr>
                <w:sz w:val="24"/>
                <w:szCs w:val="24"/>
              </w:rPr>
            </w:pPr>
            <w:r>
              <w:rPr>
                <w:sz w:val="24"/>
                <w:szCs w:val="24"/>
              </w:rPr>
              <w:t>Stantec</w:t>
            </w:r>
          </w:p>
        </w:tc>
        <w:tc>
          <w:tcPr>
            <w:tcW w:w="1525" w:type="dxa"/>
          </w:tcPr>
          <w:p w14:paraId="7714A35C" w14:textId="246809D3" w:rsidR="00E65BBA" w:rsidRPr="00E65BBA" w:rsidRDefault="00E65BBA">
            <w:pPr>
              <w:jc w:val="center"/>
              <w:rPr>
                <w:sz w:val="24"/>
                <w:szCs w:val="24"/>
              </w:rPr>
            </w:pPr>
            <w:r>
              <w:rPr>
                <w:sz w:val="24"/>
                <w:szCs w:val="24"/>
              </w:rPr>
              <w:t>120</w:t>
            </w:r>
          </w:p>
        </w:tc>
      </w:tr>
    </w:tbl>
    <w:p w14:paraId="412C0692" w14:textId="77777777" w:rsidR="001911E8" w:rsidRDefault="001911E8"/>
    <w:sectPr w:rsidR="001911E8">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883E" w14:textId="77777777" w:rsidR="00201362" w:rsidRDefault="00201362">
      <w:pPr>
        <w:spacing w:after="0" w:line="240" w:lineRule="auto"/>
      </w:pPr>
      <w:r>
        <w:separator/>
      </w:r>
    </w:p>
  </w:endnote>
  <w:endnote w:type="continuationSeparator" w:id="0">
    <w:p w14:paraId="42A3BBA6" w14:textId="77777777" w:rsidR="00201362" w:rsidRDefault="0020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58751"/>
      <w:docPartObj>
        <w:docPartGallery w:val="Page Numbers (Bottom of Page)"/>
        <w:docPartUnique/>
      </w:docPartObj>
    </w:sdtPr>
    <w:sdtEndPr>
      <w:rPr>
        <w:noProof/>
      </w:rPr>
    </w:sdtEndPr>
    <w:sdtContent>
      <w:p w14:paraId="4231B7A0" w14:textId="77586204" w:rsidR="00AE6EB0" w:rsidRDefault="00AE6E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2699B6" w14:textId="77777777" w:rsidR="00AE6EB0" w:rsidRDefault="00AE6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F47C" w14:textId="77777777" w:rsidR="00201362" w:rsidRDefault="00201362">
      <w:pPr>
        <w:spacing w:after="0" w:line="240" w:lineRule="auto"/>
      </w:pPr>
      <w:r>
        <w:separator/>
      </w:r>
    </w:p>
  </w:footnote>
  <w:footnote w:type="continuationSeparator" w:id="0">
    <w:p w14:paraId="2EAFF670" w14:textId="77777777" w:rsidR="00201362" w:rsidRDefault="00201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439B" w14:textId="77777777" w:rsidR="001911E8" w:rsidRDefault="00000000">
    <w:pPr>
      <w:pBdr>
        <w:top w:val="nil"/>
        <w:left w:val="nil"/>
        <w:bottom w:val="nil"/>
        <w:right w:val="nil"/>
        <w:between w:val="nil"/>
      </w:pBdr>
      <w:tabs>
        <w:tab w:val="center" w:pos="4680"/>
        <w:tab w:val="right" w:pos="9360"/>
      </w:tabs>
      <w:spacing w:after="0" w:line="240" w:lineRule="auto"/>
      <w:rPr>
        <w:rFonts w:ascii="Arial Rounded" w:eastAsia="Arial Rounded" w:hAnsi="Arial Rounded" w:cs="Arial Rounded"/>
        <w:b/>
        <w:color w:val="385623"/>
        <w:sz w:val="32"/>
        <w:szCs w:val="32"/>
      </w:rPr>
    </w:pPr>
    <w:r>
      <w:rPr>
        <w:rFonts w:ascii="Arial Rounded" w:eastAsia="Arial Rounded" w:hAnsi="Arial Rounded" w:cs="Arial Rounded"/>
        <w:b/>
        <w:color w:val="385623"/>
        <w:sz w:val="32"/>
        <w:szCs w:val="32"/>
      </w:rPr>
      <w:pict w14:anchorId="4923DD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2.4pt;height:247.45pt;rotation:315;z-index:-251658752;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r>
      <w:rPr>
        <w:rFonts w:ascii="Arial Rounded" w:eastAsia="Arial Rounded" w:hAnsi="Arial Rounded" w:cs="Arial Rounded"/>
        <w:b/>
        <w:color w:val="385623"/>
        <w:sz w:val="32"/>
        <w:szCs w:val="32"/>
      </w:rPr>
      <w:t>Amador-Calaveras Consensus Group (ACCG)</w:t>
    </w:r>
  </w:p>
  <w:p w14:paraId="57AF62FB" w14:textId="77777777" w:rsidR="001911E8" w:rsidRDefault="00000000">
    <w:pPr>
      <w:pBdr>
        <w:top w:val="nil"/>
        <w:left w:val="nil"/>
        <w:bottom w:val="nil"/>
        <w:right w:val="nil"/>
        <w:between w:val="nil"/>
      </w:pBdr>
      <w:tabs>
        <w:tab w:val="center" w:pos="4680"/>
        <w:tab w:val="right" w:pos="9360"/>
      </w:tabs>
      <w:spacing w:after="0" w:line="240" w:lineRule="auto"/>
      <w:rPr>
        <w:i/>
        <w:color w:val="000000"/>
      </w:rPr>
    </w:pPr>
    <w:r>
      <w:rPr>
        <w:i/>
        <w:color w:val="000000"/>
      </w:rPr>
      <w:t>General Meeting Brief Summary 7/19/2023, via Zoom and at Calaveras RD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4B9"/>
    <w:multiLevelType w:val="hybridMultilevel"/>
    <w:tmpl w:val="E672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919ED"/>
    <w:multiLevelType w:val="multilevel"/>
    <w:tmpl w:val="B29EF60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15:restartNumberingAfterBreak="0">
    <w:nsid w:val="16CE0D34"/>
    <w:multiLevelType w:val="hybridMultilevel"/>
    <w:tmpl w:val="8C5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E18D3"/>
    <w:multiLevelType w:val="multilevel"/>
    <w:tmpl w:val="10AE41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F416C83"/>
    <w:multiLevelType w:val="hybridMultilevel"/>
    <w:tmpl w:val="BF5C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2186A"/>
    <w:multiLevelType w:val="multilevel"/>
    <w:tmpl w:val="C16CC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D54B21"/>
    <w:multiLevelType w:val="multilevel"/>
    <w:tmpl w:val="CCFA3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6081974">
    <w:abstractNumId w:val="5"/>
  </w:num>
  <w:num w:numId="2" w16cid:durableId="1187063879">
    <w:abstractNumId w:val="1"/>
  </w:num>
  <w:num w:numId="3" w16cid:durableId="1436247847">
    <w:abstractNumId w:val="6"/>
  </w:num>
  <w:num w:numId="4" w16cid:durableId="2048599750">
    <w:abstractNumId w:val="3"/>
  </w:num>
  <w:num w:numId="5" w16cid:durableId="569926512">
    <w:abstractNumId w:val="0"/>
  </w:num>
  <w:num w:numId="6" w16cid:durableId="1189248373">
    <w:abstractNumId w:val="4"/>
  </w:num>
  <w:num w:numId="7" w16cid:durableId="773598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E8"/>
    <w:rsid w:val="00102085"/>
    <w:rsid w:val="001911E8"/>
    <w:rsid w:val="00201362"/>
    <w:rsid w:val="00240BFE"/>
    <w:rsid w:val="002B3093"/>
    <w:rsid w:val="003E303E"/>
    <w:rsid w:val="005917D6"/>
    <w:rsid w:val="008774EB"/>
    <w:rsid w:val="008B65FB"/>
    <w:rsid w:val="009439F8"/>
    <w:rsid w:val="00992603"/>
    <w:rsid w:val="00A303D6"/>
    <w:rsid w:val="00AE6EB0"/>
    <w:rsid w:val="00B4719F"/>
    <w:rsid w:val="00B62FEF"/>
    <w:rsid w:val="00BE172A"/>
    <w:rsid w:val="00C7383D"/>
    <w:rsid w:val="00C93EB0"/>
    <w:rsid w:val="00CA5296"/>
    <w:rsid w:val="00E22060"/>
    <w:rsid w:val="00E65BBA"/>
    <w:rsid w:val="00ED6BDA"/>
    <w:rsid w:val="00F33EE4"/>
    <w:rsid w:val="00FA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BE7242"/>
  <w15:docId w15:val="{6FC26B0A-DD7D-4676-9E8D-8E6E6DA9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64D"/>
  </w:style>
  <w:style w:type="paragraph" w:styleId="Heading1">
    <w:name w:val="heading 1"/>
    <w:basedOn w:val="Normal"/>
    <w:next w:val="Normal"/>
    <w:link w:val="Heading1Char"/>
    <w:uiPriority w:val="9"/>
    <w:qFormat/>
    <w:rsid w:val="00807D46"/>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8061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E5AB9"/>
    <w:rPr>
      <w:color w:val="0563C1" w:themeColor="hyperlink"/>
      <w:u w:val="single"/>
    </w:rPr>
  </w:style>
  <w:style w:type="character" w:styleId="UnresolvedMention">
    <w:name w:val="Unresolved Mention"/>
    <w:basedOn w:val="DefaultParagraphFont"/>
    <w:uiPriority w:val="99"/>
    <w:semiHidden/>
    <w:unhideWhenUsed/>
    <w:rsid w:val="004E5AB9"/>
    <w:rPr>
      <w:color w:val="605E5C"/>
      <w:shd w:val="clear" w:color="auto" w:fill="E1DFDD"/>
    </w:rPr>
  </w:style>
  <w:style w:type="paragraph" w:styleId="Header">
    <w:name w:val="header"/>
    <w:basedOn w:val="Normal"/>
    <w:link w:val="HeaderChar"/>
    <w:uiPriority w:val="99"/>
    <w:unhideWhenUsed/>
    <w:rsid w:val="00807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D46"/>
  </w:style>
  <w:style w:type="paragraph" w:styleId="Footer">
    <w:name w:val="footer"/>
    <w:basedOn w:val="Normal"/>
    <w:link w:val="FooterChar"/>
    <w:uiPriority w:val="99"/>
    <w:unhideWhenUsed/>
    <w:rsid w:val="00807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D46"/>
  </w:style>
  <w:style w:type="character" w:customStyle="1" w:styleId="Heading1Char">
    <w:name w:val="Heading 1 Char"/>
    <w:basedOn w:val="DefaultParagraphFont"/>
    <w:link w:val="Heading1"/>
    <w:uiPriority w:val="9"/>
    <w:rsid w:val="00807D46"/>
    <w:rPr>
      <w:rFonts w:ascii="Arial Rounded MT Bold" w:eastAsiaTheme="majorEastAsia" w:hAnsi="Arial Rounded MT Bold" w:cstheme="majorBidi"/>
      <w:color w:val="000000" w:themeColor="text1"/>
      <w:kern w:val="0"/>
      <w:sz w:val="28"/>
      <w:szCs w:val="32"/>
    </w:rPr>
  </w:style>
  <w:style w:type="paragraph" w:styleId="ListParagraph">
    <w:name w:val="List Paragraph"/>
    <w:basedOn w:val="Normal"/>
    <w:link w:val="ListParagraphChar"/>
    <w:uiPriority w:val="34"/>
    <w:qFormat/>
    <w:rsid w:val="00807D46"/>
    <w:pPr>
      <w:ind w:left="720"/>
      <w:contextualSpacing/>
    </w:pPr>
    <w:rPr>
      <w:rFonts w:cstheme="minorBidi"/>
      <w:sz w:val="22"/>
    </w:rPr>
  </w:style>
  <w:style w:type="character" w:customStyle="1" w:styleId="ListParagraphChar">
    <w:name w:val="List Paragraph Char"/>
    <w:basedOn w:val="DefaultParagraphFont"/>
    <w:link w:val="ListParagraph"/>
    <w:uiPriority w:val="34"/>
    <w:rsid w:val="00807D46"/>
    <w:rPr>
      <w:rFonts w:cstheme="minorBidi"/>
      <w:kern w:val="0"/>
      <w:sz w:val="22"/>
    </w:rPr>
  </w:style>
  <w:style w:type="table" w:styleId="TableGrid">
    <w:name w:val="Table Grid"/>
    <w:basedOn w:val="TableNormal"/>
    <w:uiPriority w:val="59"/>
    <w:rsid w:val="00807D46"/>
    <w:pPr>
      <w:spacing w:after="0" w:line="240" w:lineRule="auto"/>
    </w:pPr>
    <w:rPr>
      <w:rFonts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06187"/>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2"/>
      <w:szCs w:val="22"/>
    </w:rPr>
    <w:tblPr>
      <w:tblStyleRowBandSize w:val="1"/>
      <w:tblStyleColBandSize w:val="1"/>
    </w:tblPr>
  </w:style>
  <w:style w:type="table" w:customStyle="1" w:styleId="a0">
    <w:basedOn w:val="TableNormal"/>
    <w:pPr>
      <w:spacing w:after="0" w:line="240" w:lineRule="auto"/>
    </w:pPr>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3/07/Forest-Applications-of-Biochar-%E2%80%93-Stanislaus-Demonstration-Sit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cconsensus.org/wp-content/uploads/2023/07/06-ACCG_ThompsonMeadowMonitoringEvent.pdf" TargetMode="External"/><Relationship Id="rId4" Type="http://schemas.openxmlformats.org/officeDocument/2006/relationships/settings" Target="settings.xml"/><Relationship Id="rId9" Type="http://schemas.openxmlformats.org/officeDocument/2006/relationships/hyperlink" Target="https://acconsensus.org/wp-content/uploads/2023/07/05-ACCG_AspenSeptemberMonitorngEve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R35Awd/Ge6G7ki7HpY1+gaDOQ==">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Lucke</dc:creator>
  <cp:lastModifiedBy>Megan Layhee</cp:lastModifiedBy>
  <cp:revision>7</cp:revision>
  <dcterms:created xsi:type="dcterms:W3CDTF">2023-07-18T20:30:00Z</dcterms:created>
  <dcterms:modified xsi:type="dcterms:W3CDTF">2023-07-27T23:36:00Z</dcterms:modified>
</cp:coreProperties>
</file>