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C8EF" w14:textId="66007565" w:rsidR="007F3D62" w:rsidRPr="00B7072F" w:rsidRDefault="00B93568">
      <w:pPr>
        <w:rPr>
          <w:b/>
          <w:bCs/>
          <w:sz w:val="28"/>
          <w:szCs w:val="28"/>
        </w:rPr>
      </w:pPr>
      <w:r w:rsidRPr="00B7072F">
        <w:rPr>
          <w:b/>
          <w:bCs/>
          <w:sz w:val="28"/>
          <w:szCs w:val="28"/>
        </w:rPr>
        <w:t xml:space="preserve">2023 ACCG Strengths, Weaknesses, Opportunities, and Threats (SWOT) Analysis </w:t>
      </w:r>
      <w:commentRangeStart w:id="0"/>
      <w:commentRangeEnd w:id="0"/>
      <w:r w:rsidRPr="00B7072F">
        <w:rPr>
          <w:rStyle w:val="CommentReference"/>
          <w:sz w:val="28"/>
          <w:szCs w:val="28"/>
        </w:rPr>
        <w:commentReference w:id="0"/>
      </w:r>
    </w:p>
    <w:p w14:paraId="653C3690" w14:textId="353DFF6E" w:rsidR="00B93568" w:rsidRDefault="00B93568">
      <w:r w:rsidRPr="00B93568">
        <w:t>Last updated: 7/10/2023</w:t>
      </w:r>
    </w:p>
    <w:p w14:paraId="1B1EB06D" w14:textId="60D1FD8D" w:rsidR="00734B6F" w:rsidRPr="00734B6F" w:rsidRDefault="00C01D60" w:rsidP="00734B6F">
      <w:r>
        <w:t>The ACCG’s</w:t>
      </w:r>
      <w:r w:rsidR="00734B6F" w:rsidRPr="00734B6F">
        <w:t xml:space="preserve"> </w:t>
      </w:r>
      <w:r w:rsidRPr="00C01D60">
        <w:t>Strengths, Weaknesses, Opportunities, and Threats (SWOT) Analysis forms the basis for determining our current status, deciding where we want to be in five years, and developing our goals for getting there.</w:t>
      </w:r>
      <w:r>
        <w:t xml:space="preserve"> </w:t>
      </w:r>
      <w:r w:rsidR="00734B6F" w:rsidRPr="00734B6F">
        <w:t>The SWOT analysis is available on the website (</w:t>
      </w:r>
      <w:r w:rsidR="00734B6F" w:rsidRPr="00734B6F">
        <w:rPr>
          <w:i/>
          <w:iCs/>
        </w:rPr>
        <w:t>insert link here</w:t>
      </w:r>
      <w:r w:rsidR="00734B6F" w:rsidRPr="00734B6F">
        <w:t>).</w:t>
      </w:r>
    </w:p>
    <w:tbl>
      <w:tblPr>
        <w:tblStyle w:val="TableGridLight"/>
        <w:tblW w:w="10656" w:type="dxa"/>
        <w:tblLook w:val="04A0" w:firstRow="1" w:lastRow="0" w:firstColumn="1" w:lastColumn="0" w:noHBand="0" w:noVBand="1"/>
      </w:tblPr>
      <w:tblGrid>
        <w:gridCol w:w="5328"/>
        <w:gridCol w:w="5328"/>
      </w:tblGrid>
      <w:tr w:rsidR="00B93568" w:rsidRPr="00B93568" w14:paraId="29398F94" w14:textId="77777777" w:rsidTr="00B7072F">
        <w:trPr>
          <w:trHeight w:val="413"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14:paraId="6FDA7E34" w14:textId="28C66F8B" w:rsidR="00B93568" w:rsidRPr="00B93568" w:rsidRDefault="00B93568" w:rsidP="00B9356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3568">
              <w:rPr>
                <w:rFonts w:cstheme="minorHAnsi"/>
                <w:b/>
                <w:bCs/>
                <w:sz w:val="28"/>
                <w:szCs w:val="28"/>
              </w:rPr>
              <w:t>Strengths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14:paraId="2C288315" w14:textId="7013A952" w:rsidR="00B93568" w:rsidRPr="00B93568" w:rsidRDefault="00B93568" w:rsidP="00E732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Weaknesses</w:t>
            </w:r>
          </w:p>
        </w:tc>
      </w:tr>
      <w:tr w:rsidR="00B93568" w:rsidRPr="00B93568" w14:paraId="5D1508B8" w14:textId="77777777" w:rsidTr="00AF3F8C">
        <w:trPr>
          <w:trHeight w:val="3950"/>
        </w:trPr>
        <w:tc>
          <w:tcPr>
            <w:tcW w:w="5328" w:type="dxa"/>
          </w:tcPr>
          <w:p w14:paraId="41463C1D" w14:textId="77777777" w:rsidR="00B93568" w:rsidRPr="00AF3F8C" w:rsidRDefault="00B93568" w:rsidP="00AF3F8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rPr>
                <w:color w:val="000000"/>
                <w:sz w:val="24"/>
                <w:szCs w:val="24"/>
              </w:rPr>
            </w:pPr>
            <w:r w:rsidRPr="00AF3F8C">
              <w:rPr>
                <w:color w:val="000000"/>
                <w:sz w:val="24"/>
                <w:szCs w:val="24"/>
              </w:rPr>
              <w:t>Collaborative processes</w:t>
            </w:r>
          </w:p>
          <w:p w14:paraId="3E7CF4EF" w14:textId="77777777" w:rsidR="00B93568" w:rsidRPr="00AF3F8C" w:rsidRDefault="00B93568" w:rsidP="00AF3F8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rPr>
                <w:color w:val="000000"/>
                <w:sz w:val="24"/>
                <w:szCs w:val="24"/>
              </w:rPr>
            </w:pPr>
            <w:r w:rsidRPr="00AF3F8C">
              <w:rPr>
                <w:color w:val="000000"/>
                <w:sz w:val="24"/>
                <w:szCs w:val="24"/>
              </w:rPr>
              <w:t>Consensus decisions</w:t>
            </w:r>
          </w:p>
          <w:p w14:paraId="5ACD4AD7" w14:textId="77777777" w:rsidR="00B93568" w:rsidRPr="00AF3F8C" w:rsidRDefault="00B93568" w:rsidP="00AF3F8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rPr>
                <w:color w:val="000000"/>
                <w:sz w:val="24"/>
                <w:szCs w:val="24"/>
              </w:rPr>
            </w:pPr>
            <w:r w:rsidRPr="00AF3F8C">
              <w:rPr>
                <w:color w:val="000000"/>
                <w:sz w:val="24"/>
                <w:szCs w:val="24"/>
              </w:rPr>
              <w:t>Structure, principles, MOA</w:t>
            </w:r>
          </w:p>
          <w:p w14:paraId="10BD0807" w14:textId="1E8E6514" w:rsidR="00B93568" w:rsidRPr="00AF3F8C" w:rsidRDefault="00000000" w:rsidP="00AF3F8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22"/>
                <w:id w:val="-1972667375"/>
              </w:sdtPr>
              <w:sdtContent/>
            </w:sdt>
            <w:r w:rsidR="00B93568" w:rsidRPr="00AF3F8C">
              <w:rPr>
                <w:color w:val="000000"/>
                <w:sz w:val="24"/>
                <w:szCs w:val="24"/>
              </w:rPr>
              <w:t xml:space="preserve">Track record of </w:t>
            </w:r>
            <w:r w:rsidR="00C01D60" w:rsidRPr="00AF3F8C">
              <w:rPr>
                <w:color w:val="000000"/>
                <w:sz w:val="24"/>
                <w:szCs w:val="24"/>
              </w:rPr>
              <w:t xml:space="preserve">engagement and </w:t>
            </w:r>
            <w:r w:rsidR="00B93568" w:rsidRPr="00AF3F8C">
              <w:rPr>
                <w:color w:val="000000"/>
                <w:sz w:val="24"/>
                <w:szCs w:val="24"/>
              </w:rPr>
              <w:t>success</w:t>
            </w:r>
          </w:p>
          <w:p w14:paraId="3EE9B9ED" w14:textId="77777777" w:rsidR="00B93568" w:rsidRPr="00AF3F8C" w:rsidRDefault="00B93568" w:rsidP="00AF3F8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1359"/>
              <w:rPr>
                <w:color w:val="000000"/>
                <w:sz w:val="24"/>
                <w:szCs w:val="24"/>
              </w:rPr>
            </w:pPr>
            <w:r w:rsidRPr="00AF3F8C">
              <w:rPr>
                <w:color w:val="000000"/>
                <w:sz w:val="24"/>
                <w:szCs w:val="24"/>
              </w:rPr>
              <w:t>Community engagement and involvement</w:t>
            </w:r>
          </w:p>
          <w:p w14:paraId="278E9A95" w14:textId="77777777" w:rsidR="00B93568" w:rsidRPr="00AF3F8C" w:rsidRDefault="00B93568" w:rsidP="00AF3F8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rPr>
                <w:color w:val="000000"/>
                <w:sz w:val="24"/>
                <w:szCs w:val="24"/>
              </w:rPr>
            </w:pPr>
            <w:r w:rsidRPr="00AF3F8C">
              <w:rPr>
                <w:color w:val="000000"/>
                <w:sz w:val="24"/>
                <w:szCs w:val="24"/>
              </w:rPr>
              <w:t>Deep understanding of local issues</w:t>
            </w:r>
          </w:p>
          <w:p w14:paraId="24CD05AC" w14:textId="77777777" w:rsidR="00B93568" w:rsidRPr="00AF3F8C" w:rsidRDefault="00B93568" w:rsidP="00AF3F8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256"/>
              <w:rPr>
                <w:color w:val="000000"/>
                <w:sz w:val="24"/>
                <w:szCs w:val="24"/>
              </w:rPr>
            </w:pPr>
            <w:r w:rsidRPr="00AF3F8C">
              <w:rPr>
                <w:color w:val="000000"/>
                <w:sz w:val="24"/>
                <w:szCs w:val="24"/>
              </w:rPr>
              <w:t>Breadth and depth of knowledge among members</w:t>
            </w:r>
          </w:p>
          <w:p w14:paraId="685F4C28" w14:textId="77777777" w:rsidR="00B93568" w:rsidRPr="00AF3F8C" w:rsidRDefault="00B93568" w:rsidP="00AF3F8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rPr>
                <w:color w:val="000000"/>
                <w:sz w:val="24"/>
                <w:szCs w:val="24"/>
              </w:rPr>
            </w:pPr>
            <w:r w:rsidRPr="00AF3F8C">
              <w:rPr>
                <w:color w:val="000000"/>
                <w:sz w:val="24"/>
                <w:szCs w:val="24"/>
              </w:rPr>
              <w:t>Diversity of participants and interests</w:t>
            </w:r>
          </w:p>
          <w:p w14:paraId="2AF98EF9" w14:textId="77777777" w:rsidR="00B93568" w:rsidRPr="00AF3F8C" w:rsidRDefault="00B93568" w:rsidP="00AF3F8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310"/>
              <w:rPr>
                <w:color w:val="000000"/>
                <w:sz w:val="24"/>
                <w:szCs w:val="24"/>
              </w:rPr>
            </w:pPr>
            <w:r w:rsidRPr="00AF3F8C">
              <w:rPr>
                <w:color w:val="000000"/>
                <w:sz w:val="24"/>
                <w:szCs w:val="24"/>
              </w:rPr>
              <w:t>Support, appreciation, and engagement of agencies</w:t>
            </w:r>
          </w:p>
          <w:p w14:paraId="325C3B27" w14:textId="443A3872" w:rsidR="00C01D60" w:rsidRPr="00AF3F8C" w:rsidRDefault="00B93568" w:rsidP="00AF3F8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310"/>
              <w:rPr>
                <w:color w:val="000000"/>
                <w:sz w:val="24"/>
                <w:szCs w:val="24"/>
              </w:rPr>
            </w:pPr>
            <w:r w:rsidRPr="00AF3F8C">
              <w:rPr>
                <w:color w:val="000000"/>
                <w:sz w:val="24"/>
                <w:szCs w:val="24"/>
              </w:rPr>
              <w:t>Fostering new partnerships</w:t>
            </w:r>
          </w:p>
        </w:tc>
        <w:tc>
          <w:tcPr>
            <w:tcW w:w="5328" w:type="dxa"/>
          </w:tcPr>
          <w:p w14:paraId="046A24DC" w14:textId="79B0DA1B" w:rsidR="00B93568" w:rsidRPr="00AF3F8C" w:rsidRDefault="00B93568" w:rsidP="00AF3F8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633"/>
              <w:rPr>
                <w:rFonts w:ascii="Noto Sans Symbols" w:eastAsia="Noto Sans Symbols" w:hAnsi="Noto Sans Symbols" w:cs="Noto Sans Symbols"/>
                <w:color w:val="000000"/>
                <w:sz w:val="25"/>
                <w:szCs w:val="25"/>
              </w:rPr>
            </w:pPr>
            <w:r w:rsidRPr="00AF3F8C">
              <w:rPr>
                <w:color w:val="000000"/>
                <w:sz w:val="24"/>
                <w:szCs w:val="24"/>
              </w:rPr>
              <w:t>Conflicting views, positions, levels of knowledge making consensus difficult at times</w:t>
            </w:r>
          </w:p>
          <w:p w14:paraId="6F702CF3" w14:textId="77777777" w:rsidR="00B93568" w:rsidRPr="00AF3F8C" w:rsidRDefault="00B93568" w:rsidP="00B7072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115"/>
              <w:rPr>
                <w:rFonts w:ascii="Noto Sans Symbols" w:eastAsia="Noto Sans Symbols" w:hAnsi="Noto Sans Symbols" w:cs="Noto Sans Symbols"/>
                <w:color w:val="000000"/>
                <w:sz w:val="25"/>
                <w:szCs w:val="25"/>
              </w:rPr>
            </w:pPr>
            <w:r w:rsidRPr="00AF3F8C">
              <w:rPr>
                <w:color w:val="000000"/>
                <w:sz w:val="24"/>
                <w:szCs w:val="24"/>
              </w:rPr>
              <w:t>Slow decision processes and collaborative decisions</w:t>
            </w:r>
          </w:p>
          <w:p w14:paraId="72C0150F" w14:textId="16D70BB7" w:rsidR="00B93568" w:rsidRPr="00AF3F8C" w:rsidRDefault="00B93568" w:rsidP="00B7072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115"/>
              <w:rPr>
                <w:rFonts w:ascii="Noto Sans Symbols" w:eastAsia="Noto Sans Symbols" w:hAnsi="Noto Sans Symbols" w:cs="Noto Sans Symbols"/>
                <w:color w:val="000000"/>
                <w:sz w:val="25"/>
                <w:szCs w:val="25"/>
              </w:rPr>
            </w:pPr>
            <w:r w:rsidRPr="00AF3F8C">
              <w:rPr>
                <w:color w:val="000000"/>
                <w:sz w:val="24"/>
                <w:szCs w:val="24"/>
              </w:rPr>
              <w:t>Not well known</w:t>
            </w:r>
            <w:r w:rsidR="00C01D60" w:rsidRPr="00AF3F8C">
              <w:rPr>
                <w:color w:val="000000"/>
                <w:sz w:val="24"/>
                <w:szCs w:val="24"/>
              </w:rPr>
              <w:t>,</w:t>
            </w:r>
            <w:r w:rsidRPr="00AF3F8C">
              <w:rPr>
                <w:color w:val="000000"/>
                <w:sz w:val="24"/>
                <w:szCs w:val="24"/>
              </w:rPr>
              <w:t xml:space="preserve"> </w:t>
            </w:r>
            <w:r w:rsidR="00C01D60" w:rsidRPr="00AF3F8C">
              <w:rPr>
                <w:color w:val="000000"/>
                <w:sz w:val="24"/>
                <w:szCs w:val="24"/>
              </w:rPr>
              <w:t xml:space="preserve">and lack of interaction, with </w:t>
            </w:r>
            <w:r w:rsidRPr="00AF3F8C">
              <w:rPr>
                <w:color w:val="000000"/>
                <w:sz w:val="24"/>
                <w:szCs w:val="24"/>
              </w:rPr>
              <w:t>local communities</w:t>
            </w:r>
          </w:p>
          <w:p w14:paraId="4DF4D8B5" w14:textId="2B857F48" w:rsidR="00B93568" w:rsidRPr="00AF3F8C" w:rsidRDefault="00B93568" w:rsidP="00B7072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1107"/>
              <w:rPr>
                <w:rFonts w:ascii="Noto Sans Symbols" w:eastAsia="Noto Sans Symbols" w:hAnsi="Noto Sans Symbols" w:cs="Noto Sans Symbols"/>
                <w:color w:val="000000"/>
                <w:sz w:val="25"/>
                <w:szCs w:val="25"/>
              </w:rPr>
            </w:pPr>
            <w:r w:rsidRPr="00AF3F8C">
              <w:rPr>
                <w:color w:val="000000"/>
                <w:sz w:val="24"/>
                <w:szCs w:val="24"/>
              </w:rPr>
              <w:t>MOA should have more signatories</w:t>
            </w:r>
          </w:p>
          <w:p w14:paraId="1756194B" w14:textId="33812B43" w:rsidR="00B93568" w:rsidRPr="00AF3F8C" w:rsidRDefault="00B93568" w:rsidP="00AF3F8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572"/>
              <w:rPr>
                <w:rFonts w:ascii="Noto Sans Symbols" w:eastAsia="Noto Sans Symbols" w:hAnsi="Noto Sans Symbols" w:cs="Noto Sans Symbols"/>
                <w:color w:val="000000"/>
                <w:sz w:val="25"/>
                <w:szCs w:val="25"/>
              </w:rPr>
            </w:pPr>
            <w:r w:rsidRPr="00AF3F8C">
              <w:rPr>
                <w:color w:val="000000"/>
                <w:sz w:val="24"/>
                <w:szCs w:val="24"/>
              </w:rPr>
              <w:t>Low participation from communities, organizations, businesses, tribes, etc.</w:t>
            </w:r>
          </w:p>
        </w:tc>
      </w:tr>
      <w:tr w:rsidR="00B93568" w:rsidRPr="00B93568" w14:paraId="7B766852" w14:textId="77777777" w:rsidTr="00B7072F">
        <w:tc>
          <w:tcPr>
            <w:tcW w:w="5328" w:type="dxa"/>
            <w:shd w:val="clear" w:color="auto" w:fill="D9D9D9" w:themeFill="background1" w:themeFillShade="D9"/>
          </w:tcPr>
          <w:p w14:paraId="0AFC56B6" w14:textId="65436BD3" w:rsidR="00B93568" w:rsidRPr="00B93568" w:rsidRDefault="00B93568" w:rsidP="00E732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Opportunities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14:paraId="0D972BC2" w14:textId="6729EC4F" w:rsidR="00B93568" w:rsidRPr="00B93568" w:rsidRDefault="00B93568" w:rsidP="00E732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Threats</w:t>
            </w:r>
          </w:p>
        </w:tc>
      </w:tr>
      <w:tr w:rsidR="00B93568" w:rsidRPr="00B93568" w14:paraId="77E4CD5C" w14:textId="77777777" w:rsidTr="00AF3F8C">
        <w:trPr>
          <w:trHeight w:val="6020"/>
        </w:trPr>
        <w:tc>
          <w:tcPr>
            <w:tcW w:w="5328" w:type="dxa"/>
          </w:tcPr>
          <w:p w14:paraId="13D5FB23" w14:textId="3FA75B2F" w:rsidR="00B93568" w:rsidRPr="00AF3F8C" w:rsidRDefault="00B93568" w:rsidP="00AF3F8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555"/>
              <w:rPr>
                <w:color w:val="000000"/>
                <w:sz w:val="24"/>
                <w:szCs w:val="24"/>
              </w:rPr>
            </w:pPr>
            <w:r w:rsidRPr="00AF3F8C">
              <w:rPr>
                <w:color w:val="000000"/>
                <w:sz w:val="24"/>
                <w:szCs w:val="24"/>
              </w:rPr>
              <w:t xml:space="preserve">Pursue funding opportunities; </w:t>
            </w:r>
            <w:r w:rsidR="00AF3F8C" w:rsidRPr="00AF3F8C">
              <w:rPr>
                <w:color w:val="000000"/>
                <w:sz w:val="24"/>
                <w:szCs w:val="24"/>
              </w:rPr>
              <w:t>support</w:t>
            </w:r>
            <w:r w:rsidR="00AF3F8C">
              <w:rPr>
                <w:color w:val="000000"/>
                <w:sz w:val="24"/>
                <w:szCs w:val="24"/>
              </w:rPr>
              <w:t xml:space="preserve">/write </w:t>
            </w:r>
            <w:r w:rsidRPr="00AF3F8C">
              <w:rPr>
                <w:color w:val="000000"/>
                <w:sz w:val="24"/>
                <w:szCs w:val="24"/>
              </w:rPr>
              <w:t>more grants</w:t>
            </w:r>
          </w:p>
          <w:p w14:paraId="13102A43" w14:textId="77777777" w:rsidR="00B93568" w:rsidRPr="00AF3F8C" w:rsidRDefault="00B93568" w:rsidP="00AF3F8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138"/>
              <w:rPr>
                <w:color w:val="000000"/>
                <w:sz w:val="24"/>
                <w:szCs w:val="24"/>
              </w:rPr>
            </w:pPr>
            <w:r w:rsidRPr="00AF3F8C">
              <w:rPr>
                <w:color w:val="000000"/>
                <w:sz w:val="24"/>
                <w:szCs w:val="24"/>
              </w:rPr>
              <w:t>Increase participation with new MOA and outreach efforts</w:t>
            </w:r>
          </w:p>
          <w:p w14:paraId="6E31F6D2" w14:textId="77777777" w:rsidR="00B93568" w:rsidRPr="00AF3F8C" w:rsidRDefault="00B93568" w:rsidP="00AF3F8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228"/>
              <w:rPr>
                <w:color w:val="000000"/>
                <w:sz w:val="24"/>
                <w:szCs w:val="24"/>
              </w:rPr>
            </w:pPr>
            <w:r w:rsidRPr="00AF3F8C">
              <w:rPr>
                <w:color w:val="000000"/>
                <w:sz w:val="24"/>
                <w:szCs w:val="24"/>
              </w:rPr>
              <w:t>Identify and learn about partnership and contracting options</w:t>
            </w:r>
          </w:p>
          <w:p w14:paraId="0DD6D61F" w14:textId="77777777" w:rsidR="00B93568" w:rsidRPr="00AF3F8C" w:rsidRDefault="00B93568" w:rsidP="00AF3F8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531"/>
              <w:rPr>
                <w:color w:val="000000"/>
                <w:sz w:val="24"/>
                <w:szCs w:val="24"/>
              </w:rPr>
            </w:pPr>
            <w:r w:rsidRPr="00AF3F8C">
              <w:rPr>
                <w:color w:val="000000"/>
                <w:sz w:val="24"/>
                <w:szCs w:val="24"/>
              </w:rPr>
              <w:t>Increase scope to all-lands watershed scale projects</w:t>
            </w:r>
          </w:p>
          <w:p w14:paraId="05E1123F" w14:textId="77777777" w:rsidR="00B93568" w:rsidRPr="00AF3F8C" w:rsidRDefault="00B93568" w:rsidP="00AF3F8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619"/>
              <w:rPr>
                <w:color w:val="000000"/>
                <w:sz w:val="24"/>
                <w:szCs w:val="24"/>
              </w:rPr>
            </w:pPr>
            <w:r w:rsidRPr="00AF3F8C">
              <w:rPr>
                <w:color w:val="000000"/>
                <w:sz w:val="24"/>
                <w:szCs w:val="24"/>
              </w:rPr>
              <w:t>Improve processes for collaboration, consensus, project support</w:t>
            </w:r>
          </w:p>
          <w:p w14:paraId="2685AA18" w14:textId="77777777" w:rsidR="00B93568" w:rsidRPr="00AF3F8C" w:rsidRDefault="00B93568" w:rsidP="00AF3F8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329"/>
              <w:rPr>
                <w:color w:val="000000"/>
                <w:sz w:val="24"/>
                <w:szCs w:val="24"/>
              </w:rPr>
            </w:pPr>
            <w:r w:rsidRPr="00AF3F8C">
              <w:rPr>
                <w:color w:val="000000"/>
                <w:sz w:val="24"/>
                <w:szCs w:val="24"/>
              </w:rPr>
              <w:t>Identify and support implementation of projects</w:t>
            </w:r>
          </w:p>
          <w:p w14:paraId="70E2EE75" w14:textId="6A277F73" w:rsidR="00734B6F" w:rsidRPr="00AF3F8C" w:rsidRDefault="00734B6F" w:rsidP="00AF3F8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329"/>
              <w:rPr>
                <w:color w:val="000000"/>
                <w:sz w:val="24"/>
                <w:szCs w:val="24"/>
              </w:rPr>
            </w:pPr>
            <w:r w:rsidRPr="00AF3F8C">
              <w:rPr>
                <w:color w:val="000000"/>
                <w:sz w:val="24"/>
                <w:szCs w:val="24"/>
              </w:rPr>
              <w:t>Socioeconomic monitoring to identify impact and capacity</w:t>
            </w:r>
          </w:p>
          <w:p w14:paraId="2D23F782" w14:textId="355EC401" w:rsidR="00734B6F" w:rsidRPr="00AF3F8C" w:rsidRDefault="00734B6F" w:rsidP="00AF3F8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329"/>
              <w:rPr>
                <w:color w:val="000000"/>
                <w:sz w:val="24"/>
                <w:szCs w:val="24"/>
              </w:rPr>
            </w:pPr>
            <w:r w:rsidRPr="00AF3F8C">
              <w:rPr>
                <w:color w:val="000000"/>
                <w:sz w:val="24"/>
                <w:szCs w:val="24"/>
              </w:rPr>
              <w:t>Recently expanded funding sources available for fire safety and forest projects</w:t>
            </w:r>
          </w:p>
          <w:p w14:paraId="088D107F" w14:textId="2627D0FD" w:rsidR="00C01D60" w:rsidRPr="00AF3F8C" w:rsidRDefault="00734B6F" w:rsidP="00AF3F8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329"/>
              <w:rPr>
                <w:color w:val="000000"/>
                <w:sz w:val="24"/>
                <w:szCs w:val="24"/>
              </w:rPr>
            </w:pPr>
            <w:r w:rsidRPr="00AF3F8C">
              <w:rPr>
                <w:color w:val="000000"/>
                <w:sz w:val="24"/>
                <w:szCs w:val="24"/>
              </w:rPr>
              <w:t>Multiplicity of organizations can be seen as opportunity to use our collaborative skills to build alliances with multiple organizations rather than competing</w:t>
            </w:r>
          </w:p>
        </w:tc>
        <w:tc>
          <w:tcPr>
            <w:tcW w:w="5328" w:type="dxa"/>
          </w:tcPr>
          <w:p w14:paraId="647277D6" w14:textId="77777777" w:rsidR="00C01D60" w:rsidRPr="00AF3F8C" w:rsidRDefault="00C01D60" w:rsidP="00AF3F8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spacing w:before="59"/>
              <w:ind w:right="432"/>
              <w:rPr>
                <w:color w:val="000000"/>
                <w:sz w:val="24"/>
                <w:szCs w:val="24"/>
              </w:rPr>
            </w:pPr>
            <w:commentRangeStart w:id="1"/>
            <w:r w:rsidRPr="00AF3F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Competition between counties; lack of </w:t>
            </w:r>
            <w:sdt>
              <w:sdtPr>
                <w:rPr>
                  <w:sz w:val="24"/>
                  <w:szCs w:val="24"/>
                </w:rPr>
                <w:tag w:val="goog_rdk_153"/>
                <w:id w:val="495692004"/>
              </w:sdtPr>
              <w:sdtContent/>
            </w:sdt>
            <w:sdt>
              <w:sdtPr>
                <w:rPr>
                  <w:sz w:val="24"/>
                  <w:szCs w:val="24"/>
                </w:rPr>
                <w:tag w:val="goog_rdk_154"/>
                <w:id w:val="-1683729436"/>
              </w:sdtPr>
              <w:sdtContent/>
            </w:sdt>
            <w:r w:rsidRPr="00AF3F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cooperation</w:t>
            </w:r>
            <w:commentRangeEnd w:id="1"/>
            <w:r w:rsidRPr="00AF3F8C">
              <w:rPr>
                <w:rStyle w:val="CommentReference"/>
                <w:sz w:val="24"/>
                <w:szCs w:val="24"/>
              </w:rPr>
              <w:commentReference w:id="1"/>
            </w:r>
          </w:p>
          <w:p w14:paraId="149E18E5" w14:textId="77777777" w:rsidR="00C01D60" w:rsidRPr="00AF3F8C" w:rsidRDefault="00C01D60" w:rsidP="00AF3F8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rPr>
                <w:color w:val="000000"/>
                <w:sz w:val="24"/>
                <w:szCs w:val="24"/>
              </w:rPr>
            </w:pPr>
            <w:r w:rsidRPr="00AF3F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Value conflicts</w:t>
            </w:r>
          </w:p>
          <w:p w14:paraId="09B55F78" w14:textId="718EF6C7" w:rsidR="00C01D60" w:rsidRPr="00AF3F8C" w:rsidRDefault="00C01D60" w:rsidP="00AF3F8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rPr>
                <w:color w:val="000000"/>
                <w:sz w:val="24"/>
                <w:szCs w:val="24"/>
              </w:rPr>
            </w:pPr>
            <w:r w:rsidRPr="00AF3F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Budget constraints</w:t>
            </w:r>
          </w:p>
          <w:p w14:paraId="0E1C4508" w14:textId="77777777" w:rsidR="00C01D60" w:rsidRPr="00AF3F8C" w:rsidRDefault="00C01D60" w:rsidP="00AF3F8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rPr>
                <w:color w:val="000000"/>
                <w:sz w:val="24"/>
                <w:szCs w:val="24"/>
              </w:rPr>
            </w:pPr>
            <w:r w:rsidRPr="00AF3F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Fires, floods, pest infestations</w:t>
            </w:r>
          </w:p>
          <w:p w14:paraId="6D90ED7D" w14:textId="2A73FE26" w:rsidR="00C01D60" w:rsidRPr="00AF3F8C" w:rsidRDefault="00C01D60" w:rsidP="00AF3F8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rPr>
                <w:color w:val="000000"/>
                <w:sz w:val="24"/>
                <w:szCs w:val="24"/>
              </w:rPr>
            </w:pPr>
            <w:commentRangeStart w:id="2"/>
            <w:r w:rsidRPr="00AF3F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</w:t>
            </w:r>
            <w:r w:rsidRPr="00AF3F8C">
              <w:rPr>
                <w:sz w:val="24"/>
                <w:szCs w:val="24"/>
              </w:rPr>
              <w:t>m</w:t>
            </w:r>
            <w:r w:rsidRPr="00AF3F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peting </w:t>
            </w:r>
            <w:sdt>
              <w:sdtPr>
                <w:rPr>
                  <w:sz w:val="24"/>
                  <w:szCs w:val="24"/>
                </w:rPr>
                <w:tag w:val="goog_rdk_159"/>
                <w:id w:val="-36205912"/>
              </w:sdtPr>
              <w:sdtContent/>
            </w:sdt>
            <w:r w:rsidRPr="00AF3F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organizations</w:t>
            </w:r>
            <w:commentRangeEnd w:id="2"/>
            <w:r w:rsidRPr="00AF3F8C">
              <w:rPr>
                <w:rStyle w:val="CommentReference"/>
                <w:sz w:val="24"/>
                <w:szCs w:val="24"/>
              </w:rPr>
              <w:commentReference w:id="2"/>
            </w:r>
          </w:p>
          <w:p w14:paraId="64D31066" w14:textId="77777777" w:rsidR="00C01D60" w:rsidRPr="00AF3F8C" w:rsidRDefault="00C01D60" w:rsidP="00AF3F8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189"/>
              <w:rPr>
                <w:color w:val="000000"/>
                <w:sz w:val="24"/>
                <w:szCs w:val="24"/>
              </w:rPr>
            </w:pPr>
            <w:commentRangeStart w:id="3"/>
            <w:r w:rsidRPr="00AF3F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Diminishing number of volunteers willing to work on projects</w:t>
            </w:r>
            <w:commentRangeEnd w:id="3"/>
            <w:r w:rsidR="003B6C5C">
              <w:rPr>
                <w:rStyle w:val="CommentReference"/>
              </w:rPr>
              <w:commentReference w:id="3"/>
            </w:r>
          </w:p>
          <w:p w14:paraId="3AF8E6CA" w14:textId="77777777" w:rsidR="00B93568" w:rsidRPr="00AF3F8C" w:rsidRDefault="00AF3F8C" w:rsidP="00AF3F8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189"/>
              <w:rPr>
                <w:color w:val="000000"/>
                <w:sz w:val="24"/>
                <w:szCs w:val="24"/>
              </w:rPr>
            </w:pPr>
            <w:r w:rsidRPr="00AF3F8C">
              <w:rPr>
                <w:sz w:val="24"/>
                <w:szCs w:val="24"/>
              </w:rPr>
              <w:t xml:space="preserve">Shortage of available </w:t>
            </w:r>
            <w:r w:rsidR="00C01D60" w:rsidRPr="00AF3F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staff support and participation from Forest Service</w:t>
            </w:r>
            <w:r w:rsidRPr="00AF3F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due to staffing shortages</w:t>
            </w:r>
          </w:p>
          <w:p w14:paraId="26BE919C" w14:textId="79BA9A7D" w:rsidR="00AF3F8C" w:rsidRPr="00AF3F8C" w:rsidRDefault="00AF3F8C" w:rsidP="00AF3F8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</w:tabs>
              <w:ind w:right="189"/>
              <w:rPr>
                <w:color w:val="000000"/>
                <w:sz w:val="24"/>
                <w:szCs w:val="24"/>
              </w:rPr>
            </w:pPr>
            <w:r w:rsidRPr="00AF3F8C">
              <w:rPr>
                <w:color w:val="000000"/>
                <w:sz w:val="24"/>
                <w:szCs w:val="24"/>
              </w:rPr>
              <w:t>Declining participation</w:t>
            </w:r>
            <w:r w:rsidRPr="00AF3F8C">
              <w:rPr>
                <w:sz w:val="24"/>
                <w:szCs w:val="24"/>
              </w:rPr>
              <w:t xml:space="preserve"> </w:t>
            </w:r>
            <w:r w:rsidRPr="00AF3F8C">
              <w:rPr>
                <w:color w:val="000000"/>
                <w:sz w:val="24"/>
                <w:szCs w:val="24"/>
              </w:rPr>
              <w:t>of long-term members/change over in membership (loss of corporate knowledge)</w:t>
            </w:r>
          </w:p>
        </w:tc>
      </w:tr>
    </w:tbl>
    <w:p w14:paraId="5079BE65" w14:textId="77777777" w:rsidR="00B93568" w:rsidRDefault="00B93568" w:rsidP="00B7072F"/>
    <w:sectPr w:rsidR="00B93568" w:rsidSect="00B707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gan Layhee" w:date="2023-07-11T11:43:00Z" w:initials="ML">
    <w:p w14:paraId="6415406D" w14:textId="5AA5B689" w:rsidR="00B93568" w:rsidRPr="00AF3F8C" w:rsidRDefault="00B93568" w:rsidP="00AF3F8C">
      <w:pPr>
        <w:rPr>
          <w:sz w:val="24"/>
          <w:szCs w:val="24"/>
        </w:rPr>
      </w:pPr>
      <w:r w:rsidRPr="00B93568">
        <w:rPr>
          <w:rStyle w:val="CommentReference"/>
          <w:b/>
          <w:bCs/>
        </w:rPr>
        <w:annotationRef/>
      </w:r>
      <w:r w:rsidRPr="00B93568">
        <w:rPr>
          <w:b/>
          <w:bCs/>
          <w:sz w:val="24"/>
          <w:szCs w:val="24"/>
        </w:rPr>
        <w:t>Background</w:t>
      </w:r>
      <w:r>
        <w:rPr>
          <w:sz w:val="24"/>
          <w:szCs w:val="24"/>
        </w:rPr>
        <w:t>:</w:t>
      </w:r>
      <w:r w:rsidRPr="00B93568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B93568">
        <w:rPr>
          <w:sz w:val="24"/>
          <w:szCs w:val="24"/>
        </w:rPr>
        <w:t xml:space="preserve">his is </w:t>
      </w:r>
      <w:r>
        <w:rPr>
          <w:sz w:val="24"/>
          <w:szCs w:val="24"/>
        </w:rPr>
        <w:t xml:space="preserve">the </w:t>
      </w:r>
      <w:r w:rsidRPr="00B93568">
        <w:rPr>
          <w:sz w:val="24"/>
          <w:szCs w:val="24"/>
        </w:rPr>
        <w:t xml:space="preserve">draft 2023 Strengths, Weaknesses, Opportunities, and Threats (SWOT) analysis </w:t>
      </w:r>
      <w:r>
        <w:rPr>
          <w:sz w:val="24"/>
          <w:szCs w:val="24"/>
        </w:rPr>
        <w:t xml:space="preserve">developed by the </w:t>
      </w:r>
      <w:proofErr w:type="gramStart"/>
      <w:r>
        <w:rPr>
          <w:sz w:val="24"/>
          <w:szCs w:val="24"/>
        </w:rPr>
        <w:t>Admin</w:t>
      </w:r>
      <w:proofErr w:type="gramEnd"/>
      <w:r>
        <w:rPr>
          <w:sz w:val="24"/>
          <w:szCs w:val="24"/>
        </w:rPr>
        <w:t xml:space="preserve"> work group. </w:t>
      </w:r>
      <w:r w:rsidR="00AF3F8C">
        <w:rPr>
          <w:sz w:val="24"/>
          <w:szCs w:val="24"/>
        </w:rPr>
        <w:t xml:space="preserve">Their process was to take the </w:t>
      </w:r>
      <w:r w:rsidR="00C01D60">
        <w:rPr>
          <w:sz w:val="24"/>
          <w:szCs w:val="24"/>
        </w:rPr>
        <w:t>2018 SWOT analysis</w:t>
      </w:r>
      <w:r w:rsidR="00AF3F8C">
        <w:rPr>
          <w:sz w:val="24"/>
          <w:szCs w:val="24"/>
        </w:rPr>
        <w:t xml:space="preserve"> and revise it</w:t>
      </w:r>
      <w:r w:rsidR="00C01D60">
        <w:rPr>
          <w:sz w:val="24"/>
          <w:szCs w:val="24"/>
        </w:rPr>
        <w:t>.</w:t>
      </w:r>
      <w:r w:rsidR="00AF3F8C">
        <w:rPr>
          <w:sz w:val="24"/>
          <w:szCs w:val="24"/>
        </w:rPr>
        <w:t xml:space="preserve"> The work group is recommending that the SWOT analysis be a standalone document that would be available on the ACCG website, instead of being included in the 2023 5-yr Strategic Plan. </w:t>
      </w:r>
      <w:r w:rsidR="00AF3F8C" w:rsidRPr="00BF66F6">
        <w:rPr>
          <w:b/>
          <w:bCs/>
          <w:sz w:val="24"/>
          <w:szCs w:val="24"/>
          <w:highlight w:val="yellow"/>
          <w:u w:val="single"/>
        </w:rPr>
        <w:t>The work group is looking for feedback and consensus support of the analysis.</w:t>
      </w:r>
    </w:p>
  </w:comment>
  <w:comment w:id="1" w:author="Megan Layhee" w:date="2023-07-14T09:12:00Z" w:initials="ML">
    <w:p w14:paraId="7297A20D" w14:textId="0DECBAE1" w:rsidR="00C01D60" w:rsidRDefault="00C01D60">
      <w:pPr>
        <w:pStyle w:val="CommentText"/>
      </w:pPr>
      <w:r>
        <w:rPr>
          <w:rStyle w:val="CommentReference"/>
        </w:rPr>
        <w:annotationRef/>
      </w:r>
      <w:r>
        <w:t>Admin work group is specifically looking for feedback on whether the broader ACCG thinks this if this is still a</w:t>
      </w:r>
      <w:r w:rsidR="00BF66F6">
        <w:t xml:space="preserve"> “threat”</w:t>
      </w:r>
      <w:r>
        <w:t xml:space="preserve">. This was a threat </w:t>
      </w:r>
      <w:r w:rsidR="00AF3F8C">
        <w:t xml:space="preserve">originally </w:t>
      </w:r>
      <w:r>
        <w:t>defined in the 2018 SWOT analysis.</w:t>
      </w:r>
    </w:p>
  </w:comment>
  <w:comment w:id="2" w:author="Megan Layhee" w:date="2023-07-14T09:12:00Z" w:initials="ML">
    <w:p w14:paraId="527605F4" w14:textId="3D37A609" w:rsidR="00C01D60" w:rsidRDefault="00C01D60">
      <w:pPr>
        <w:pStyle w:val="CommentText"/>
      </w:pPr>
      <w:r>
        <w:rPr>
          <w:rStyle w:val="CommentReference"/>
        </w:rPr>
        <w:annotationRef/>
      </w:r>
      <w:r>
        <w:t xml:space="preserve">Like above, the </w:t>
      </w:r>
      <w:proofErr w:type="gramStart"/>
      <w:r>
        <w:t>Admin</w:t>
      </w:r>
      <w:proofErr w:type="gramEnd"/>
      <w:r>
        <w:t xml:space="preserve"> work group is specifically looking for feedback on whether the broader ACCG thinks this if this is still an issue. This was a threat </w:t>
      </w:r>
      <w:r w:rsidR="00AF3F8C">
        <w:t xml:space="preserve">originally </w:t>
      </w:r>
      <w:r>
        <w:t>defined in the 2018 SWOT analysis.</w:t>
      </w:r>
    </w:p>
  </w:comment>
  <w:comment w:id="3" w:author="Megan Layhee" w:date="2023-07-14T09:24:00Z" w:initials="ML">
    <w:p w14:paraId="631D995C" w14:textId="66AFC2AC" w:rsidR="003B6C5C" w:rsidRDefault="003B6C5C">
      <w:pPr>
        <w:pStyle w:val="CommentText"/>
      </w:pPr>
      <w:r>
        <w:rPr>
          <w:rStyle w:val="CommentReference"/>
        </w:rPr>
        <w:annotationRef/>
      </w:r>
      <w:r>
        <w:t>This as another threat originally defined in the 2018 SWOT. But is this a legacy of the Cornerstone project/CFLR funding? In other words, is this applicable still?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15406D" w15:done="0"/>
  <w15:commentEx w15:paraId="7297A20D" w15:done="0"/>
  <w15:commentEx w15:paraId="527605F4" w15:done="0"/>
  <w15:commentEx w15:paraId="631D99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7BEF5" w16cex:dateUtc="2023-07-11T18:43:00Z"/>
  <w16cex:commentExtensible w16cex:durableId="285B8FE2" w16cex:dateUtc="2023-07-14T16:12:00Z"/>
  <w16cex:commentExtensible w16cex:durableId="285B9019" w16cex:dateUtc="2023-07-14T16:12:00Z"/>
  <w16cex:commentExtensible w16cex:durableId="285B92E7" w16cex:dateUtc="2023-07-14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15406D" w16cid:durableId="2857BEF5"/>
  <w16cid:commentId w16cid:paraId="7297A20D" w16cid:durableId="285B8FE2"/>
  <w16cid:commentId w16cid:paraId="527605F4" w16cid:durableId="285B9019"/>
  <w16cid:commentId w16cid:paraId="631D995C" w16cid:durableId="285B92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0AA0" w14:textId="77777777" w:rsidR="009E6A14" w:rsidRDefault="009E6A14" w:rsidP="00B93568">
      <w:pPr>
        <w:spacing w:after="0" w:line="240" w:lineRule="auto"/>
      </w:pPr>
      <w:r>
        <w:separator/>
      </w:r>
    </w:p>
  </w:endnote>
  <w:endnote w:type="continuationSeparator" w:id="0">
    <w:p w14:paraId="4F0F1F74" w14:textId="77777777" w:rsidR="009E6A14" w:rsidRDefault="009E6A14" w:rsidP="00B9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B15F" w14:textId="77777777" w:rsidR="00212691" w:rsidRDefault="00212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2206" w14:textId="77777777" w:rsidR="00212691" w:rsidRDefault="00212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7434" w14:textId="77777777" w:rsidR="00212691" w:rsidRDefault="00212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192D" w14:textId="77777777" w:rsidR="009E6A14" w:rsidRDefault="009E6A14" w:rsidP="00B93568">
      <w:pPr>
        <w:spacing w:after="0" w:line="240" w:lineRule="auto"/>
      </w:pPr>
      <w:r>
        <w:separator/>
      </w:r>
    </w:p>
  </w:footnote>
  <w:footnote w:type="continuationSeparator" w:id="0">
    <w:p w14:paraId="5C736802" w14:textId="77777777" w:rsidR="009E6A14" w:rsidRDefault="009E6A14" w:rsidP="00B9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E799" w14:textId="77777777" w:rsidR="00212691" w:rsidRDefault="00212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1EE3" w14:textId="7CCE0634" w:rsidR="00B93568" w:rsidRPr="00B7072F" w:rsidRDefault="00212691" w:rsidP="00B7072F">
    <w:pPr>
      <w:pStyle w:val="Header"/>
      <w:jc w:val="center"/>
      <w:rPr>
        <w:rFonts w:ascii="Arial Black" w:hAnsi="Arial Black"/>
        <w:b/>
        <w:bCs/>
        <w:color w:val="2C441C"/>
        <w:sz w:val="32"/>
        <w:szCs w:val="32"/>
      </w:rPr>
    </w:pPr>
    <w:sdt>
      <w:sdtPr>
        <w:rPr>
          <w:rFonts w:ascii="Arial Black" w:hAnsi="Arial Black"/>
          <w:b/>
          <w:bCs/>
          <w:color w:val="2C441C"/>
          <w:sz w:val="32"/>
          <w:szCs w:val="32"/>
        </w:rPr>
        <w:id w:val="228668672"/>
        <w:docPartObj>
          <w:docPartGallery w:val="Watermarks"/>
          <w:docPartUnique/>
        </w:docPartObj>
      </w:sdtPr>
      <w:sdtContent>
        <w:r w:rsidRPr="00212691">
          <w:rPr>
            <w:rFonts w:ascii="Arial Black" w:hAnsi="Arial Black"/>
            <w:b/>
            <w:bCs/>
            <w:noProof/>
            <w:color w:val="2C441C"/>
            <w:sz w:val="32"/>
            <w:szCs w:val="32"/>
          </w:rPr>
          <w:pict w14:anchorId="7C4A9A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7072F" w:rsidRPr="00B7072F">
      <w:rPr>
        <w:rFonts w:ascii="Arial Black" w:hAnsi="Arial Black"/>
        <w:b/>
        <w:bCs/>
        <w:color w:val="2C441C"/>
        <w:sz w:val="32"/>
        <w:szCs w:val="32"/>
      </w:rPr>
      <w:t>Amador-Calaveras Consensus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8D43" w14:textId="77777777" w:rsidR="00212691" w:rsidRDefault="00212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FE4"/>
    <w:multiLevelType w:val="multilevel"/>
    <w:tmpl w:val="8778855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773" w:hanging="360"/>
      </w:pPr>
    </w:lvl>
    <w:lvl w:ilvl="2">
      <w:numFmt w:val="bullet"/>
      <w:lvlText w:val="•"/>
      <w:lvlJc w:val="left"/>
      <w:pPr>
        <w:ind w:left="1194" w:hanging="360"/>
      </w:pPr>
    </w:lvl>
    <w:lvl w:ilvl="3">
      <w:numFmt w:val="bullet"/>
      <w:lvlText w:val="•"/>
      <w:lvlJc w:val="left"/>
      <w:pPr>
        <w:ind w:left="1614" w:hanging="360"/>
      </w:pPr>
    </w:lvl>
    <w:lvl w:ilvl="4">
      <w:numFmt w:val="bullet"/>
      <w:lvlText w:val="•"/>
      <w:lvlJc w:val="left"/>
      <w:pPr>
        <w:ind w:left="2035" w:hanging="360"/>
      </w:pPr>
    </w:lvl>
    <w:lvl w:ilvl="5">
      <w:numFmt w:val="bullet"/>
      <w:lvlText w:val="•"/>
      <w:lvlJc w:val="left"/>
      <w:pPr>
        <w:ind w:left="2455" w:hanging="360"/>
      </w:pPr>
    </w:lvl>
    <w:lvl w:ilvl="6">
      <w:numFmt w:val="bullet"/>
      <w:lvlText w:val="•"/>
      <w:lvlJc w:val="left"/>
      <w:pPr>
        <w:ind w:left="2876" w:hanging="360"/>
      </w:pPr>
    </w:lvl>
    <w:lvl w:ilvl="7">
      <w:numFmt w:val="bullet"/>
      <w:lvlText w:val="•"/>
      <w:lvlJc w:val="left"/>
      <w:pPr>
        <w:ind w:left="3296" w:hanging="360"/>
      </w:pPr>
    </w:lvl>
    <w:lvl w:ilvl="8">
      <w:numFmt w:val="bullet"/>
      <w:lvlText w:val="•"/>
      <w:lvlJc w:val="left"/>
      <w:pPr>
        <w:ind w:left="3717" w:hanging="360"/>
      </w:pPr>
    </w:lvl>
  </w:abstractNum>
  <w:abstractNum w:abstractNumId="1" w15:restartNumberingAfterBreak="0">
    <w:nsid w:val="0B9C02D6"/>
    <w:multiLevelType w:val="multilevel"/>
    <w:tmpl w:val="9314FA9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773" w:hanging="360"/>
      </w:pPr>
    </w:lvl>
    <w:lvl w:ilvl="2">
      <w:numFmt w:val="bullet"/>
      <w:lvlText w:val="•"/>
      <w:lvlJc w:val="left"/>
      <w:pPr>
        <w:ind w:left="1194" w:hanging="360"/>
      </w:pPr>
    </w:lvl>
    <w:lvl w:ilvl="3">
      <w:numFmt w:val="bullet"/>
      <w:lvlText w:val="•"/>
      <w:lvlJc w:val="left"/>
      <w:pPr>
        <w:ind w:left="1614" w:hanging="360"/>
      </w:pPr>
    </w:lvl>
    <w:lvl w:ilvl="4">
      <w:numFmt w:val="bullet"/>
      <w:lvlText w:val="•"/>
      <w:lvlJc w:val="left"/>
      <w:pPr>
        <w:ind w:left="2035" w:hanging="360"/>
      </w:pPr>
    </w:lvl>
    <w:lvl w:ilvl="5">
      <w:numFmt w:val="bullet"/>
      <w:lvlText w:val="•"/>
      <w:lvlJc w:val="left"/>
      <w:pPr>
        <w:ind w:left="2455" w:hanging="360"/>
      </w:pPr>
    </w:lvl>
    <w:lvl w:ilvl="6">
      <w:numFmt w:val="bullet"/>
      <w:lvlText w:val="•"/>
      <w:lvlJc w:val="left"/>
      <w:pPr>
        <w:ind w:left="2876" w:hanging="360"/>
      </w:pPr>
    </w:lvl>
    <w:lvl w:ilvl="7">
      <w:numFmt w:val="bullet"/>
      <w:lvlText w:val="•"/>
      <w:lvlJc w:val="left"/>
      <w:pPr>
        <w:ind w:left="3296" w:hanging="360"/>
      </w:pPr>
    </w:lvl>
    <w:lvl w:ilvl="8">
      <w:numFmt w:val="bullet"/>
      <w:lvlText w:val="•"/>
      <w:lvlJc w:val="left"/>
      <w:pPr>
        <w:ind w:left="3717" w:hanging="360"/>
      </w:pPr>
    </w:lvl>
  </w:abstractNum>
  <w:abstractNum w:abstractNumId="2" w15:restartNumberingAfterBreak="0">
    <w:nsid w:val="21032B99"/>
    <w:multiLevelType w:val="hybridMultilevel"/>
    <w:tmpl w:val="73FCF82C"/>
    <w:lvl w:ilvl="0" w:tplc="09A67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B66F5"/>
    <w:multiLevelType w:val="multilevel"/>
    <w:tmpl w:val="40DE182C"/>
    <w:lvl w:ilvl="0">
      <w:numFmt w:val="bullet"/>
      <w:lvlText w:val="●"/>
      <w:lvlJc w:val="left"/>
      <w:pPr>
        <w:ind w:left="271" w:hanging="163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818" w:hanging="164"/>
      </w:pPr>
    </w:lvl>
    <w:lvl w:ilvl="2">
      <w:numFmt w:val="bullet"/>
      <w:lvlText w:val="•"/>
      <w:lvlJc w:val="left"/>
      <w:pPr>
        <w:ind w:left="1356" w:hanging="164"/>
      </w:pPr>
    </w:lvl>
    <w:lvl w:ilvl="3">
      <w:numFmt w:val="bullet"/>
      <w:lvlText w:val="•"/>
      <w:lvlJc w:val="left"/>
      <w:pPr>
        <w:ind w:left="1894" w:hanging="164"/>
      </w:pPr>
    </w:lvl>
    <w:lvl w:ilvl="4">
      <w:numFmt w:val="bullet"/>
      <w:lvlText w:val="•"/>
      <w:lvlJc w:val="left"/>
      <w:pPr>
        <w:ind w:left="2432" w:hanging="164"/>
      </w:pPr>
    </w:lvl>
    <w:lvl w:ilvl="5">
      <w:numFmt w:val="bullet"/>
      <w:lvlText w:val="•"/>
      <w:lvlJc w:val="left"/>
      <w:pPr>
        <w:ind w:left="2970" w:hanging="164"/>
      </w:pPr>
    </w:lvl>
    <w:lvl w:ilvl="6">
      <w:numFmt w:val="bullet"/>
      <w:lvlText w:val="•"/>
      <w:lvlJc w:val="left"/>
      <w:pPr>
        <w:ind w:left="3508" w:hanging="163"/>
      </w:pPr>
    </w:lvl>
    <w:lvl w:ilvl="7">
      <w:numFmt w:val="bullet"/>
      <w:lvlText w:val="•"/>
      <w:lvlJc w:val="left"/>
      <w:pPr>
        <w:ind w:left="4046" w:hanging="163"/>
      </w:pPr>
    </w:lvl>
    <w:lvl w:ilvl="8">
      <w:numFmt w:val="bullet"/>
      <w:lvlText w:val="•"/>
      <w:lvlJc w:val="left"/>
      <w:pPr>
        <w:ind w:left="4584" w:hanging="164"/>
      </w:pPr>
    </w:lvl>
  </w:abstractNum>
  <w:abstractNum w:abstractNumId="4" w15:restartNumberingAfterBreak="0">
    <w:nsid w:val="37D76561"/>
    <w:multiLevelType w:val="multilevel"/>
    <w:tmpl w:val="1228010A"/>
    <w:lvl w:ilvl="0">
      <w:numFmt w:val="bullet"/>
      <w:lvlText w:val="❑"/>
      <w:lvlJc w:val="left"/>
      <w:pPr>
        <w:ind w:left="827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1661" w:hanging="360"/>
      </w:pPr>
    </w:lvl>
    <w:lvl w:ilvl="3">
      <w:numFmt w:val="bullet"/>
      <w:lvlText w:val="•"/>
      <w:lvlJc w:val="left"/>
      <w:pPr>
        <w:ind w:left="2081" w:hanging="360"/>
      </w:pPr>
    </w:lvl>
    <w:lvl w:ilvl="4">
      <w:numFmt w:val="bullet"/>
      <w:lvlText w:val="•"/>
      <w:lvlJc w:val="left"/>
      <w:pPr>
        <w:ind w:left="2502" w:hanging="360"/>
      </w:pPr>
    </w:lvl>
    <w:lvl w:ilvl="5">
      <w:numFmt w:val="bullet"/>
      <w:lvlText w:val="•"/>
      <w:lvlJc w:val="left"/>
      <w:pPr>
        <w:ind w:left="2922" w:hanging="360"/>
      </w:pPr>
    </w:lvl>
    <w:lvl w:ilvl="6">
      <w:numFmt w:val="bullet"/>
      <w:lvlText w:val="•"/>
      <w:lvlJc w:val="left"/>
      <w:pPr>
        <w:ind w:left="3343" w:hanging="360"/>
      </w:pPr>
    </w:lvl>
    <w:lvl w:ilvl="7">
      <w:numFmt w:val="bullet"/>
      <w:lvlText w:val="•"/>
      <w:lvlJc w:val="left"/>
      <w:pPr>
        <w:ind w:left="3763" w:hanging="360"/>
      </w:pPr>
    </w:lvl>
    <w:lvl w:ilvl="8">
      <w:numFmt w:val="bullet"/>
      <w:lvlText w:val="•"/>
      <w:lvlJc w:val="left"/>
      <w:pPr>
        <w:ind w:left="4184" w:hanging="360"/>
      </w:pPr>
    </w:lvl>
  </w:abstractNum>
  <w:abstractNum w:abstractNumId="5" w15:restartNumberingAfterBreak="0">
    <w:nsid w:val="3B490F1C"/>
    <w:multiLevelType w:val="multilevel"/>
    <w:tmpl w:val="A566E314"/>
    <w:lvl w:ilvl="0">
      <w:numFmt w:val="bullet"/>
      <w:lvlText w:val="❑"/>
      <w:lvlJc w:val="left"/>
      <w:pPr>
        <w:ind w:left="827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1661" w:hanging="360"/>
      </w:pPr>
    </w:lvl>
    <w:lvl w:ilvl="3">
      <w:numFmt w:val="bullet"/>
      <w:lvlText w:val="•"/>
      <w:lvlJc w:val="left"/>
      <w:pPr>
        <w:ind w:left="2081" w:hanging="360"/>
      </w:pPr>
    </w:lvl>
    <w:lvl w:ilvl="4">
      <w:numFmt w:val="bullet"/>
      <w:lvlText w:val="•"/>
      <w:lvlJc w:val="left"/>
      <w:pPr>
        <w:ind w:left="2502" w:hanging="360"/>
      </w:pPr>
    </w:lvl>
    <w:lvl w:ilvl="5">
      <w:numFmt w:val="bullet"/>
      <w:lvlText w:val="•"/>
      <w:lvlJc w:val="left"/>
      <w:pPr>
        <w:ind w:left="2922" w:hanging="360"/>
      </w:pPr>
    </w:lvl>
    <w:lvl w:ilvl="6">
      <w:numFmt w:val="bullet"/>
      <w:lvlText w:val="•"/>
      <w:lvlJc w:val="left"/>
      <w:pPr>
        <w:ind w:left="3343" w:hanging="360"/>
      </w:pPr>
    </w:lvl>
    <w:lvl w:ilvl="7">
      <w:numFmt w:val="bullet"/>
      <w:lvlText w:val="•"/>
      <w:lvlJc w:val="left"/>
      <w:pPr>
        <w:ind w:left="3763" w:hanging="360"/>
      </w:pPr>
    </w:lvl>
    <w:lvl w:ilvl="8">
      <w:numFmt w:val="bullet"/>
      <w:lvlText w:val="•"/>
      <w:lvlJc w:val="left"/>
      <w:pPr>
        <w:ind w:left="4184" w:hanging="360"/>
      </w:pPr>
    </w:lvl>
  </w:abstractNum>
  <w:abstractNum w:abstractNumId="6" w15:restartNumberingAfterBreak="0">
    <w:nsid w:val="44675EC7"/>
    <w:multiLevelType w:val="multilevel"/>
    <w:tmpl w:val="A06025C4"/>
    <w:lvl w:ilvl="0">
      <w:numFmt w:val="bullet"/>
      <w:lvlText w:val="❑"/>
      <w:lvlJc w:val="left"/>
      <w:pPr>
        <w:ind w:left="828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1661" w:hanging="360"/>
      </w:pPr>
    </w:lvl>
    <w:lvl w:ilvl="3">
      <w:numFmt w:val="bullet"/>
      <w:lvlText w:val="•"/>
      <w:lvlJc w:val="left"/>
      <w:pPr>
        <w:ind w:left="2081" w:hanging="360"/>
      </w:pPr>
    </w:lvl>
    <w:lvl w:ilvl="4">
      <w:numFmt w:val="bullet"/>
      <w:lvlText w:val="•"/>
      <w:lvlJc w:val="left"/>
      <w:pPr>
        <w:ind w:left="2502" w:hanging="360"/>
      </w:pPr>
    </w:lvl>
    <w:lvl w:ilvl="5">
      <w:numFmt w:val="bullet"/>
      <w:lvlText w:val="•"/>
      <w:lvlJc w:val="left"/>
      <w:pPr>
        <w:ind w:left="2922" w:hanging="360"/>
      </w:pPr>
    </w:lvl>
    <w:lvl w:ilvl="6">
      <w:numFmt w:val="bullet"/>
      <w:lvlText w:val="•"/>
      <w:lvlJc w:val="left"/>
      <w:pPr>
        <w:ind w:left="3343" w:hanging="360"/>
      </w:pPr>
    </w:lvl>
    <w:lvl w:ilvl="7">
      <w:numFmt w:val="bullet"/>
      <w:lvlText w:val="•"/>
      <w:lvlJc w:val="left"/>
      <w:pPr>
        <w:ind w:left="3763" w:hanging="360"/>
      </w:pPr>
    </w:lvl>
    <w:lvl w:ilvl="8">
      <w:numFmt w:val="bullet"/>
      <w:lvlText w:val="•"/>
      <w:lvlJc w:val="left"/>
      <w:pPr>
        <w:ind w:left="4184" w:hanging="360"/>
      </w:pPr>
    </w:lvl>
  </w:abstractNum>
  <w:abstractNum w:abstractNumId="7" w15:restartNumberingAfterBreak="0">
    <w:nsid w:val="6DE529CA"/>
    <w:multiLevelType w:val="multilevel"/>
    <w:tmpl w:val="B9E4E6E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numFmt w:val="bullet"/>
      <w:lvlText w:val="•"/>
      <w:lvlJc w:val="left"/>
      <w:pPr>
        <w:ind w:left="772" w:hanging="360"/>
      </w:pPr>
    </w:lvl>
    <w:lvl w:ilvl="2">
      <w:numFmt w:val="bullet"/>
      <w:lvlText w:val="•"/>
      <w:lvlJc w:val="left"/>
      <w:pPr>
        <w:ind w:left="1193" w:hanging="360"/>
      </w:pPr>
    </w:lvl>
    <w:lvl w:ilvl="3">
      <w:numFmt w:val="bullet"/>
      <w:lvlText w:val="•"/>
      <w:lvlJc w:val="left"/>
      <w:pPr>
        <w:ind w:left="1613" w:hanging="360"/>
      </w:pPr>
    </w:lvl>
    <w:lvl w:ilvl="4">
      <w:numFmt w:val="bullet"/>
      <w:lvlText w:val="•"/>
      <w:lvlJc w:val="left"/>
      <w:pPr>
        <w:ind w:left="2034" w:hanging="360"/>
      </w:pPr>
    </w:lvl>
    <w:lvl w:ilvl="5">
      <w:numFmt w:val="bullet"/>
      <w:lvlText w:val="•"/>
      <w:lvlJc w:val="left"/>
      <w:pPr>
        <w:ind w:left="2454" w:hanging="360"/>
      </w:pPr>
    </w:lvl>
    <w:lvl w:ilvl="6">
      <w:numFmt w:val="bullet"/>
      <w:lvlText w:val="•"/>
      <w:lvlJc w:val="left"/>
      <w:pPr>
        <w:ind w:left="2875" w:hanging="360"/>
      </w:pPr>
    </w:lvl>
    <w:lvl w:ilvl="7">
      <w:numFmt w:val="bullet"/>
      <w:lvlText w:val="•"/>
      <w:lvlJc w:val="left"/>
      <w:pPr>
        <w:ind w:left="3295" w:hanging="360"/>
      </w:pPr>
    </w:lvl>
    <w:lvl w:ilvl="8">
      <w:numFmt w:val="bullet"/>
      <w:lvlText w:val="•"/>
      <w:lvlJc w:val="left"/>
      <w:pPr>
        <w:ind w:left="3716" w:hanging="360"/>
      </w:pPr>
    </w:lvl>
  </w:abstractNum>
  <w:abstractNum w:abstractNumId="8" w15:restartNumberingAfterBreak="0">
    <w:nsid w:val="7C964822"/>
    <w:multiLevelType w:val="multilevel"/>
    <w:tmpl w:val="F6D61DE6"/>
    <w:lvl w:ilvl="0">
      <w:numFmt w:val="bullet"/>
      <w:lvlText w:val="❑"/>
      <w:lvlJc w:val="left"/>
      <w:pPr>
        <w:ind w:left="828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1661" w:hanging="360"/>
      </w:pPr>
    </w:lvl>
    <w:lvl w:ilvl="3">
      <w:numFmt w:val="bullet"/>
      <w:lvlText w:val="•"/>
      <w:lvlJc w:val="left"/>
      <w:pPr>
        <w:ind w:left="2081" w:hanging="360"/>
      </w:pPr>
    </w:lvl>
    <w:lvl w:ilvl="4">
      <w:numFmt w:val="bullet"/>
      <w:lvlText w:val="•"/>
      <w:lvlJc w:val="left"/>
      <w:pPr>
        <w:ind w:left="2502" w:hanging="360"/>
      </w:pPr>
    </w:lvl>
    <w:lvl w:ilvl="5">
      <w:numFmt w:val="bullet"/>
      <w:lvlText w:val="•"/>
      <w:lvlJc w:val="left"/>
      <w:pPr>
        <w:ind w:left="2922" w:hanging="360"/>
      </w:pPr>
    </w:lvl>
    <w:lvl w:ilvl="6">
      <w:numFmt w:val="bullet"/>
      <w:lvlText w:val="•"/>
      <w:lvlJc w:val="left"/>
      <w:pPr>
        <w:ind w:left="3343" w:hanging="360"/>
      </w:pPr>
    </w:lvl>
    <w:lvl w:ilvl="7">
      <w:numFmt w:val="bullet"/>
      <w:lvlText w:val="•"/>
      <w:lvlJc w:val="left"/>
      <w:pPr>
        <w:ind w:left="3763" w:hanging="360"/>
      </w:pPr>
    </w:lvl>
    <w:lvl w:ilvl="8">
      <w:numFmt w:val="bullet"/>
      <w:lvlText w:val="•"/>
      <w:lvlJc w:val="left"/>
      <w:pPr>
        <w:ind w:left="4184" w:hanging="360"/>
      </w:pPr>
    </w:lvl>
  </w:abstractNum>
  <w:num w:numId="1" w16cid:durableId="1662125293">
    <w:abstractNumId w:val="2"/>
  </w:num>
  <w:num w:numId="2" w16cid:durableId="2029134128">
    <w:abstractNumId w:val="5"/>
  </w:num>
  <w:num w:numId="3" w16cid:durableId="1645045991">
    <w:abstractNumId w:val="6"/>
  </w:num>
  <w:num w:numId="4" w16cid:durableId="1760058692">
    <w:abstractNumId w:val="3"/>
  </w:num>
  <w:num w:numId="5" w16cid:durableId="1072969973">
    <w:abstractNumId w:val="4"/>
  </w:num>
  <w:num w:numId="6" w16cid:durableId="171921284">
    <w:abstractNumId w:val="1"/>
  </w:num>
  <w:num w:numId="7" w16cid:durableId="1762335177">
    <w:abstractNumId w:val="7"/>
  </w:num>
  <w:num w:numId="8" w16cid:durableId="1565406859">
    <w:abstractNumId w:val="0"/>
  </w:num>
  <w:num w:numId="9" w16cid:durableId="196905020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gan Layhee">
    <w15:presenceInfo w15:providerId="Windows Live" w15:userId="1d0e7e8d9cae8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68"/>
    <w:rsid w:val="00057FCD"/>
    <w:rsid w:val="00212691"/>
    <w:rsid w:val="003B6C5C"/>
    <w:rsid w:val="003F4575"/>
    <w:rsid w:val="00734B6F"/>
    <w:rsid w:val="007F3D62"/>
    <w:rsid w:val="009E6A14"/>
    <w:rsid w:val="00AF3F8C"/>
    <w:rsid w:val="00B7072F"/>
    <w:rsid w:val="00B93568"/>
    <w:rsid w:val="00BF66F6"/>
    <w:rsid w:val="00C01D60"/>
    <w:rsid w:val="00C7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C3BA6"/>
  <w15:chartTrackingRefBased/>
  <w15:docId w15:val="{8D76E8AA-7641-46DD-A2E5-8503D9CF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68"/>
  </w:style>
  <w:style w:type="paragraph" w:styleId="Footer">
    <w:name w:val="footer"/>
    <w:basedOn w:val="Normal"/>
    <w:link w:val="FooterChar"/>
    <w:uiPriority w:val="99"/>
    <w:unhideWhenUsed/>
    <w:rsid w:val="00B9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68"/>
  </w:style>
  <w:style w:type="table" w:styleId="TableGrid">
    <w:name w:val="Table Grid"/>
    <w:basedOn w:val="TableNormal"/>
    <w:uiPriority w:val="39"/>
    <w:rsid w:val="00B9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935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935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3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4</cp:revision>
  <dcterms:created xsi:type="dcterms:W3CDTF">2023-07-11T18:38:00Z</dcterms:created>
  <dcterms:modified xsi:type="dcterms:W3CDTF">2023-07-14T16:32:00Z</dcterms:modified>
</cp:coreProperties>
</file>