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DDEE" w14:textId="640B6A52" w:rsidR="00671678" w:rsidRPr="0033015A" w:rsidRDefault="00E83D4A">
      <w:pPr>
        <w:rPr>
          <w:sz w:val="24"/>
          <w:szCs w:val="24"/>
        </w:rPr>
      </w:pPr>
      <w:r w:rsidRPr="0033015A">
        <w:rPr>
          <w:b/>
          <w:bCs/>
          <w:sz w:val="24"/>
          <w:szCs w:val="24"/>
        </w:rPr>
        <w:t>Project Name</w:t>
      </w:r>
      <w:r w:rsidR="0033015A" w:rsidRPr="0033015A">
        <w:rPr>
          <w:b/>
          <w:bCs/>
          <w:sz w:val="24"/>
          <w:szCs w:val="24"/>
        </w:rPr>
        <w:t xml:space="preserve">:  </w:t>
      </w:r>
      <w:r w:rsidR="0033015A" w:rsidRPr="0033015A">
        <w:rPr>
          <w:sz w:val="24"/>
          <w:szCs w:val="24"/>
        </w:rPr>
        <w:t>Landscape Analysis of Cornerstone CFLR Project</w:t>
      </w:r>
    </w:p>
    <w:p w14:paraId="11DBE5CD" w14:textId="02C5A8BC" w:rsidR="00E83D4A" w:rsidRPr="0033015A" w:rsidRDefault="00E83D4A">
      <w:pPr>
        <w:rPr>
          <w:b/>
          <w:bCs/>
          <w:sz w:val="24"/>
          <w:szCs w:val="24"/>
        </w:rPr>
      </w:pPr>
      <w:r w:rsidRPr="0033015A">
        <w:rPr>
          <w:b/>
          <w:bCs/>
          <w:sz w:val="24"/>
          <w:szCs w:val="24"/>
        </w:rPr>
        <w:t>Project Description</w:t>
      </w:r>
      <w:r w:rsidR="0033015A" w:rsidRPr="0033015A">
        <w:rPr>
          <w:b/>
          <w:bCs/>
          <w:sz w:val="24"/>
          <w:szCs w:val="24"/>
        </w:rPr>
        <w:t>:</w:t>
      </w:r>
    </w:p>
    <w:p w14:paraId="72D18D04" w14:textId="2AA07F0A" w:rsidR="00E83D4A" w:rsidRPr="0033015A" w:rsidRDefault="00E83D4A" w:rsidP="00E83D4A">
      <w:pPr>
        <w:rPr>
          <w:sz w:val="24"/>
          <w:szCs w:val="24"/>
        </w:rPr>
      </w:pPr>
      <w:r w:rsidRPr="0033015A">
        <w:rPr>
          <w:sz w:val="24"/>
          <w:szCs w:val="24"/>
        </w:rPr>
        <w:t>The Collaborative Forest Landscape Restoration (CFLR) program was established under Section 4003(a) of Title IV of the Omnibus Public Land Management Act of 2009, and reflected the premise that the best way to integrate restoration actions on National Forests was to integrate ecological, social, and economic needs. The Amador-Calaveras Consensus Group (ACCG), Cornerstone CFLR project was awarded in February 2012</w:t>
      </w:r>
      <w:r w:rsidRPr="0033015A">
        <w:rPr>
          <w:sz w:val="24"/>
          <w:szCs w:val="24"/>
        </w:rPr>
        <w:t xml:space="preserve"> and concluded in 2022</w:t>
      </w:r>
      <w:r w:rsidRPr="0033015A">
        <w:rPr>
          <w:sz w:val="24"/>
          <w:szCs w:val="24"/>
        </w:rPr>
        <w:t>, with the core goal of moving landscapes towards sustainable conditions, reducing uncharacteristic wildfire, restoring a range of ecological functions, and maintaining rural communities and livelihoods.</w:t>
      </w:r>
      <w:r w:rsidRPr="0033015A">
        <w:rPr>
          <w:sz w:val="24"/>
          <w:szCs w:val="24"/>
        </w:rPr>
        <w:t xml:space="preserve">  </w:t>
      </w:r>
      <w:r w:rsidRPr="0033015A">
        <w:rPr>
          <w:sz w:val="24"/>
          <w:szCs w:val="24"/>
        </w:rPr>
        <w:t xml:space="preserve">The </w:t>
      </w:r>
      <w:r w:rsidRPr="0033015A">
        <w:rPr>
          <w:sz w:val="24"/>
          <w:szCs w:val="24"/>
        </w:rPr>
        <w:t>390,904-acre</w:t>
      </w:r>
      <w:r w:rsidRPr="0033015A">
        <w:rPr>
          <w:sz w:val="24"/>
          <w:szCs w:val="24"/>
        </w:rPr>
        <w:t xml:space="preserve"> Cornerstone Project planning area is nested in a larger </w:t>
      </w:r>
      <w:proofErr w:type="gramStart"/>
      <w:r w:rsidRPr="0033015A">
        <w:rPr>
          <w:sz w:val="24"/>
          <w:szCs w:val="24"/>
        </w:rPr>
        <w:t>840,316 acre</w:t>
      </w:r>
      <w:proofErr w:type="gramEnd"/>
      <w:r w:rsidRPr="0033015A">
        <w:rPr>
          <w:sz w:val="24"/>
          <w:szCs w:val="24"/>
        </w:rPr>
        <w:t xml:space="preserve"> ACCG all-lands planning area. The Cornerstone project has approximately 67,605 acres of restoration treatments planned (Figure 1)</w:t>
      </w:r>
      <w:r w:rsidRPr="0033015A">
        <w:rPr>
          <w:sz w:val="24"/>
          <w:szCs w:val="24"/>
        </w:rPr>
        <w:t xml:space="preserve"> that have recently been completed.</w:t>
      </w:r>
    </w:p>
    <w:p w14:paraId="469CE7C7" w14:textId="56B0AC58" w:rsidR="00E83D4A" w:rsidRPr="0033015A" w:rsidRDefault="00E83D4A" w:rsidP="00E83D4A">
      <w:pPr>
        <w:rPr>
          <w:sz w:val="24"/>
          <w:szCs w:val="24"/>
        </w:rPr>
      </w:pPr>
      <w:r w:rsidRPr="0033015A">
        <w:rPr>
          <w:sz w:val="24"/>
          <w:szCs w:val="24"/>
        </w:rPr>
        <w:t>One of the requirements under the CFLR funding is to conduct ecological, economic,</w:t>
      </w:r>
      <w:r w:rsidRPr="0033015A">
        <w:rPr>
          <w:sz w:val="24"/>
          <w:szCs w:val="24"/>
        </w:rPr>
        <w:t xml:space="preserve"> </w:t>
      </w:r>
      <w:r w:rsidRPr="0033015A">
        <w:rPr>
          <w:sz w:val="24"/>
          <w:szCs w:val="24"/>
        </w:rPr>
        <w:t>and social monitoring to record the benefits and lessons learned from restoration efforts in the Cornerstone project area.</w:t>
      </w:r>
      <w:r w:rsidRPr="0033015A">
        <w:rPr>
          <w:sz w:val="24"/>
          <w:szCs w:val="24"/>
        </w:rPr>
        <w:t xml:space="preserve">  The Cornerstone Monitoring Strategy was finalized in 2016 and had a focus on project monitoring answering 12 Tier 1 questions, 3 Tier 2 questions, 12 Tier 3 questions, and 3 Tier 4 questions.  These questions measure implementation and effectiveness of Cornerstone projects.</w:t>
      </w:r>
    </w:p>
    <w:p w14:paraId="0B38EE48" w14:textId="4EB02EF1" w:rsidR="007306B2" w:rsidRPr="0033015A" w:rsidRDefault="007306B2" w:rsidP="00E83D4A">
      <w:pPr>
        <w:rPr>
          <w:sz w:val="24"/>
          <w:szCs w:val="24"/>
        </w:rPr>
      </w:pPr>
      <w:r w:rsidRPr="0033015A">
        <w:rPr>
          <w:sz w:val="24"/>
          <w:szCs w:val="24"/>
        </w:rPr>
        <w:t>The ACCG Monitoring Workgroup has an interest in addressing questions from a landscape scale using new technology (Regional Resource Kits populated with F3 data).  Below we provide the Cornerstone monitoring questions to be addressed at the landscape scale.  Since the Cornerstone Monitoring Strategy predated the National CFLR guidance we will make sure to consider our updated questions.</w:t>
      </w:r>
    </w:p>
    <w:p w14:paraId="3BC8C1E2" w14:textId="4A4DD90E" w:rsidR="00C21C8F" w:rsidRPr="0033015A" w:rsidRDefault="00C21C8F" w:rsidP="00E83D4A">
      <w:pPr>
        <w:rPr>
          <w:sz w:val="24"/>
          <w:szCs w:val="24"/>
        </w:rPr>
      </w:pPr>
      <w:r w:rsidRPr="0033015A">
        <w:rPr>
          <w:b/>
          <w:bCs/>
          <w:sz w:val="24"/>
          <w:szCs w:val="24"/>
        </w:rPr>
        <w:t>Scale:</w:t>
      </w:r>
      <w:r w:rsidR="0033015A" w:rsidRPr="0033015A">
        <w:rPr>
          <w:b/>
          <w:bCs/>
          <w:sz w:val="24"/>
          <w:szCs w:val="24"/>
        </w:rPr>
        <w:t xml:space="preserve"> </w:t>
      </w:r>
      <w:r w:rsidR="0033015A" w:rsidRPr="0033015A">
        <w:rPr>
          <w:sz w:val="24"/>
          <w:szCs w:val="24"/>
        </w:rPr>
        <w:t>Cornerstone (Amador RD, Eldorado NF</w:t>
      </w:r>
      <w:r w:rsidR="00581FD0">
        <w:rPr>
          <w:sz w:val="24"/>
          <w:szCs w:val="24"/>
        </w:rPr>
        <w:t xml:space="preserve"> &amp; </w:t>
      </w:r>
      <w:r w:rsidR="0033015A" w:rsidRPr="0033015A">
        <w:rPr>
          <w:sz w:val="24"/>
          <w:szCs w:val="24"/>
        </w:rPr>
        <w:t>Calaveras RD, Stanislaus NF)</w:t>
      </w:r>
    </w:p>
    <w:p w14:paraId="178194D9" w14:textId="1E70981B" w:rsidR="00C21C8F" w:rsidRDefault="00C21C8F" w:rsidP="00E83D4A">
      <w:pPr>
        <w:rPr>
          <w:rFonts w:ascii="Calibri" w:hAnsi="Calibri" w:cs="Calibri"/>
          <w:sz w:val="24"/>
          <w:szCs w:val="24"/>
        </w:rPr>
      </w:pPr>
      <w:r w:rsidRPr="0033015A">
        <w:rPr>
          <w:b/>
          <w:bCs/>
          <w:sz w:val="24"/>
          <w:szCs w:val="24"/>
        </w:rPr>
        <w:t>Timeframe:</w:t>
      </w:r>
      <w:r w:rsidR="0033015A" w:rsidRPr="0033015A">
        <w:rPr>
          <w:b/>
          <w:bCs/>
          <w:sz w:val="24"/>
          <w:szCs w:val="24"/>
        </w:rPr>
        <w:t xml:space="preserve"> </w:t>
      </w:r>
      <w:r w:rsidR="0033015A" w:rsidRPr="0033015A">
        <w:rPr>
          <w:rFonts w:ascii="Calibri" w:hAnsi="Calibri" w:cs="Calibri"/>
          <w:sz w:val="24"/>
          <w:szCs w:val="24"/>
        </w:rPr>
        <w:t xml:space="preserve">2011, 2016, 2021 (or </w:t>
      </w:r>
      <w:r w:rsidR="00581FD0">
        <w:rPr>
          <w:rFonts w:ascii="Calibri" w:hAnsi="Calibri" w:cs="Calibri"/>
          <w:sz w:val="24"/>
          <w:szCs w:val="24"/>
        </w:rPr>
        <w:t xml:space="preserve">most </w:t>
      </w:r>
      <w:r w:rsidR="0033015A" w:rsidRPr="0033015A">
        <w:rPr>
          <w:rFonts w:ascii="Calibri" w:hAnsi="Calibri" w:cs="Calibri"/>
          <w:sz w:val="24"/>
          <w:szCs w:val="24"/>
        </w:rPr>
        <w:t>current</w:t>
      </w:r>
      <w:r w:rsidR="00581FD0">
        <w:rPr>
          <w:rFonts w:ascii="Calibri" w:hAnsi="Calibri" w:cs="Calibri"/>
          <w:sz w:val="24"/>
          <w:szCs w:val="24"/>
        </w:rPr>
        <w:t xml:space="preserve"> landscape</w:t>
      </w:r>
      <w:r w:rsidR="0033015A" w:rsidRPr="0033015A">
        <w:rPr>
          <w:rFonts w:ascii="Calibri" w:hAnsi="Calibri" w:cs="Calibri"/>
          <w:sz w:val="24"/>
          <w:szCs w:val="24"/>
        </w:rPr>
        <w:t>)</w:t>
      </w:r>
    </w:p>
    <w:p w14:paraId="43E67E93" w14:textId="77777777" w:rsidR="009027AA" w:rsidRPr="0033015A" w:rsidRDefault="009027AA" w:rsidP="00E83D4A">
      <w:pPr>
        <w:rPr>
          <w:b/>
          <w:bCs/>
          <w:sz w:val="24"/>
          <w:szCs w:val="24"/>
        </w:rPr>
      </w:pPr>
    </w:p>
    <w:p w14:paraId="33CEEDFA" w14:textId="77777777" w:rsidR="0033015A" w:rsidRPr="0033015A" w:rsidRDefault="0033015A" w:rsidP="0033015A">
      <w:pPr>
        <w:rPr>
          <w:b/>
          <w:bCs/>
          <w:sz w:val="24"/>
          <w:szCs w:val="24"/>
        </w:rPr>
      </w:pPr>
    </w:p>
    <w:p w14:paraId="396DCDB0" w14:textId="77777777" w:rsidR="0033015A" w:rsidRDefault="0033015A" w:rsidP="0033015A">
      <w:pPr>
        <w:rPr>
          <w:b/>
          <w:bCs/>
        </w:rPr>
      </w:pPr>
    </w:p>
    <w:p w14:paraId="65698E39" w14:textId="77777777" w:rsidR="0033015A" w:rsidRDefault="0033015A" w:rsidP="0033015A">
      <w:pPr>
        <w:rPr>
          <w:b/>
          <w:bCs/>
        </w:rPr>
      </w:pPr>
    </w:p>
    <w:p w14:paraId="1FA09115" w14:textId="77777777" w:rsidR="0033015A" w:rsidRDefault="0033015A" w:rsidP="0033015A">
      <w:pPr>
        <w:rPr>
          <w:b/>
          <w:bCs/>
        </w:rPr>
      </w:pPr>
    </w:p>
    <w:p w14:paraId="5DD9156C" w14:textId="77777777" w:rsidR="0033015A" w:rsidRDefault="0033015A" w:rsidP="0033015A">
      <w:pPr>
        <w:rPr>
          <w:b/>
          <w:bCs/>
        </w:rPr>
      </w:pPr>
    </w:p>
    <w:p w14:paraId="6362E6E2" w14:textId="77777777" w:rsidR="0033015A" w:rsidRDefault="0033015A" w:rsidP="0033015A">
      <w:pPr>
        <w:rPr>
          <w:b/>
          <w:bCs/>
        </w:rPr>
      </w:pPr>
    </w:p>
    <w:p w14:paraId="3E3479FB" w14:textId="77777777" w:rsidR="0033015A" w:rsidRDefault="0033015A" w:rsidP="00E83D4A">
      <w:pPr>
        <w:rPr>
          <w:b/>
          <w:bCs/>
        </w:rPr>
      </w:pPr>
    </w:p>
    <w:p w14:paraId="4F512F96" w14:textId="77777777" w:rsidR="0033015A" w:rsidRDefault="0033015A" w:rsidP="00E83D4A">
      <w:pPr>
        <w:rPr>
          <w:b/>
          <w:bCs/>
        </w:rPr>
        <w:sectPr w:rsidR="0033015A" w:rsidSect="0033015A">
          <w:footerReference w:type="default" r:id="rId6"/>
          <w:pgSz w:w="12240" w:h="15840"/>
          <w:pgMar w:top="1440" w:right="1440" w:bottom="1440" w:left="1440" w:header="720" w:footer="720" w:gutter="0"/>
          <w:cols w:space="720"/>
          <w:docGrid w:linePitch="360"/>
        </w:sectPr>
      </w:pPr>
    </w:p>
    <w:p w14:paraId="6FFE82C9" w14:textId="3BAEDBD6" w:rsidR="007306B2" w:rsidRPr="0033015A" w:rsidRDefault="0033015A" w:rsidP="00E83D4A">
      <w:pPr>
        <w:rPr>
          <w:b/>
          <w:bCs/>
        </w:rPr>
      </w:pPr>
      <w:r w:rsidRPr="0033015A">
        <w:rPr>
          <w:b/>
          <w:bCs/>
        </w:rPr>
        <w:lastRenderedPageBreak/>
        <w:t>Questions to Address:</w:t>
      </w:r>
    </w:p>
    <w:tbl>
      <w:tblPr>
        <w:tblStyle w:val="ListTable3-Accent5"/>
        <w:tblW w:w="0" w:type="auto"/>
        <w:tblLook w:val="04A0" w:firstRow="1" w:lastRow="0" w:firstColumn="1" w:lastColumn="0" w:noHBand="0" w:noVBand="1"/>
      </w:tblPr>
      <w:tblGrid>
        <w:gridCol w:w="1421"/>
        <w:gridCol w:w="1274"/>
        <w:gridCol w:w="2970"/>
        <w:gridCol w:w="1946"/>
        <w:gridCol w:w="1608"/>
        <w:gridCol w:w="1919"/>
      </w:tblGrid>
      <w:tr w:rsidR="009027AA" w:rsidRPr="0033015A" w14:paraId="6779AC52" w14:textId="1446D2EC" w:rsidTr="009027AA">
        <w:trPr>
          <w:cnfStyle w:val="100000000000" w:firstRow="1" w:lastRow="0" w:firstColumn="0" w:lastColumn="0" w:oddVBand="0" w:evenVBand="0" w:oddHBand="0" w:evenHBand="0" w:firstRowFirstColumn="0" w:firstRowLastColumn="0" w:lastRowFirstColumn="0" w:lastRowLastColumn="0"/>
          <w:trHeight w:val="1250"/>
          <w:tblHeader/>
        </w:trPr>
        <w:tc>
          <w:tcPr>
            <w:cnfStyle w:val="001000000100" w:firstRow="0" w:lastRow="0" w:firstColumn="1" w:lastColumn="0" w:oddVBand="0" w:evenVBand="0" w:oddHBand="0" w:evenHBand="0" w:firstRowFirstColumn="1" w:firstRowLastColumn="0" w:lastRowFirstColumn="0" w:lastRowLastColumn="0"/>
            <w:tcW w:w="1421" w:type="dxa"/>
            <w:vAlign w:val="center"/>
          </w:tcPr>
          <w:p w14:paraId="333A8D3F" w14:textId="760865BF" w:rsidR="00446F54" w:rsidRPr="0033015A" w:rsidRDefault="00446F54" w:rsidP="009027AA">
            <w:pPr>
              <w:jc w:val="center"/>
              <w:rPr>
                <w:rFonts w:ascii="Calibri" w:hAnsi="Calibri" w:cs="Calibri"/>
                <w:b w:val="0"/>
                <w:bCs w:val="0"/>
                <w:sz w:val="24"/>
                <w:szCs w:val="24"/>
              </w:rPr>
            </w:pPr>
            <w:r w:rsidRPr="0033015A">
              <w:rPr>
                <w:rFonts w:ascii="Calibri" w:hAnsi="Calibri" w:cs="Calibri"/>
                <w:b w:val="0"/>
                <w:bCs w:val="0"/>
                <w:sz w:val="24"/>
                <w:szCs w:val="24"/>
              </w:rPr>
              <w:t>Cornerstone Question</w:t>
            </w:r>
          </w:p>
        </w:tc>
        <w:tc>
          <w:tcPr>
            <w:tcW w:w="1274" w:type="dxa"/>
            <w:vAlign w:val="center"/>
          </w:tcPr>
          <w:p w14:paraId="68497603" w14:textId="07E0749A" w:rsidR="00446F54" w:rsidRPr="0033015A" w:rsidRDefault="00446F54" w:rsidP="009027A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33015A">
              <w:rPr>
                <w:rFonts w:ascii="Calibri" w:hAnsi="Calibri" w:cs="Calibri"/>
                <w:b w:val="0"/>
                <w:bCs w:val="0"/>
                <w:sz w:val="24"/>
                <w:szCs w:val="24"/>
              </w:rPr>
              <w:t>CFLR National Strategy</w:t>
            </w:r>
            <w:r w:rsidR="006F5F61">
              <w:rPr>
                <w:rFonts w:ascii="Calibri" w:hAnsi="Calibri" w:cs="Calibri"/>
                <w:b w:val="0"/>
                <w:bCs w:val="0"/>
                <w:sz w:val="24"/>
                <w:szCs w:val="24"/>
              </w:rPr>
              <w:t xml:space="preserve"> Question</w:t>
            </w:r>
          </w:p>
        </w:tc>
        <w:tc>
          <w:tcPr>
            <w:tcW w:w="2970" w:type="dxa"/>
            <w:vAlign w:val="center"/>
          </w:tcPr>
          <w:p w14:paraId="65413FE8" w14:textId="240B0C03" w:rsidR="00446F54" w:rsidRPr="0033015A" w:rsidRDefault="00446F54" w:rsidP="009027A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33015A">
              <w:rPr>
                <w:rFonts w:ascii="Calibri" w:hAnsi="Calibri" w:cs="Calibri"/>
                <w:b w:val="0"/>
                <w:bCs w:val="0"/>
                <w:sz w:val="24"/>
                <w:szCs w:val="24"/>
              </w:rPr>
              <w:t>Question</w:t>
            </w:r>
          </w:p>
        </w:tc>
        <w:tc>
          <w:tcPr>
            <w:tcW w:w="1710" w:type="dxa"/>
            <w:vAlign w:val="center"/>
          </w:tcPr>
          <w:p w14:paraId="133D99ED" w14:textId="024BA7F9" w:rsidR="00446F54" w:rsidRPr="0033015A" w:rsidRDefault="00446F54" w:rsidP="009027A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33015A">
              <w:rPr>
                <w:rFonts w:ascii="Calibri" w:hAnsi="Calibri" w:cs="Calibri"/>
                <w:b w:val="0"/>
                <w:bCs w:val="0"/>
                <w:sz w:val="24"/>
                <w:szCs w:val="24"/>
              </w:rPr>
              <w:t>Cornerstone Indicators</w:t>
            </w:r>
          </w:p>
        </w:tc>
        <w:tc>
          <w:tcPr>
            <w:tcW w:w="1608" w:type="dxa"/>
            <w:vAlign w:val="center"/>
          </w:tcPr>
          <w:p w14:paraId="3D46C921" w14:textId="167DCC46" w:rsidR="00446F54" w:rsidRPr="0033015A" w:rsidRDefault="00446F54" w:rsidP="009027A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33015A">
              <w:rPr>
                <w:rFonts w:ascii="Calibri" w:hAnsi="Calibri" w:cs="Calibri"/>
                <w:b w:val="0"/>
                <w:bCs w:val="0"/>
                <w:sz w:val="24"/>
                <w:szCs w:val="24"/>
              </w:rPr>
              <w:t>RRK Indicators</w:t>
            </w:r>
          </w:p>
        </w:tc>
        <w:tc>
          <w:tcPr>
            <w:tcW w:w="1919" w:type="dxa"/>
            <w:vAlign w:val="center"/>
          </w:tcPr>
          <w:p w14:paraId="6699B0C7" w14:textId="63E67593" w:rsidR="00446F54" w:rsidRPr="0033015A" w:rsidRDefault="00446F54" w:rsidP="009027A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33015A">
              <w:rPr>
                <w:rFonts w:ascii="Calibri" w:hAnsi="Calibri" w:cs="Calibri"/>
                <w:b w:val="0"/>
                <w:bCs w:val="0"/>
                <w:sz w:val="24"/>
                <w:szCs w:val="24"/>
              </w:rPr>
              <w:t>Data Summaries</w:t>
            </w:r>
          </w:p>
        </w:tc>
      </w:tr>
      <w:tr w:rsidR="00446F54" w:rsidRPr="0033015A" w14:paraId="13830C59" w14:textId="010C346A" w:rsidTr="00902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vAlign w:val="center"/>
          </w:tcPr>
          <w:p w14:paraId="41D4A925" w14:textId="336842B8" w:rsidR="00446F54" w:rsidRPr="0033015A" w:rsidRDefault="00446F54" w:rsidP="009027AA">
            <w:pPr>
              <w:jc w:val="center"/>
              <w:rPr>
                <w:rFonts w:ascii="Calibri" w:hAnsi="Calibri" w:cs="Calibri"/>
                <w:sz w:val="24"/>
                <w:szCs w:val="24"/>
              </w:rPr>
            </w:pPr>
            <w:r w:rsidRPr="0033015A">
              <w:rPr>
                <w:rFonts w:ascii="Calibri" w:hAnsi="Calibri" w:cs="Calibri"/>
                <w:sz w:val="24"/>
                <w:szCs w:val="24"/>
              </w:rPr>
              <w:t>5</w:t>
            </w:r>
          </w:p>
        </w:tc>
        <w:tc>
          <w:tcPr>
            <w:tcW w:w="1274" w:type="dxa"/>
            <w:vAlign w:val="center"/>
          </w:tcPr>
          <w:p w14:paraId="1669C4BD" w14:textId="315A8A71" w:rsidR="00446F54" w:rsidRPr="0033015A" w:rsidRDefault="00446F54" w:rsidP="009027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33015A">
              <w:rPr>
                <w:rFonts w:ascii="Calibri" w:hAnsi="Calibri" w:cs="Calibri"/>
                <w:sz w:val="24"/>
                <w:szCs w:val="24"/>
              </w:rPr>
              <w:t>2</w:t>
            </w:r>
          </w:p>
        </w:tc>
        <w:tc>
          <w:tcPr>
            <w:tcW w:w="2970" w:type="dxa"/>
            <w:vAlign w:val="center"/>
          </w:tcPr>
          <w:p w14:paraId="72AD4765" w14:textId="0926D161" w:rsidR="00446F54" w:rsidRPr="0033015A" w:rsidRDefault="00446F54" w:rsidP="009027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33015A">
              <w:rPr>
                <w:rFonts w:ascii="Calibri" w:hAnsi="Calibri" w:cs="Calibri"/>
                <w:sz w:val="24"/>
                <w:szCs w:val="24"/>
              </w:rPr>
              <w:t>How did treatments affect basal area and canopy cover in canyons and slopes with north-facing aspects compared to ridges and slopes with south-facing aspects?</w:t>
            </w:r>
          </w:p>
        </w:tc>
        <w:tc>
          <w:tcPr>
            <w:tcW w:w="1710" w:type="dxa"/>
            <w:vAlign w:val="center"/>
          </w:tcPr>
          <w:p w14:paraId="658670CA" w14:textId="33F07948" w:rsidR="00446F54" w:rsidRPr="0033015A" w:rsidRDefault="00446F54" w:rsidP="009027AA">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3015A">
              <w:rPr>
                <w:rFonts w:ascii="Calibri" w:hAnsi="Calibri" w:cs="Calibri"/>
              </w:rPr>
              <w:t>Basal Area; Stratified canopy cover</w:t>
            </w:r>
          </w:p>
          <w:p w14:paraId="7C98EB7E" w14:textId="77777777" w:rsidR="00446F54" w:rsidRPr="0033015A" w:rsidRDefault="00446F54" w:rsidP="009027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08" w:type="dxa"/>
            <w:vAlign w:val="center"/>
          </w:tcPr>
          <w:p w14:paraId="118F4014" w14:textId="5E127E41" w:rsidR="00446F54" w:rsidRPr="0033015A" w:rsidRDefault="00446F54" w:rsidP="009027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33015A">
              <w:rPr>
                <w:rFonts w:ascii="Calibri" w:hAnsi="Calibri" w:cs="Calibri"/>
                <w:sz w:val="24"/>
                <w:szCs w:val="24"/>
              </w:rPr>
              <w:t xml:space="preserve">Basal Area, </w:t>
            </w:r>
            <w:r>
              <w:rPr>
                <w:rFonts w:ascii="Calibri" w:hAnsi="Calibri" w:cs="Calibri"/>
                <w:sz w:val="24"/>
                <w:szCs w:val="24"/>
              </w:rPr>
              <w:t xml:space="preserve">Percent </w:t>
            </w:r>
            <w:r w:rsidRPr="0033015A">
              <w:rPr>
                <w:rFonts w:ascii="Calibri" w:hAnsi="Calibri" w:cs="Calibri"/>
                <w:sz w:val="24"/>
                <w:szCs w:val="24"/>
              </w:rPr>
              <w:t>Canopy Cover</w:t>
            </w:r>
          </w:p>
        </w:tc>
        <w:tc>
          <w:tcPr>
            <w:tcW w:w="1919" w:type="dxa"/>
            <w:vAlign w:val="center"/>
          </w:tcPr>
          <w:p w14:paraId="7D525723" w14:textId="77777777" w:rsidR="00446F54" w:rsidRPr="0033015A" w:rsidRDefault="00446F54" w:rsidP="009027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33015A">
              <w:rPr>
                <w:rFonts w:ascii="Calibri" w:hAnsi="Calibri" w:cs="Calibri"/>
                <w:sz w:val="24"/>
                <w:szCs w:val="24"/>
              </w:rPr>
              <w:t>Project Type – FACTS Mechanical, Prescribed Fire, Combination, Plantation Management</w:t>
            </w:r>
          </w:p>
          <w:p w14:paraId="2792950C" w14:textId="3257D4BA" w:rsidR="00446F54" w:rsidRPr="0033015A" w:rsidRDefault="00446F54" w:rsidP="009027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33015A">
              <w:rPr>
                <w:rFonts w:ascii="Calibri" w:hAnsi="Calibri" w:cs="Calibri"/>
                <w:sz w:val="24"/>
                <w:szCs w:val="24"/>
              </w:rPr>
              <w:t>Compare the treated areas to the untreated areas by LMU</w:t>
            </w:r>
          </w:p>
        </w:tc>
      </w:tr>
      <w:tr w:rsidR="00446F54" w:rsidRPr="0033015A" w14:paraId="69F2CED6" w14:textId="525299BD" w:rsidTr="009027AA">
        <w:tc>
          <w:tcPr>
            <w:cnfStyle w:val="001000000000" w:firstRow="0" w:lastRow="0" w:firstColumn="1" w:lastColumn="0" w:oddVBand="0" w:evenVBand="0" w:oddHBand="0" w:evenHBand="0" w:firstRowFirstColumn="0" w:firstRowLastColumn="0" w:lastRowFirstColumn="0" w:lastRowLastColumn="0"/>
            <w:tcW w:w="1421" w:type="dxa"/>
            <w:vAlign w:val="center"/>
          </w:tcPr>
          <w:p w14:paraId="257D77F1" w14:textId="6785AC1D" w:rsidR="00446F54" w:rsidRPr="0033015A" w:rsidRDefault="00446F54" w:rsidP="009027AA">
            <w:pPr>
              <w:jc w:val="center"/>
              <w:rPr>
                <w:rFonts w:ascii="Calibri" w:hAnsi="Calibri" w:cs="Calibri"/>
                <w:sz w:val="24"/>
                <w:szCs w:val="24"/>
              </w:rPr>
            </w:pPr>
            <w:r w:rsidRPr="0033015A">
              <w:rPr>
                <w:rFonts w:ascii="Calibri" w:hAnsi="Calibri" w:cs="Calibri"/>
                <w:sz w:val="24"/>
                <w:szCs w:val="24"/>
              </w:rPr>
              <w:t>6</w:t>
            </w:r>
          </w:p>
        </w:tc>
        <w:tc>
          <w:tcPr>
            <w:tcW w:w="1274" w:type="dxa"/>
            <w:vAlign w:val="center"/>
          </w:tcPr>
          <w:p w14:paraId="596F2893" w14:textId="0E28CEAC" w:rsidR="00446F54" w:rsidRPr="0033015A" w:rsidRDefault="00446F54" w:rsidP="009027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33015A">
              <w:rPr>
                <w:rFonts w:ascii="Calibri" w:hAnsi="Calibri" w:cs="Calibri"/>
                <w:sz w:val="24"/>
                <w:szCs w:val="24"/>
              </w:rPr>
              <w:t>2</w:t>
            </w:r>
          </w:p>
        </w:tc>
        <w:tc>
          <w:tcPr>
            <w:tcW w:w="2970" w:type="dxa"/>
            <w:vAlign w:val="center"/>
          </w:tcPr>
          <w:p w14:paraId="4F97E0CC" w14:textId="09F1C4E9" w:rsidR="00446F54" w:rsidRPr="0033015A" w:rsidRDefault="00446F54" w:rsidP="009027AA">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3015A">
              <w:rPr>
                <w:rFonts w:ascii="Calibri" w:hAnsi="Calibri" w:cs="Calibri"/>
              </w:rPr>
              <w:t>How did treatments affect the tree density and species composition in all size classes?</w:t>
            </w:r>
          </w:p>
          <w:p w14:paraId="187468F2" w14:textId="77777777" w:rsidR="00446F54" w:rsidRPr="0033015A" w:rsidRDefault="00446F54" w:rsidP="009027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710" w:type="dxa"/>
            <w:vAlign w:val="center"/>
          </w:tcPr>
          <w:p w14:paraId="3516870A" w14:textId="1B1BE109" w:rsidR="00446F54" w:rsidRPr="0033015A" w:rsidRDefault="00446F54" w:rsidP="009027AA">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3015A">
              <w:rPr>
                <w:rFonts w:ascii="Calibri" w:hAnsi="Calibri" w:cs="Calibri"/>
              </w:rPr>
              <w:t>Basal Area; Trees per acre by size class; Species</w:t>
            </w:r>
          </w:p>
          <w:p w14:paraId="44EAC1B6" w14:textId="77777777" w:rsidR="00446F54" w:rsidRPr="0033015A" w:rsidRDefault="00446F54" w:rsidP="009027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08" w:type="dxa"/>
            <w:vAlign w:val="center"/>
          </w:tcPr>
          <w:p w14:paraId="7D164CFD" w14:textId="429B00E2" w:rsidR="00446F54" w:rsidRPr="0033015A" w:rsidRDefault="00446F54" w:rsidP="009027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33015A">
              <w:rPr>
                <w:rFonts w:ascii="Calibri" w:hAnsi="Calibri" w:cs="Calibri"/>
                <w:sz w:val="24"/>
                <w:szCs w:val="24"/>
              </w:rPr>
              <w:t>Basal Area, Density – TPA, Maximum SDI</w:t>
            </w:r>
          </w:p>
        </w:tc>
        <w:tc>
          <w:tcPr>
            <w:tcW w:w="1919" w:type="dxa"/>
            <w:vAlign w:val="center"/>
          </w:tcPr>
          <w:p w14:paraId="0ECFBBF9" w14:textId="0FA480A7" w:rsidR="00446F54" w:rsidRPr="0033015A" w:rsidRDefault="00446F54" w:rsidP="009027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33015A">
              <w:rPr>
                <w:rFonts w:ascii="Calibri" w:hAnsi="Calibri" w:cs="Calibri"/>
                <w:sz w:val="24"/>
                <w:szCs w:val="24"/>
              </w:rPr>
              <w:t>TPA by Size Class in above comparisons, Comparison by Species</w:t>
            </w:r>
          </w:p>
        </w:tc>
      </w:tr>
      <w:tr w:rsidR="00446F54" w:rsidRPr="0033015A" w14:paraId="59824C45" w14:textId="77777777" w:rsidTr="00902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vAlign w:val="center"/>
          </w:tcPr>
          <w:p w14:paraId="6E3D00C1" w14:textId="1BF1CD63" w:rsidR="00446F54" w:rsidRPr="0033015A" w:rsidRDefault="00446F54" w:rsidP="009027AA">
            <w:pPr>
              <w:jc w:val="center"/>
              <w:rPr>
                <w:rFonts w:ascii="Calibri" w:hAnsi="Calibri" w:cs="Calibri"/>
                <w:sz w:val="24"/>
                <w:szCs w:val="24"/>
              </w:rPr>
            </w:pPr>
            <w:r w:rsidRPr="0033015A">
              <w:rPr>
                <w:rFonts w:ascii="Calibri" w:hAnsi="Calibri" w:cs="Calibri"/>
                <w:sz w:val="24"/>
                <w:szCs w:val="24"/>
              </w:rPr>
              <w:t>13</w:t>
            </w:r>
          </w:p>
        </w:tc>
        <w:tc>
          <w:tcPr>
            <w:tcW w:w="1274" w:type="dxa"/>
            <w:vAlign w:val="center"/>
          </w:tcPr>
          <w:p w14:paraId="3552CF2B" w14:textId="266119E5" w:rsidR="00446F54" w:rsidRPr="0033015A" w:rsidRDefault="00446F54" w:rsidP="009027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33015A">
              <w:rPr>
                <w:rFonts w:ascii="Calibri" w:hAnsi="Calibri" w:cs="Calibri"/>
                <w:sz w:val="24"/>
                <w:szCs w:val="24"/>
              </w:rPr>
              <w:t>1</w:t>
            </w:r>
          </w:p>
        </w:tc>
        <w:tc>
          <w:tcPr>
            <w:tcW w:w="2970" w:type="dxa"/>
            <w:vAlign w:val="center"/>
          </w:tcPr>
          <w:p w14:paraId="74EFF699" w14:textId="1794C733" w:rsidR="00446F54" w:rsidRPr="0033015A" w:rsidRDefault="00446F54" w:rsidP="009027AA">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3015A">
              <w:rPr>
                <w:rFonts w:ascii="Calibri" w:hAnsi="Calibri" w:cs="Calibri"/>
              </w:rPr>
              <w:t>How did fuel treatments meet the project goals and objectives?</w:t>
            </w:r>
          </w:p>
          <w:p w14:paraId="44E2838E" w14:textId="77777777" w:rsidR="00446F54" w:rsidRPr="0033015A" w:rsidRDefault="00446F54" w:rsidP="009027AA">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710" w:type="dxa"/>
            <w:vAlign w:val="center"/>
          </w:tcPr>
          <w:p w14:paraId="6A44FF53" w14:textId="6636C346" w:rsidR="00446F54" w:rsidRPr="0033015A" w:rsidRDefault="00446F54" w:rsidP="009027AA">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3015A">
              <w:rPr>
                <w:rFonts w:ascii="Calibri" w:hAnsi="Calibri" w:cs="Calibri"/>
              </w:rPr>
              <w:t>Treatment monitoring (fuel loading, height to live crown, mortality, canopy bulk density, WUI indicators: acres treated)</w:t>
            </w:r>
          </w:p>
          <w:p w14:paraId="40DDBDBF" w14:textId="77777777" w:rsidR="00446F54" w:rsidRPr="0033015A" w:rsidRDefault="00446F54" w:rsidP="009027AA">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608" w:type="dxa"/>
            <w:vAlign w:val="center"/>
          </w:tcPr>
          <w:p w14:paraId="15C51617" w14:textId="412E196D" w:rsidR="00446F54" w:rsidRPr="0033015A" w:rsidRDefault="00446F54" w:rsidP="009027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33015A">
              <w:rPr>
                <w:rFonts w:ascii="Calibri" w:hAnsi="Calibri" w:cs="Calibri"/>
                <w:sz w:val="24"/>
                <w:szCs w:val="24"/>
              </w:rPr>
              <w:t>Recent Fire Severity, Total Dead/Down Fuels, Standing Dead and Ladder Fuels</w:t>
            </w:r>
          </w:p>
        </w:tc>
        <w:tc>
          <w:tcPr>
            <w:tcW w:w="1919" w:type="dxa"/>
            <w:vAlign w:val="center"/>
          </w:tcPr>
          <w:p w14:paraId="5A983C20" w14:textId="0B8037EB" w:rsidR="00446F54" w:rsidRPr="0033015A" w:rsidRDefault="006F5F61" w:rsidP="009027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33015A">
              <w:rPr>
                <w:rFonts w:ascii="Calibri" w:hAnsi="Calibri" w:cs="Calibri"/>
                <w:sz w:val="24"/>
                <w:szCs w:val="24"/>
              </w:rPr>
              <w:t>Project Type – FACTS Mechanical, Prescribed Fire, Combination,</w:t>
            </w:r>
            <w:r>
              <w:rPr>
                <w:rFonts w:ascii="Calibri" w:hAnsi="Calibri" w:cs="Calibri"/>
                <w:sz w:val="24"/>
                <w:szCs w:val="24"/>
              </w:rPr>
              <w:t xml:space="preserve"> Recent Fires</w:t>
            </w:r>
          </w:p>
        </w:tc>
      </w:tr>
      <w:tr w:rsidR="00446F54" w:rsidRPr="0033015A" w14:paraId="51CD10B8" w14:textId="77777777" w:rsidTr="009027AA">
        <w:trPr>
          <w:trHeight w:val="3149"/>
        </w:trPr>
        <w:tc>
          <w:tcPr>
            <w:cnfStyle w:val="001000000000" w:firstRow="0" w:lastRow="0" w:firstColumn="1" w:lastColumn="0" w:oddVBand="0" w:evenVBand="0" w:oddHBand="0" w:evenHBand="0" w:firstRowFirstColumn="0" w:firstRowLastColumn="0" w:lastRowFirstColumn="0" w:lastRowLastColumn="0"/>
            <w:tcW w:w="1421" w:type="dxa"/>
            <w:vAlign w:val="center"/>
          </w:tcPr>
          <w:p w14:paraId="79B08119" w14:textId="7F0BFC03" w:rsidR="00446F54" w:rsidRPr="0033015A" w:rsidRDefault="00446F54" w:rsidP="009027AA">
            <w:pPr>
              <w:jc w:val="center"/>
              <w:rPr>
                <w:rFonts w:ascii="Calibri" w:hAnsi="Calibri" w:cs="Calibri"/>
                <w:sz w:val="24"/>
                <w:szCs w:val="24"/>
              </w:rPr>
            </w:pPr>
            <w:r w:rsidRPr="0033015A">
              <w:rPr>
                <w:rFonts w:ascii="Calibri" w:hAnsi="Calibri" w:cs="Calibri"/>
                <w:sz w:val="24"/>
                <w:szCs w:val="24"/>
              </w:rPr>
              <w:lastRenderedPageBreak/>
              <w:t>14</w:t>
            </w:r>
          </w:p>
        </w:tc>
        <w:tc>
          <w:tcPr>
            <w:tcW w:w="1274" w:type="dxa"/>
            <w:vAlign w:val="center"/>
          </w:tcPr>
          <w:p w14:paraId="03558B48" w14:textId="09CFFA47" w:rsidR="00446F54" w:rsidRPr="0033015A" w:rsidRDefault="00446F54" w:rsidP="009027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33015A">
              <w:rPr>
                <w:rFonts w:ascii="Calibri" w:hAnsi="Calibri" w:cs="Calibri"/>
                <w:sz w:val="24"/>
                <w:szCs w:val="24"/>
              </w:rPr>
              <w:t>1</w:t>
            </w:r>
          </w:p>
        </w:tc>
        <w:tc>
          <w:tcPr>
            <w:tcW w:w="2970" w:type="dxa"/>
            <w:vAlign w:val="center"/>
          </w:tcPr>
          <w:p w14:paraId="1B2D9138" w14:textId="4DBFE68E" w:rsidR="00446F54" w:rsidRPr="0033015A" w:rsidRDefault="00446F54" w:rsidP="009027AA">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3015A">
              <w:rPr>
                <w:rFonts w:ascii="Calibri" w:hAnsi="Calibri" w:cs="Calibri"/>
              </w:rPr>
              <w:t>Will fuel treatments result in future fire behavior consistent with the natural range of variability (size, frequency, pattern, severity)?</w:t>
            </w:r>
          </w:p>
          <w:p w14:paraId="03CCEB8D" w14:textId="77777777" w:rsidR="00446F54" w:rsidRPr="0033015A" w:rsidRDefault="00446F54" w:rsidP="009027AA">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710" w:type="dxa"/>
            <w:vAlign w:val="center"/>
          </w:tcPr>
          <w:p w14:paraId="00CB90A8" w14:textId="55FCBD6F" w:rsidR="00446F54" w:rsidRPr="0033015A" w:rsidRDefault="00446F54" w:rsidP="009027AA">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3015A">
              <w:rPr>
                <w:rFonts w:ascii="Calibri" w:hAnsi="Calibri" w:cs="Calibri"/>
              </w:rPr>
              <w:t>Modeled fire behavior; Observed actual fire behavior; Fire Size</w:t>
            </w:r>
          </w:p>
          <w:p w14:paraId="67754202" w14:textId="77777777" w:rsidR="00446F54" w:rsidRPr="0033015A" w:rsidRDefault="00446F54" w:rsidP="009027AA">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608" w:type="dxa"/>
            <w:vAlign w:val="center"/>
          </w:tcPr>
          <w:p w14:paraId="18723300" w14:textId="63412814" w:rsidR="00446F54" w:rsidRPr="0033015A" w:rsidRDefault="00446F54" w:rsidP="009027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33015A">
              <w:rPr>
                <w:rFonts w:ascii="Calibri" w:hAnsi="Calibri" w:cs="Calibri"/>
                <w:sz w:val="24"/>
                <w:szCs w:val="24"/>
              </w:rPr>
              <w:t>Annual Burn Probability, Probability of Fire Severity (Low, Moderate, High)</w:t>
            </w:r>
            <w:r w:rsidRPr="0033015A">
              <w:rPr>
                <w:rFonts w:ascii="Calibri" w:hAnsi="Calibri" w:cs="Calibri"/>
                <w:sz w:val="24"/>
                <w:szCs w:val="24"/>
              </w:rPr>
              <w:t>, Mean FRID Condition Class</w:t>
            </w:r>
          </w:p>
        </w:tc>
        <w:tc>
          <w:tcPr>
            <w:tcW w:w="1919" w:type="dxa"/>
            <w:vAlign w:val="center"/>
          </w:tcPr>
          <w:p w14:paraId="6253ECD3" w14:textId="01C232DC" w:rsidR="00446F54" w:rsidRPr="0033015A" w:rsidRDefault="006F5F61" w:rsidP="009027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33015A">
              <w:rPr>
                <w:rFonts w:ascii="Calibri" w:hAnsi="Calibri" w:cs="Calibri"/>
                <w:sz w:val="24"/>
                <w:szCs w:val="24"/>
              </w:rPr>
              <w:t>Project Type – FACTS Mechanical, Prescribed Fire, Combination,</w:t>
            </w:r>
            <w:r>
              <w:rPr>
                <w:rFonts w:ascii="Calibri" w:hAnsi="Calibri" w:cs="Calibri"/>
                <w:sz w:val="24"/>
                <w:szCs w:val="24"/>
              </w:rPr>
              <w:t xml:space="preserve"> Recent Fires</w:t>
            </w:r>
          </w:p>
        </w:tc>
      </w:tr>
      <w:tr w:rsidR="00446F54" w:rsidRPr="0033015A" w14:paraId="42C72864" w14:textId="77777777" w:rsidTr="00902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vAlign w:val="center"/>
          </w:tcPr>
          <w:p w14:paraId="0254BBF9" w14:textId="09172EF6" w:rsidR="00446F54" w:rsidRPr="0033015A" w:rsidRDefault="00446F54" w:rsidP="009027AA">
            <w:pPr>
              <w:jc w:val="center"/>
              <w:rPr>
                <w:rFonts w:ascii="Calibri" w:hAnsi="Calibri" w:cs="Calibri"/>
                <w:sz w:val="24"/>
                <w:szCs w:val="24"/>
              </w:rPr>
            </w:pPr>
            <w:r w:rsidRPr="0033015A">
              <w:rPr>
                <w:rFonts w:ascii="Calibri" w:hAnsi="Calibri" w:cs="Calibri"/>
                <w:sz w:val="24"/>
                <w:szCs w:val="24"/>
              </w:rPr>
              <w:t>16</w:t>
            </w:r>
          </w:p>
        </w:tc>
        <w:tc>
          <w:tcPr>
            <w:tcW w:w="1274" w:type="dxa"/>
            <w:vAlign w:val="center"/>
          </w:tcPr>
          <w:p w14:paraId="07BBE8F9" w14:textId="47AB1546" w:rsidR="00446F54" w:rsidRPr="0033015A" w:rsidRDefault="00446F54" w:rsidP="009027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33015A">
              <w:rPr>
                <w:rFonts w:ascii="Calibri" w:hAnsi="Calibri" w:cs="Calibri"/>
                <w:sz w:val="24"/>
                <w:szCs w:val="24"/>
              </w:rPr>
              <w:t>n/a</w:t>
            </w:r>
          </w:p>
        </w:tc>
        <w:tc>
          <w:tcPr>
            <w:tcW w:w="2970" w:type="dxa"/>
            <w:vAlign w:val="center"/>
          </w:tcPr>
          <w:p w14:paraId="4FDD846C" w14:textId="5BFC4216" w:rsidR="00446F54" w:rsidRPr="0033015A" w:rsidRDefault="00446F54" w:rsidP="009027AA">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3015A">
              <w:rPr>
                <w:rFonts w:ascii="Calibri" w:hAnsi="Calibri" w:cs="Calibri"/>
              </w:rPr>
              <w:t>Did project activities improve growing conditions for hardwoods?</w:t>
            </w:r>
          </w:p>
          <w:p w14:paraId="4EE53DB3" w14:textId="77777777" w:rsidR="00446F54" w:rsidRPr="0033015A" w:rsidRDefault="00446F54" w:rsidP="009027AA">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710" w:type="dxa"/>
            <w:vAlign w:val="center"/>
          </w:tcPr>
          <w:p w14:paraId="01E8F5BB" w14:textId="314B61B7" w:rsidR="00446F54" w:rsidRPr="0033015A" w:rsidRDefault="00446F54" w:rsidP="009027AA">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3015A">
              <w:rPr>
                <w:rFonts w:ascii="Calibri" w:hAnsi="Calibri" w:cs="Calibri"/>
              </w:rPr>
              <w:t>Density and range of size of hardwoods; Crown position (</w:t>
            </w:r>
            <w:proofErr w:type="spellStart"/>
            <w:r w:rsidRPr="0033015A">
              <w:rPr>
                <w:rFonts w:ascii="Calibri" w:hAnsi="Calibri" w:cs="Calibri"/>
              </w:rPr>
              <w:t>domnant</w:t>
            </w:r>
            <w:proofErr w:type="spellEnd"/>
            <w:r w:rsidRPr="0033015A">
              <w:rPr>
                <w:rFonts w:ascii="Calibri" w:hAnsi="Calibri" w:cs="Calibri"/>
              </w:rPr>
              <w:t xml:space="preserve"> trees)</w:t>
            </w:r>
          </w:p>
          <w:p w14:paraId="4B7CD110" w14:textId="77777777" w:rsidR="00446F54" w:rsidRPr="0033015A" w:rsidRDefault="00446F54" w:rsidP="009027AA">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608" w:type="dxa"/>
            <w:vAlign w:val="center"/>
          </w:tcPr>
          <w:p w14:paraId="0E6D2397" w14:textId="6FA7F47E" w:rsidR="00446F54" w:rsidRPr="0033015A" w:rsidRDefault="00446F54" w:rsidP="009027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33015A">
              <w:rPr>
                <w:rFonts w:ascii="Calibri" w:hAnsi="Calibri" w:cs="Calibri"/>
                <w:sz w:val="24"/>
                <w:szCs w:val="24"/>
              </w:rPr>
              <w:t>Density – Trees Per Acre by hardwoods, California Black Oak Stands</w:t>
            </w:r>
          </w:p>
        </w:tc>
        <w:tc>
          <w:tcPr>
            <w:tcW w:w="1919" w:type="dxa"/>
            <w:vAlign w:val="center"/>
          </w:tcPr>
          <w:p w14:paraId="37D4DA3A" w14:textId="51394749" w:rsidR="00446F54" w:rsidRPr="0033015A" w:rsidRDefault="009027AA" w:rsidP="009027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All Projects filtered by appropriate CHWR types – might not be as fine scale to determine this.</w:t>
            </w:r>
          </w:p>
        </w:tc>
      </w:tr>
      <w:tr w:rsidR="00446F54" w:rsidRPr="0033015A" w14:paraId="7090DE30" w14:textId="77777777" w:rsidTr="009027AA">
        <w:tc>
          <w:tcPr>
            <w:cnfStyle w:val="001000000000" w:firstRow="0" w:lastRow="0" w:firstColumn="1" w:lastColumn="0" w:oddVBand="0" w:evenVBand="0" w:oddHBand="0" w:evenHBand="0" w:firstRowFirstColumn="0" w:firstRowLastColumn="0" w:lastRowFirstColumn="0" w:lastRowLastColumn="0"/>
            <w:tcW w:w="1421" w:type="dxa"/>
            <w:vAlign w:val="center"/>
          </w:tcPr>
          <w:p w14:paraId="0EE927A0" w14:textId="504543AE" w:rsidR="00446F54" w:rsidRPr="0033015A" w:rsidRDefault="00446F54" w:rsidP="009027AA">
            <w:pPr>
              <w:jc w:val="center"/>
              <w:rPr>
                <w:rFonts w:ascii="Calibri" w:hAnsi="Calibri" w:cs="Calibri"/>
                <w:sz w:val="24"/>
                <w:szCs w:val="24"/>
              </w:rPr>
            </w:pPr>
            <w:r w:rsidRPr="0033015A">
              <w:rPr>
                <w:rFonts w:ascii="Calibri" w:hAnsi="Calibri" w:cs="Calibri"/>
                <w:sz w:val="24"/>
                <w:szCs w:val="24"/>
              </w:rPr>
              <w:t>25</w:t>
            </w:r>
          </w:p>
        </w:tc>
        <w:tc>
          <w:tcPr>
            <w:tcW w:w="1274" w:type="dxa"/>
            <w:vAlign w:val="center"/>
          </w:tcPr>
          <w:p w14:paraId="21A1D0A9" w14:textId="3E009B5D" w:rsidR="00446F54" w:rsidRPr="0033015A" w:rsidRDefault="00446F54" w:rsidP="009027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33015A">
              <w:rPr>
                <w:rFonts w:ascii="Calibri" w:hAnsi="Calibri" w:cs="Calibri"/>
                <w:sz w:val="24"/>
                <w:szCs w:val="24"/>
              </w:rPr>
              <w:t>3</w:t>
            </w:r>
          </w:p>
        </w:tc>
        <w:tc>
          <w:tcPr>
            <w:tcW w:w="2970" w:type="dxa"/>
            <w:vAlign w:val="center"/>
          </w:tcPr>
          <w:p w14:paraId="7324C3C8" w14:textId="77801C02" w:rsidR="00446F54" w:rsidRPr="0033015A" w:rsidRDefault="00446F54" w:rsidP="009027AA">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3015A">
              <w:rPr>
                <w:rFonts w:ascii="Calibri" w:hAnsi="Calibri" w:cs="Calibri"/>
              </w:rPr>
              <w:t>Did forest treatments impact habitat of mature Forest Sensitive species across projects?</w:t>
            </w:r>
          </w:p>
          <w:p w14:paraId="57CEAB53" w14:textId="77777777" w:rsidR="00446F54" w:rsidRPr="0033015A" w:rsidRDefault="00446F54" w:rsidP="009027AA">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710" w:type="dxa"/>
            <w:vAlign w:val="center"/>
          </w:tcPr>
          <w:p w14:paraId="2E8F7761" w14:textId="1C06A99D" w:rsidR="00446F54" w:rsidRPr="0033015A" w:rsidRDefault="00446F54" w:rsidP="009027AA">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3015A">
              <w:rPr>
                <w:rFonts w:ascii="Calibri" w:hAnsi="Calibri" w:cs="Calibri"/>
              </w:rPr>
              <w:t xml:space="preserve">Habitat quality would infer occupancy or detection probability; Canopy closure; Downed logs; Snags; Habitat heterogeneity; </w:t>
            </w:r>
            <w:r w:rsidRPr="0033015A">
              <w:rPr>
                <w:rFonts w:ascii="Calibri" w:hAnsi="Calibri" w:cs="Calibri"/>
              </w:rPr>
              <w:lastRenderedPageBreak/>
              <w:t xml:space="preserve">Nesting/roosting/ den sites (maintain or enhance large trees, defect trees); Species </w:t>
            </w:r>
            <w:r w:rsidR="009027AA" w:rsidRPr="0033015A">
              <w:rPr>
                <w:rFonts w:ascii="Calibri" w:hAnsi="Calibri" w:cs="Calibri"/>
              </w:rPr>
              <w:t>occupancy.</w:t>
            </w:r>
          </w:p>
        </w:tc>
        <w:tc>
          <w:tcPr>
            <w:tcW w:w="1608" w:type="dxa"/>
            <w:vAlign w:val="center"/>
          </w:tcPr>
          <w:p w14:paraId="50E3911D" w14:textId="6EB99127" w:rsidR="00446F54" w:rsidRPr="0033015A" w:rsidRDefault="00446F54" w:rsidP="009027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33015A">
              <w:rPr>
                <w:rFonts w:ascii="Calibri" w:hAnsi="Calibri" w:cs="Calibri"/>
                <w:sz w:val="24"/>
                <w:szCs w:val="24"/>
              </w:rPr>
              <w:lastRenderedPageBreak/>
              <w:t xml:space="preserve">Percent Canopy Cover, Density – Snags, Density – Large Trees, Fine Scale Heterogeneity Index, </w:t>
            </w:r>
            <w:r w:rsidRPr="0033015A">
              <w:rPr>
                <w:rFonts w:ascii="Calibri" w:hAnsi="Calibri" w:cs="Calibri"/>
                <w:sz w:val="24"/>
                <w:szCs w:val="24"/>
              </w:rPr>
              <w:lastRenderedPageBreak/>
              <w:t>California Spotted Owl, Habitat Connectivity</w:t>
            </w:r>
          </w:p>
        </w:tc>
        <w:tc>
          <w:tcPr>
            <w:tcW w:w="1919" w:type="dxa"/>
            <w:vAlign w:val="center"/>
          </w:tcPr>
          <w:p w14:paraId="3396DF7E" w14:textId="7E95BE79" w:rsidR="00446F54" w:rsidRPr="0033015A" w:rsidRDefault="00446F54" w:rsidP="009027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33015A">
              <w:rPr>
                <w:rFonts w:ascii="Calibri" w:hAnsi="Calibri" w:cs="Calibri"/>
                <w:sz w:val="24"/>
                <w:szCs w:val="24"/>
              </w:rPr>
              <w:lastRenderedPageBreak/>
              <w:t>Summaries within HRCAs, territories and PACs and outside of HRCAs, territories and PACs filtered by treatment types</w:t>
            </w:r>
          </w:p>
        </w:tc>
      </w:tr>
      <w:tr w:rsidR="00446F54" w:rsidRPr="0033015A" w14:paraId="59DDC330" w14:textId="77777777" w:rsidTr="009027AA">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421" w:type="dxa"/>
            <w:vAlign w:val="center"/>
          </w:tcPr>
          <w:p w14:paraId="305B8DDE" w14:textId="420F5A2D" w:rsidR="00446F54" w:rsidRPr="0033015A" w:rsidRDefault="00446F54" w:rsidP="009027AA">
            <w:pPr>
              <w:jc w:val="center"/>
              <w:rPr>
                <w:rFonts w:ascii="Calibri" w:hAnsi="Calibri" w:cs="Calibri"/>
                <w:sz w:val="24"/>
                <w:szCs w:val="24"/>
              </w:rPr>
            </w:pPr>
            <w:r w:rsidRPr="0033015A">
              <w:rPr>
                <w:rFonts w:ascii="Calibri" w:hAnsi="Calibri" w:cs="Calibri"/>
                <w:sz w:val="24"/>
                <w:szCs w:val="24"/>
              </w:rPr>
              <w:t>26</w:t>
            </w:r>
          </w:p>
        </w:tc>
        <w:tc>
          <w:tcPr>
            <w:tcW w:w="1274" w:type="dxa"/>
            <w:vAlign w:val="center"/>
          </w:tcPr>
          <w:p w14:paraId="435E39BE" w14:textId="38551F4B" w:rsidR="00446F54" w:rsidRPr="0033015A" w:rsidRDefault="00446F54" w:rsidP="009027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33015A">
              <w:rPr>
                <w:rFonts w:ascii="Calibri" w:hAnsi="Calibri" w:cs="Calibri"/>
                <w:sz w:val="24"/>
                <w:szCs w:val="24"/>
              </w:rPr>
              <w:t>3</w:t>
            </w:r>
          </w:p>
        </w:tc>
        <w:tc>
          <w:tcPr>
            <w:tcW w:w="2970" w:type="dxa"/>
            <w:vAlign w:val="center"/>
          </w:tcPr>
          <w:p w14:paraId="10D9FB6D" w14:textId="46A5B517" w:rsidR="00446F54" w:rsidRPr="0033015A" w:rsidRDefault="00446F54" w:rsidP="009027AA">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3015A">
              <w:rPr>
                <w:rFonts w:ascii="Calibri" w:hAnsi="Calibri" w:cs="Calibri"/>
              </w:rPr>
              <w:t>How many snags per acre by size classes were removed/retained during treatments?</w:t>
            </w:r>
          </w:p>
        </w:tc>
        <w:tc>
          <w:tcPr>
            <w:tcW w:w="1710" w:type="dxa"/>
            <w:vAlign w:val="center"/>
          </w:tcPr>
          <w:p w14:paraId="1AAF3715" w14:textId="54EA284A" w:rsidR="00446F54" w:rsidRPr="0033015A" w:rsidRDefault="00446F54" w:rsidP="009027AA">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3015A">
              <w:rPr>
                <w:rFonts w:ascii="Calibri" w:hAnsi="Calibri" w:cs="Calibri"/>
              </w:rPr>
              <w:t>Number of snags by size class</w:t>
            </w:r>
          </w:p>
          <w:p w14:paraId="158F506E" w14:textId="77777777" w:rsidR="00446F54" w:rsidRPr="0033015A" w:rsidRDefault="00446F54" w:rsidP="009027AA">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608" w:type="dxa"/>
            <w:vAlign w:val="center"/>
          </w:tcPr>
          <w:p w14:paraId="360D388B" w14:textId="56921B39" w:rsidR="00446F54" w:rsidRPr="0033015A" w:rsidRDefault="009027AA" w:rsidP="009027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Snags Per Acre</w:t>
            </w:r>
          </w:p>
        </w:tc>
        <w:tc>
          <w:tcPr>
            <w:tcW w:w="1919" w:type="dxa"/>
            <w:vAlign w:val="center"/>
          </w:tcPr>
          <w:p w14:paraId="7152FDDE" w14:textId="25E89206" w:rsidR="00446F54" w:rsidRPr="0033015A" w:rsidRDefault="009027AA" w:rsidP="009027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Snags Per Acre by Treatment and No Treatment</w:t>
            </w:r>
          </w:p>
        </w:tc>
      </w:tr>
    </w:tbl>
    <w:p w14:paraId="3FCDDDDA" w14:textId="77777777" w:rsidR="007306B2" w:rsidRDefault="007306B2" w:rsidP="00E83D4A"/>
    <w:sectPr w:rsidR="007306B2" w:rsidSect="0033015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565D" w14:textId="77777777" w:rsidR="00CE3D9A" w:rsidRDefault="00CE3D9A" w:rsidP="00581FD0">
      <w:pPr>
        <w:spacing w:after="0" w:line="240" w:lineRule="auto"/>
      </w:pPr>
      <w:r>
        <w:separator/>
      </w:r>
    </w:p>
  </w:endnote>
  <w:endnote w:type="continuationSeparator" w:id="0">
    <w:p w14:paraId="0947C283" w14:textId="77777777" w:rsidR="00CE3D9A" w:rsidRDefault="00CE3D9A" w:rsidP="0058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664790"/>
      <w:docPartObj>
        <w:docPartGallery w:val="Page Numbers (Bottom of Page)"/>
        <w:docPartUnique/>
      </w:docPartObj>
    </w:sdtPr>
    <w:sdtEndPr>
      <w:rPr>
        <w:noProof/>
      </w:rPr>
    </w:sdtEndPr>
    <w:sdtContent>
      <w:p w14:paraId="319EBE84" w14:textId="37EBE762" w:rsidR="00581FD0" w:rsidRDefault="00581F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D2FB08" w14:textId="77777777" w:rsidR="00581FD0" w:rsidRDefault="00581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C3C8" w14:textId="77777777" w:rsidR="00CE3D9A" w:rsidRDefault="00CE3D9A" w:rsidP="00581FD0">
      <w:pPr>
        <w:spacing w:after="0" w:line="240" w:lineRule="auto"/>
      </w:pPr>
      <w:r>
        <w:separator/>
      </w:r>
    </w:p>
  </w:footnote>
  <w:footnote w:type="continuationSeparator" w:id="0">
    <w:p w14:paraId="1DD55890" w14:textId="77777777" w:rsidR="00CE3D9A" w:rsidRDefault="00CE3D9A" w:rsidP="00581F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4A"/>
    <w:rsid w:val="0033015A"/>
    <w:rsid w:val="00446F54"/>
    <w:rsid w:val="00581FD0"/>
    <w:rsid w:val="005C19F0"/>
    <w:rsid w:val="00671678"/>
    <w:rsid w:val="006C5FF7"/>
    <w:rsid w:val="006F5F61"/>
    <w:rsid w:val="00722188"/>
    <w:rsid w:val="007306B2"/>
    <w:rsid w:val="008C6946"/>
    <w:rsid w:val="009027AA"/>
    <w:rsid w:val="00C21C8F"/>
    <w:rsid w:val="00CE3D9A"/>
    <w:rsid w:val="00E83D4A"/>
    <w:rsid w:val="00EF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B350"/>
  <w15:chartTrackingRefBased/>
  <w15:docId w15:val="{D6238274-54A9-438D-A73B-9352BEEE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06B2"/>
    <w:pPr>
      <w:autoSpaceDE w:val="0"/>
      <w:autoSpaceDN w:val="0"/>
      <w:adjustRightInd w:val="0"/>
      <w:spacing w:after="0" w:line="240" w:lineRule="auto"/>
    </w:pPr>
    <w:rPr>
      <w:rFonts w:ascii="Times New Roman" w:hAnsi="Times New Roman" w:cs="Times New Roman"/>
      <w:color w:val="000000"/>
      <w:kern w:val="0"/>
      <w:sz w:val="24"/>
      <w:szCs w:val="24"/>
    </w:rPr>
  </w:style>
  <w:style w:type="table" w:styleId="GridTable4-Accent1">
    <w:name w:val="Grid Table 4 Accent 1"/>
    <w:basedOn w:val="TableNormal"/>
    <w:uiPriority w:val="49"/>
    <w:rsid w:val="009027A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027A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Header">
    <w:name w:val="header"/>
    <w:basedOn w:val="Normal"/>
    <w:link w:val="HeaderChar"/>
    <w:uiPriority w:val="99"/>
    <w:unhideWhenUsed/>
    <w:rsid w:val="00581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D0"/>
  </w:style>
  <w:style w:type="paragraph" w:styleId="Footer">
    <w:name w:val="footer"/>
    <w:basedOn w:val="Normal"/>
    <w:link w:val="FooterChar"/>
    <w:uiPriority w:val="99"/>
    <w:unhideWhenUsed/>
    <w:rsid w:val="00581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Becky - FS, CA</dc:creator>
  <cp:keywords/>
  <dc:description/>
  <cp:lastModifiedBy>Estes, Becky - FS, CA</cp:lastModifiedBy>
  <cp:revision>2</cp:revision>
  <dcterms:created xsi:type="dcterms:W3CDTF">2023-07-07T18:05:00Z</dcterms:created>
  <dcterms:modified xsi:type="dcterms:W3CDTF">2023-07-07T18:05:00Z</dcterms:modified>
</cp:coreProperties>
</file>