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7A9CE715" w:rsidR="00EE7B1D" w:rsidRPr="00895416" w:rsidRDefault="00EE7B1D" w:rsidP="003664E2">
      <w:pPr>
        <w:pStyle w:val="ListParagraph"/>
        <w:numPr>
          <w:ilvl w:val="0"/>
          <w:numId w:val="2"/>
        </w:numPr>
        <w:spacing w:line="240" w:lineRule="auto"/>
        <w:rPr>
          <w:sz w:val="24"/>
          <w:szCs w:val="24"/>
        </w:rPr>
      </w:pPr>
      <w:r w:rsidRPr="005C5483">
        <w:rPr>
          <w:sz w:val="24"/>
          <w:szCs w:val="24"/>
        </w:rPr>
        <w:t>FPP Phase 2</w:t>
      </w:r>
      <w:r w:rsidR="0028769E">
        <w:rPr>
          <w:sz w:val="24"/>
          <w:szCs w:val="24"/>
        </w:rPr>
        <w:t xml:space="preserve"> updates, discussion</w:t>
      </w:r>
      <w:r w:rsidR="003E71C5">
        <w:rPr>
          <w:sz w:val="24"/>
          <w:szCs w:val="24"/>
        </w:rPr>
        <w:t xml:space="preserve">: </w:t>
      </w:r>
      <w:r w:rsidR="00F36563">
        <w:rPr>
          <w:sz w:val="24"/>
          <w:szCs w:val="24"/>
        </w:rPr>
        <w:t xml:space="preserve">debrief on </w:t>
      </w:r>
      <w:r w:rsidR="00220E80">
        <w:rPr>
          <w:sz w:val="24"/>
          <w:szCs w:val="24"/>
        </w:rPr>
        <w:t xml:space="preserve">recent FS discussions on direction of Phase 2, </w:t>
      </w:r>
      <w:r w:rsidR="00D36FF9">
        <w:rPr>
          <w:sz w:val="24"/>
          <w:szCs w:val="24"/>
        </w:rPr>
        <w:t xml:space="preserve">debrief </w:t>
      </w:r>
      <w:r w:rsidR="00220E80">
        <w:rPr>
          <w:sz w:val="24"/>
          <w:szCs w:val="24"/>
        </w:rPr>
        <w:t>TAG meeting</w:t>
      </w:r>
      <w:r w:rsidR="0028769E">
        <w:rPr>
          <w:sz w:val="24"/>
          <w:szCs w:val="24"/>
        </w:rPr>
        <w:t xml:space="preserve"> discussions on FPA Ad Hoc PAC retirement draft amendment and models discussion.</w:t>
      </w:r>
    </w:p>
    <w:p w14:paraId="5748A1A6" w14:textId="5D66BDF1" w:rsidR="00220E80" w:rsidRDefault="0028769E" w:rsidP="003664E2">
      <w:pPr>
        <w:pStyle w:val="ListParagraph"/>
        <w:numPr>
          <w:ilvl w:val="0"/>
          <w:numId w:val="2"/>
        </w:numPr>
        <w:spacing w:line="240" w:lineRule="auto"/>
        <w:rPr>
          <w:sz w:val="24"/>
          <w:szCs w:val="24"/>
        </w:rPr>
      </w:pPr>
      <w:r>
        <w:rPr>
          <w:sz w:val="24"/>
          <w:szCs w:val="24"/>
        </w:rPr>
        <w:t>July 19th</w:t>
      </w:r>
      <w:r w:rsidR="00220E80" w:rsidRPr="00220E80">
        <w:rPr>
          <w:sz w:val="24"/>
          <w:szCs w:val="24"/>
        </w:rPr>
        <w:t xml:space="preserve"> General meeting presentation debrief</w:t>
      </w:r>
      <w:r w:rsidR="00D36FF9">
        <w:rPr>
          <w:sz w:val="24"/>
          <w:szCs w:val="24"/>
        </w:rPr>
        <w:t>.</w:t>
      </w:r>
    </w:p>
    <w:p w14:paraId="66C8BFD6" w14:textId="1C728493" w:rsidR="00220E80" w:rsidRDefault="00220E80" w:rsidP="003664E2">
      <w:pPr>
        <w:pStyle w:val="ListParagraph"/>
        <w:numPr>
          <w:ilvl w:val="0"/>
          <w:numId w:val="2"/>
        </w:numPr>
        <w:spacing w:line="240" w:lineRule="auto"/>
        <w:rPr>
          <w:sz w:val="24"/>
          <w:szCs w:val="24"/>
        </w:rPr>
      </w:pPr>
      <w:r w:rsidRPr="00220E80">
        <w:rPr>
          <w:sz w:val="24"/>
          <w:szCs w:val="24"/>
        </w:rPr>
        <w:t>Upcoming General Meeting Topics</w:t>
      </w:r>
      <w:r w:rsidR="00D36FF9">
        <w:rPr>
          <w:sz w:val="24"/>
          <w:szCs w:val="24"/>
        </w:rPr>
        <w:t>.</w:t>
      </w:r>
    </w:p>
    <w:p w14:paraId="7474FA78" w14:textId="42D899F4" w:rsidR="0028769E" w:rsidRPr="00220E80" w:rsidRDefault="0028769E" w:rsidP="003664E2">
      <w:pPr>
        <w:pStyle w:val="ListParagraph"/>
        <w:numPr>
          <w:ilvl w:val="0"/>
          <w:numId w:val="2"/>
        </w:numPr>
        <w:spacing w:line="240" w:lineRule="auto"/>
        <w:rPr>
          <w:sz w:val="24"/>
          <w:szCs w:val="24"/>
        </w:rPr>
      </w:pPr>
      <w:r>
        <w:rPr>
          <w:sz w:val="24"/>
          <w:szCs w:val="24"/>
        </w:rPr>
        <w:t>Participant updates.</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0B9FE5C7" w:rsidR="00926B34" w:rsidRPr="00D62CE5" w:rsidRDefault="00926B34" w:rsidP="007F1DF7">
            <w:pPr>
              <w:jc w:val="center"/>
              <w:rPr>
                <w:rFonts w:cstheme="minorHAnsi"/>
                <w:bCs/>
              </w:rPr>
            </w:pPr>
            <w:r w:rsidRPr="00D62CE5">
              <w:rPr>
                <w:rFonts w:cstheme="minorHAnsi"/>
                <w:bCs/>
              </w:rPr>
              <w:t>Layhee</w:t>
            </w:r>
          </w:p>
        </w:tc>
      </w:tr>
      <w:tr w:rsidR="005F2346" w:rsidRPr="00D62CE5" w14:paraId="0B640ACC" w14:textId="77777777" w:rsidTr="006F4A41">
        <w:tc>
          <w:tcPr>
            <w:tcW w:w="3799" w:type="pct"/>
          </w:tcPr>
          <w:p w14:paraId="4E52C75E" w14:textId="1970FD61" w:rsidR="005F2346" w:rsidRPr="00D62CE5" w:rsidRDefault="0028769E" w:rsidP="007F1DF7">
            <w:pPr>
              <w:rPr>
                <w:rFonts w:cstheme="minorHAnsi"/>
                <w:bCs/>
              </w:rPr>
            </w:pPr>
            <w:r>
              <w:rPr>
                <w:rFonts w:cstheme="minorHAnsi"/>
                <w:bCs/>
              </w:rPr>
              <w:t xml:space="preserve">Review and discussion ACCG’s </w:t>
            </w:r>
            <w:r w:rsidR="00220E80">
              <w:rPr>
                <w:rFonts w:cstheme="minorHAnsi"/>
                <w:bCs/>
              </w:rPr>
              <w:t>Pyro</w:t>
            </w:r>
            <w:r w:rsidR="00D36FF9">
              <w:rPr>
                <w:rFonts w:cstheme="minorHAnsi"/>
                <w:bCs/>
              </w:rPr>
              <w:t>silviculture</w:t>
            </w:r>
            <w:r w:rsidR="00220E80">
              <w:rPr>
                <w:rFonts w:cstheme="minorHAnsi"/>
                <w:bCs/>
              </w:rPr>
              <w:t xml:space="preserve"> </w:t>
            </w:r>
            <w:r>
              <w:rPr>
                <w:rFonts w:cstheme="minorHAnsi"/>
                <w:bCs/>
              </w:rPr>
              <w:t xml:space="preserve">Shared Vision and discuss request by Pyrosilviculture </w:t>
            </w:r>
            <w:r w:rsidR="00220E80">
              <w:rPr>
                <w:rFonts w:cstheme="minorHAnsi"/>
                <w:bCs/>
              </w:rPr>
              <w:t xml:space="preserve">Ad Hoc group to </w:t>
            </w:r>
            <w:r>
              <w:rPr>
                <w:rFonts w:cstheme="minorHAnsi"/>
                <w:bCs/>
              </w:rPr>
              <w:t>consider</w:t>
            </w:r>
            <w:r w:rsidR="00220E80">
              <w:rPr>
                <w:rFonts w:cstheme="minorHAnsi"/>
                <w:bCs/>
              </w:rPr>
              <w:t xml:space="preserve"> inclusion in Phase 2 project. </w:t>
            </w:r>
          </w:p>
        </w:tc>
        <w:tc>
          <w:tcPr>
            <w:tcW w:w="1201" w:type="pct"/>
          </w:tcPr>
          <w:p w14:paraId="58B74F24" w14:textId="7FE366C7" w:rsidR="00D36FF9" w:rsidRPr="00D62CE5" w:rsidRDefault="0028769E" w:rsidP="007F1DF7">
            <w:pPr>
              <w:jc w:val="center"/>
              <w:rPr>
                <w:rFonts w:cstheme="minorHAnsi"/>
                <w:bCs/>
              </w:rPr>
            </w:pPr>
            <w:r>
              <w:rPr>
                <w:rFonts w:cstheme="minorHAnsi"/>
                <w:bCs/>
              </w:rPr>
              <w:t>Phase 2 team</w:t>
            </w:r>
          </w:p>
        </w:tc>
      </w:tr>
      <w:tr w:rsidR="0028769E" w:rsidRPr="00D62CE5" w14:paraId="07283FE6" w14:textId="77777777" w:rsidTr="006F4A41">
        <w:tc>
          <w:tcPr>
            <w:tcW w:w="3799" w:type="pct"/>
          </w:tcPr>
          <w:p w14:paraId="620B661E" w14:textId="3ECBEF81" w:rsidR="0028769E" w:rsidRDefault="0028769E" w:rsidP="007F1DF7">
            <w:pPr>
              <w:rPr>
                <w:rFonts w:cstheme="minorHAnsi"/>
                <w:bCs/>
              </w:rPr>
            </w:pPr>
            <w:r>
              <w:rPr>
                <w:rFonts w:cstheme="minorHAnsi"/>
                <w:bCs/>
              </w:rPr>
              <w:t xml:space="preserve">Develop ppt slides of recent field tour of STF prescribed burn project area and send </w:t>
            </w:r>
            <w:r w:rsidR="00FF4456">
              <w:rPr>
                <w:rFonts w:cstheme="minorHAnsi"/>
                <w:bCs/>
              </w:rPr>
              <w:t>to</w:t>
            </w:r>
            <w:r>
              <w:rPr>
                <w:rFonts w:cstheme="minorHAnsi"/>
                <w:bCs/>
              </w:rPr>
              <w:t xml:space="preserve"> Administrator </w:t>
            </w:r>
            <w:r w:rsidR="00FF4456">
              <w:rPr>
                <w:rFonts w:cstheme="minorHAnsi"/>
                <w:bCs/>
              </w:rPr>
              <w:t>and figure out which</w:t>
            </w:r>
            <w:r>
              <w:rPr>
                <w:rFonts w:cstheme="minorHAnsi"/>
                <w:bCs/>
              </w:rPr>
              <w:t xml:space="preserve"> upcoming ACCG meeting CSERC would like to show these slides at</w:t>
            </w:r>
            <w:r w:rsidR="00FF4456">
              <w:rPr>
                <w:rFonts w:cstheme="minorHAnsi"/>
                <w:bCs/>
              </w:rPr>
              <w:t xml:space="preserve"> (e.g., GM, PWG meeting)</w:t>
            </w:r>
          </w:p>
        </w:tc>
        <w:tc>
          <w:tcPr>
            <w:tcW w:w="1201" w:type="pct"/>
          </w:tcPr>
          <w:p w14:paraId="6A5983F5" w14:textId="2180A471" w:rsidR="0028769E" w:rsidRDefault="0028769E" w:rsidP="007F1DF7">
            <w:pPr>
              <w:jc w:val="center"/>
              <w:rPr>
                <w:rFonts w:cstheme="minorHAnsi"/>
                <w:bCs/>
              </w:rPr>
            </w:pPr>
            <w:r>
              <w:rPr>
                <w:rFonts w:cstheme="minorHAnsi"/>
                <w:bCs/>
              </w:rPr>
              <w:t>Buckley</w:t>
            </w:r>
          </w:p>
        </w:tc>
      </w:tr>
      <w:tr w:rsidR="0028769E" w:rsidRPr="00D62CE5" w14:paraId="45D9B5C5" w14:textId="77777777" w:rsidTr="006F4A41">
        <w:tc>
          <w:tcPr>
            <w:tcW w:w="3799" w:type="pct"/>
          </w:tcPr>
          <w:p w14:paraId="21D71155" w14:textId="107163B7" w:rsidR="0028769E" w:rsidRDefault="0028769E" w:rsidP="007F1DF7">
            <w:pPr>
              <w:rPr>
                <w:rFonts w:cstheme="minorHAnsi"/>
                <w:bCs/>
              </w:rPr>
            </w:pPr>
            <w:r>
              <w:rPr>
                <w:rFonts w:cstheme="minorHAnsi"/>
                <w:bCs/>
              </w:rPr>
              <w:t>Send funding opportunities to Administrator.</w:t>
            </w:r>
          </w:p>
        </w:tc>
        <w:tc>
          <w:tcPr>
            <w:tcW w:w="1201" w:type="pct"/>
          </w:tcPr>
          <w:p w14:paraId="52C0B482" w14:textId="690CB250" w:rsidR="0028769E" w:rsidRDefault="0028769E" w:rsidP="007F1DF7">
            <w:pPr>
              <w:jc w:val="center"/>
              <w:rPr>
                <w:rFonts w:cstheme="minorHAnsi"/>
                <w:bCs/>
              </w:rPr>
            </w:pPr>
            <w:r>
              <w:rPr>
                <w:rFonts w:cstheme="minorHAnsi"/>
                <w:bCs/>
              </w:rPr>
              <w:t>Wolfgang</w:t>
            </w:r>
          </w:p>
        </w:tc>
      </w:tr>
      <w:tr w:rsidR="008F3850" w:rsidRPr="00D62CE5" w14:paraId="14317BA4" w14:textId="77777777" w:rsidTr="006F4A41">
        <w:tc>
          <w:tcPr>
            <w:tcW w:w="3799" w:type="pct"/>
          </w:tcPr>
          <w:p w14:paraId="0E80C489" w14:textId="2F8917B5" w:rsidR="008F3850" w:rsidRDefault="008F3850" w:rsidP="007F1DF7">
            <w:pPr>
              <w:rPr>
                <w:rFonts w:cstheme="minorHAnsi"/>
                <w:bCs/>
              </w:rPr>
            </w:pPr>
            <w:r>
              <w:rPr>
                <w:rFonts w:cstheme="minorHAnsi"/>
                <w:bCs/>
              </w:rPr>
              <w:t>Connect with Jesse Plummer about fire-related technologies presentations</w:t>
            </w:r>
          </w:p>
        </w:tc>
        <w:tc>
          <w:tcPr>
            <w:tcW w:w="1201" w:type="pct"/>
          </w:tcPr>
          <w:p w14:paraId="7D006BB8" w14:textId="037001E4" w:rsidR="008F3850" w:rsidRDefault="008F3850" w:rsidP="007F1DF7">
            <w:pPr>
              <w:jc w:val="center"/>
              <w:rPr>
                <w:rFonts w:cstheme="minorHAnsi"/>
                <w:bCs/>
              </w:rPr>
            </w:pPr>
            <w:r>
              <w:rPr>
                <w:rFonts w:cstheme="minorHAnsi"/>
                <w:bCs/>
              </w:rPr>
              <w:t>Layhee</w:t>
            </w: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577AF466" w14:textId="77777777" w:rsidR="00FF189B" w:rsidRDefault="00FF189B" w:rsidP="00FF189B">
      <w:pPr>
        <w:rPr>
          <w:rFonts w:cstheme="minorHAnsi"/>
        </w:rPr>
      </w:pPr>
    </w:p>
    <w:p w14:paraId="22FEE2D8" w14:textId="1735B7EA" w:rsidR="00FF189B" w:rsidRPr="005C5483" w:rsidRDefault="00FF189B" w:rsidP="003664E2">
      <w:pPr>
        <w:spacing w:after="240"/>
        <w:rPr>
          <w:rFonts w:cstheme="minorHAnsi"/>
        </w:rPr>
      </w:pPr>
      <w:r w:rsidRPr="005C5483">
        <w:rPr>
          <w:rFonts w:cstheme="minorHAnsi"/>
        </w:rPr>
        <w:t xml:space="preserve">The Planning Work Group (WG) met via Zoom video-conference. The WG confirmed the </w:t>
      </w:r>
      <w:r w:rsidR="0028769E">
        <w:rPr>
          <w:rFonts w:cstheme="minorHAnsi"/>
        </w:rPr>
        <w:t>July</w:t>
      </w:r>
      <w:r w:rsidR="005F224A" w:rsidRPr="005C5483">
        <w:rPr>
          <w:rFonts w:cstheme="minorHAnsi"/>
        </w:rPr>
        <w:t xml:space="preserve"> work group </w:t>
      </w:r>
      <w:r w:rsidRPr="005C5483">
        <w:rPr>
          <w:rFonts w:cstheme="minorHAnsi"/>
        </w:rPr>
        <w:t>agenda</w:t>
      </w:r>
      <w:r w:rsidR="005F2346">
        <w:rPr>
          <w:rFonts w:cstheme="minorHAnsi"/>
        </w:rPr>
        <w:t xml:space="preserve"> and </w:t>
      </w:r>
      <w:r w:rsidR="0028769E">
        <w:rPr>
          <w:rFonts w:cstheme="minorHAnsi"/>
        </w:rPr>
        <w:t>June</w:t>
      </w:r>
      <w:r w:rsidR="005F2346">
        <w:rPr>
          <w:rFonts w:cstheme="minorHAnsi"/>
        </w:rPr>
        <w:t xml:space="preserve"> meeting summary. </w:t>
      </w:r>
      <w:r w:rsidR="00207514" w:rsidRPr="005C5483">
        <w:rPr>
          <w:rFonts w:cstheme="minorHAnsi"/>
        </w:rPr>
        <w:t>Megan will post those as final on the ACCG website.</w:t>
      </w:r>
    </w:p>
    <w:p w14:paraId="684DBC02" w14:textId="77777777" w:rsidR="00207514" w:rsidRDefault="00207514" w:rsidP="00C73DF7">
      <w:pPr>
        <w:pStyle w:val="Heading2"/>
        <w:spacing w:line="240" w:lineRule="auto"/>
        <w:rPr>
          <w:rFonts w:asciiTheme="minorHAnsi" w:hAnsiTheme="minorHAnsi" w:cstheme="minorHAnsi"/>
          <w:szCs w:val="24"/>
        </w:rPr>
      </w:pPr>
    </w:p>
    <w:p w14:paraId="784B68FB" w14:textId="6278DF4F" w:rsidR="006B1A37" w:rsidRDefault="006B1A37" w:rsidP="00C73DF7">
      <w:pPr>
        <w:pStyle w:val="Heading2"/>
        <w:spacing w:line="240" w:lineRule="auto"/>
        <w:rPr>
          <w:rFonts w:asciiTheme="minorHAnsi" w:hAnsiTheme="minorHAnsi" w:cstheme="minorHAnsi"/>
          <w:szCs w:val="24"/>
        </w:rPr>
      </w:pPr>
      <w:r>
        <w:rPr>
          <w:rFonts w:asciiTheme="minorHAnsi" w:hAnsiTheme="minorHAnsi" w:cstheme="minorHAnsi"/>
          <w:szCs w:val="24"/>
        </w:rPr>
        <w:t>F</w:t>
      </w:r>
      <w:r w:rsidR="0032515C">
        <w:rPr>
          <w:rFonts w:asciiTheme="minorHAnsi" w:hAnsiTheme="minorHAnsi" w:cstheme="minorHAnsi"/>
          <w:szCs w:val="24"/>
        </w:rPr>
        <w:t xml:space="preserve">orest </w:t>
      </w:r>
      <w:r>
        <w:rPr>
          <w:rFonts w:asciiTheme="minorHAnsi" w:hAnsiTheme="minorHAnsi" w:cstheme="minorHAnsi"/>
          <w:szCs w:val="24"/>
        </w:rPr>
        <w:t>P</w:t>
      </w:r>
      <w:r w:rsidR="0032515C">
        <w:rPr>
          <w:rFonts w:asciiTheme="minorHAnsi" w:hAnsiTheme="minorHAnsi" w:cstheme="minorHAnsi"/>
          <w:szCs w:val="24"/>
        </w:rPr>
        <w:t>rojects Plan (FF</w:t>
      </w:r>
      <w:r>
        <w:rPr>
          <w:rFonts w:asciiTheme="minorHAnsi" w:hAnsiTheme="minorHAnsi" w:cstheme="minorHAnsi"/>
          <w:szCs w:val="24"/>
        </w:rPr>
        <w:t>P</w:t>
      </w:r>
      <w:r w:rsidR="0032515C">
        <w:rPr>
          <w:rFonts w:asciiTheme="minorHAnsi" w:hAnsiTheme="minorHAnsi" w:cstheme="minorHAnsi"/>
          <w:szCs w:val="24"/>
        </w:rPr>
        <w:t>)</w:t>
      </w:r>
      <w:r>
        <w:rPr>
          <w:rFonts w:asciiTheme="minorHAnsi" w:hAnsiTheme="minorHAnsi" w:cstheme="minorHAnsi"/>
          <w:szCs w:val="24"/>
        </w:rPr>
        <w:t xml:space="preserve"> Phase 2  </w:t>
      </w:r>
    </w:p>
    <w:p w14:paraId="01A92C35" w14:textId="2E3ED29A" w:rsidR="006B1A37" w:rsidRDefault="006B1A37" w:rsidP="006B1A37"/>
    <w:p w14:paraId="73A4BA38" w14:textId="3729E83C" w:rsidR="003407E7" w:rsidRDefault="00220E80" w:rsidP="006B1A37">
      <w:r>
        <w:rPr>
          <w:b/>
          <w:bCs/>
        </w:rPr>
        <w:t>D</w:t>
      </w:r>
      <w:r w:rsidR="00B06D30" w:rsidRPr="00F36563">
        <w:rPr>
          <w:b/>
          <w:bCs/>
        </w:rPr>
        <w:t>ebrief</w:t>
      </w:r>
      <w:r>
        <w:rPr>
          <w:b/>
          <w:bCs/>
        </w:rPr>
        <w:t xml:space="preserve"> on </w:t>
      </w:r>
      <w:r w:rsidR="0028769E">
        <w:rPr>
          <w:b/>
          <w:bCs/>
        </w:rPr>
        <w:t>June</w:t>
      </w:r>
      <w:r>
        <w:rPr>
          <w:b/>
          <w:bCs/>
        </w:rPr>
        <w:t xml:space="preserve"> FS leadership meeting</w:t>
      </w:r>
      <w:r w:rsidR="00B06D30">
        <w:t>:</w:t>
      </w:r>
      <w:r>
        <w:t xml:space="preserve"> </w:t>
      </w:r>
      <w:r w:rsidR="0028769E">
        <w:t>there will be one joint EIS, but separate Record of Decisions (RODs)</w:t>
      </w:r>
      <w:r w:rsidR="00044750">
        <w:t xml:space="preserve"> for the two forests</w:t>
      </w:r>
      <w:r w:rsidR="0028769E">
        <w:t>. At this point, nothing is off the table.</w:t>
      </w:r>
      <w:r w:rsidR="00B06D30">
        <w:t xml:space="preserve"> </w:t>
      </w:r>
      <w:r w:rsidR="00044750">
        <w:t>Discussion about timing, including Project Initiation Letter (PIL). The draft</w:t>
      </w:r>
      <w:r w:rsidR="0028769E">
        <w:t xml:space="preserve"> PIL is currently being circulated internally within the FS</w:t>
      </w:r>
      <w:r w:rsidR="00044750">
        <w:t>. As part of the PIL development,</w:t>
      </w:r>
      <w:r w:rsidR="0028769E">
        <w:t xml:space="preserve"> </w:t>
      </w:r>
      <w:r w:rsidR="00044750">
        <w:t xml:space="preserve">Forest ID team </w:t>
      </w:r>
      <w:r w:rsidR="0028769E">
        <w:t xml:space="preserve">primary and secondary </w:t>
      </w:r>
      <w:r w:rsidR="00044750">
        <w:t xml:space="preserve">roles are being defined and will probably include folks from both forests. NEPA leads will be Susan Durham on the Eldorado and Katie Wilkinson on the Stanislaus, but unknown at this time which will be the </w:t>
      </w:r>
      <w:r w:rsidR="00273D3C">
        <w:t xml:space="preserve">primary </w:t>
      </w:r>
      <w:r w:rsidR="00044750">
        <w:t>point-of-contact for the project.</w:t>
      </w:r>
      <w:r w:rsidR="00460FCA">
        <w:t xml:space="preserve"> Concerns about the NEPA process timeline so far, and importance of expediting the process as much as possible.</w:t>
      </w:r>
    </w:p>
    <w:p w14:paraId="307AB598" w14:textId="77777777" w:rsidR="009667D7" w:rsidRDefault="009667D7" w:rsidP="006B1A37"/>
    <w:p w14:paraId="55981C0F" w14:textId="2804FAA6" w:rsidR="009667D7" w:rsidRDefault="009667D7" w:rsidP="003664E2">
      <w:pPr>
        <w:spacing w:after="240"/>
      </w:pPr>
      <w:r w:rsidRPr="009667D7">
        <w:rPr>
          <w:b/>
          <w:bCs/>
        </w:rPr>
        <w:t xml:space="preserve">Debrief on </w:t>
      </w:r>
      <w:r w:rsidR="00D36FF9">
        <w:rPr>
          <w:b/>
          <w:bCs/>
        </w:rPr>
        <w:t>July 19</w:t>
      </w:r>
      <w:r w:rsidR="00D36FF9" w:rsidRPr="00220E80">
        <w:rPr>
          <w:b/>
          <w:bCs/>
          <w:vertAlign w:val="superscript"/>
        </w:rPr>
        <w:t>th</w:t>
      </w:r>
      <w:r w:rsidR="00D36FF9">
        <w:rPr>
          <w:b/>
          <w:bCs/>
        </w:rPr>
        <w:t xml:space="preserve"> TAG meeting</w:t>
      </w:r>
      <w:r>
        <w:rPr>
          <w:b/>
          <w:bCs/>
        </w:rPr>
        <w:t xml:space="preserve">: </w:t>
      </w:r>
      <w:r w:rsidR="008D2389">
        <w:t xml:space="preserve">group reviewed the discussions regarding models, </w:t>
      </w:r>
      <w:r w:rsidR="008D2389" w:rsidRPr="00460FCA">
        <w:t>including</w:t>
      </w:r>
      <w:r w:rsidR="008D2389">
        <w:t xml:space="preserve"> </w:t>
      </w:r>
      <w:r w:rsidR="00460FCA">
        <w:t xml:space="preserve">the benefits of utilizing decision support tools for such a large landscape project such as FPP </w:t>
      </w:r>
      <w:r w:rsidR="00460FCA">
        <w:lastRenderedPageBreak/>
        <w:t xml:space="preserve">Phase 2. </w:t>
      </w:r>
      <w:r w:rsidR="00BC0220">
        <w:t>Also,</w:t>
      </w:r>
      <w:r w:rsidR="00460FCA">
        <w:t xml:space="preserve"> the benefits of analyzing alternatives, quantify baseline and existing conditions, assess for desired outcomes, and being able to use highest resolution data (e.g., LiDAR) to assess at scale that is most useful and effective at determining where to treat and protect assets and resources. Discussions shifted to comparison of the two different model paths, including on cost-benefit and being able to re-run the models down the road, particularly after </w:t>
      </w:r>
      <w:r w:rsidR="00BC0220">
        <w:t>initial</w:t>
      </w:r>
      <w:r w:rsidR="00460FCA">
        <w:t xml:space="preserve"> treatments have been completed (equates</w:t>
      </w:r>
      <w:r w:rsidR="00BC0220">
        <w:t xml:space="preserve"> to</w:t>
      </w:r>
      <w:r w:rsidR="00460FCA">
        <w:t xml:space="preserve"> changing baseline conditions), warranting the need to re-run the ode. Discussion on whether or not state funding entities will require to the use of particular datasets (</w:t>
      </w:r>
      <w:r w:rsidR="00BC0220">
        <w:t>e.g.</w:t>
      </w:r>
      <w:r w:rsidR="00460FCA">
        <w:t xml:space="preserve">, </w:t>
      </w:r>
      <w:r w:rsidR="00BC0220">
        <w:t>ACCEL data/RRKs</w:t>
      </w:r>
      <w:r w:rsidR="00460FCA">
        <w:t xml:space="preserve">) or particular models (e.g., Planscape) to be used when going after funding, some suggested that this will not be the case. </w:t>
      </w:r>
    </w:p>
    <w:p w14:paraId="3E24F29F" w14:textId="5E0E1823" w:rsidR="00BC0220" w:rsidRDefault="00BC0220" w:rsidP="003664E2">
      <w:pPr>
        <w:spacing w:after="240"/>
      </w:pPr>
      <w:r>
        <w:t>The group also debriefed on the feedback the Forest Plan Amendment Ad Hoc group received from the TAG on the Ad Hoc’s draft PAC retirement amendment. The TAG was supportive of the draft amendment, including John Keane and Becky Estes. John Keane stressed the importance of considering an additional criterion in determining whether PACs are eligible for retirement, and that is taking into consideration PACs as a network at the landscape-scale. Ad Hoc members also reiterated that the language as it stands defines PACs that are eligible for consideration of retirements, and that then next steps of a more landscape level analysis needs to happen (e.g., topography, biology, fuels treatments). Group also reiterated that they heard Keane say that ARUs were a responsible tool to use for three of the five years. It was added that it’s probably best to keep the order of ARUs vs. protocol-levels surveys open in how they are used. There was a question about next steps for the AD Hoc and if the group would be addressing treatments in PACs. The answer was yes, but the Ad Hoc wanted to first get a clear sense from the two forests on the direction of the project (i.e., whether or not both forests are even wanting to incorporate CSO-related forest plan amendments), before starting those complex discussions. It’s also an issue of differences between the two forests, particularly the amount of each district/PACs within the WUI – Amador RD</w:t>
      </w:r>
      <w:r>
        <w:t xml:space="preserve"> has the capacity to have positive PAC treatments already without needing to do forest plan</w:t>
      </w:r>
      <w:r>
        <w:t xml:space="preserve"> amendments</w:t>
      </w:r>
      <w:r>
        <w:t>, different scenario on the</w:t>
      </w:r>
      <w:r>
        <w:t xml:space="preserve"> Calaveras RD. Potential n</w:t>
      </w:r>
      <w:r>
        <w:t>ext steps, conversations for Ad Hoc group: Get in to surveys, how much of the PACs should get treated</w:t>
      </w:r>
      <w:r>
        <w:t>.</w:t>
      </w:r>
    </w:p>
    <w:p w14:paraId="3727CADC" w14:textId="67E31341" w:rsidR="00220E80" w:rsidRPr="008D2389" w:rsidRDefault="00284B2D" w:rsidP="001260EB">
      <w:r>
        <w:rPr>
          <w:b/>
          <w:bCs/>
        </w:rPr>
        <w:t>Update on Pyrosilviculture outreach to Phase 2 team:</w:t>
      </w:r>
      <w:r w:rsidR="008D2389">
        <w:rPr>
          <w:b/>
          <w:bCs/>
        </w:rPr>
        <w:t xml:space="preserve"> </w:t>
      </w:r>
      <w:r w:rsidR="008D2389" w:rsidRPr="008D2389">
        <w:t xml:space="preserve">Megan sent email with Ad Hoc cc’d to Phase 2 core team, received response that the August Stakeholder meeting agenda is full, but the Phase 2 Partnership team </w:t>
      </w:r>
      <w:r w:rsidR="008D2389">
        <w:t>will begin discussing the request at their August meeting.</w:t>
      </w:r>
    </w:p>
    <w:p w14:paraId="707570AD" w14:textId="77777777" w:rsidR="008D2389" w:rsidRDefault="008D2389" w:rsidP="001260EB">
      <w:pPr>
        <w:rPr>
          <w:b/>
          <w:bCs/>
        </w:rPr>
      </w:pPr>
    </w:p>
    <w:p w14:paraId="1E1FFD96" w14:textId="28A06657" w:rsidR="00220E80" w:rsidRDefault="00F97773" w:rsidP="00220E80">
      <w:pPr>
        <w:rPr>
          <w:rFonts w:eastAsiaTheme="majorEastAsia" w:cstheme="minorHAnsi"/>
          <w:b/>
          <w:color w:val="538135" w:themeColor="accent6" w:themeShade="BF"/>
        </w:rPr>
      </w:pPr>
      <w:r w:rsidRPr="00F97773">
        <w:rPr>
          <w:rFonts w:eastAsiaTheme="majorEastAsia" w:cstheme="minorHAnsi"/>
          <w:b/>
          <w:color w:val="538135" w:themeColor="accent6" w:themeShade="BF"/>
        </w:rPr>
        <w:t>July 19th General meeting presentation debrief</w:t>
      </w:r>
    </w:p>
    <w:p w14:paraId="3200476E" w14:textId="77777777" w:rsidR="00F97773" w:rsidRDefault="00F97773" w:rsidP="00220E80"/>
    <w:p w14:paraId="4859F1E2" w14:textId="12C2FFAF" w:rsidR="00220E80" w:rsidRDefault="003B0C26" w:rsidP="003664E2">
      <w:pPr>
        <w:spacing w:after="240"/>
      </w:pPr>
      <w:r w:rsidRPr="00EE6A6B">
        <w:t xml:space="preserve">Group </w:t>
      </w:r>
      <w:r w:rsidR="00F97773" w:rsidRPr="00EE6A6B">
        <w:t xml:space="preserve">discussed </w:t>
      </w:r>
      <w:r w:rsidR="00EE6A6B" w:rsidRPr="00EE6A6B">
        <w:t xml:space="preserve">Curtis </w:t>
      </w:r>
      <w:r w:rsidR="00EE6A6B">
        <w:t xml:space="preserve">Kvamme’s </w:t>
      </w:r>
      <w:r w:rsidR="00EE6A6B" w:rsidRPr="00EE6A6B">
        <w:t>presentation</w:t>
      </w:r>
      <w:r w:rsidR="00EE6A6B">
        <w:t xml:space="preserve"> on biochar</w:t>
      </w:r>
      <w:r w:rsidR="00EE6A6B" w:rsidRPr="00EE6A6B">
        <w:t xml:space="preserve">. </w:t>
      </w:r>
      <w:r w:rsidR="0089640F">
        <w:t xml:space="preserve">Group thought it was a great presentation, and look forward to getting another presentation on the study once field collection is finalized. </w:t>
      </w:r>
      <w:r w:rsidR="00EE6A6B" w:rsidRPr="00EE6A6B">
        <w:t>Discussion on how piles are currently constructed may</w:t>
      </w:r>
      <w:r w:rsidR="00EE6A6B">
        <w:t xml:space="preserve"> have to be reevaluated in the future were if the intent was to produce biochar from the piles. But since there is really not a market yet for pile conversion to biochar, this is a topic for down the road if/when it does become more cost effective. </w:t>
      </w:r>
    </w:p>
    <w:p w14:paraId="0E8E8612" w14:textId="35EEB24C"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lastRenderedPageBreak/>
        <w:t xml:space="preserve">Upcoming General Meeting </w:t>
      </w:r>
      <w:r w:rsidR="00125AF0">
        <w:rPr>
          <w:rFonts w:asciiTheme="minorHAnsi" w:hAnsiTheme="minorHAnsi" w:cstheme="minorHAnsi"/>
          <w:szCs w:val="24"/>
        </w:rPr>
        <w:t>Topics</w:t>
      </w:r>
      <w:r w:rsidR="003E71C5">
        <w:rPr>
          <w:rFonts w:asciiTheme="minorHAnsi" w:hAnsiTheme="minorHAnsi" w:cstheme="minorHAnsi"/>
          <w:szCs w:val="24"/>
        </w:rPr>
        <w:t xml:space="preserve"> &amp; other opportunities</w:t>
      </w:r>
    </w:p>
    <w:p w14:paraId="4604C9D5" w14:textId="60B2D0B7" w:rsidR="002256C5" w:rsidRDefault="002256C5" w:rsidP="00125AF0"/>
    <w:p w14:paraId="14EA6F91" w14:textId="091B5148" w:rsidR="002575E4" w:rsidRPr="00F97773" w:rsidRDefault="008D2389" w:rsidP="002033DE">
      <w:pPr>
        <w:pStyle w:val="ListParagraph"/>
        <w:numPr>
          <w:ilvl w:val="0"/>
          <w:numId w:val="35"/>
        </w:numPr>
        <w:rPr>
          <w:rFonts w:cstheme="minorHAnsi"/>
          <w:sz w:val="24"/>
          <w:szCs w:val="24"/>
        </w:rPr>
      </w:pPr>
      <w:r w:rsidRPr="00F97773">
        <w:rPr>
          <w:rFonts w:cstheme="minorHAnsi"/>
          <w:sz w:val="24"/>
          <w:szCs w:val="24"/>
        </w:rPr>
        <w:t>Aug. 16</w:t>
      </w:r>
      <w:r w:rsidRPr="00F97773">
        <w:rPr>
          <w:rFonts w:cstheme="minorHAnsi"/>
          <w:sz w:val="24"/>
          <w:szCs w:val="24"/>
          <w:vertAlign w:val="superscript"/>
        </w:rPr>
        <w:t>th</w:t>
      </w:r>
      <w:r w:rsidRPr="00F97773">
        <w:rPr>
          <w:rFonts w:cstheme="minorHAnsi"/>
          <w:sz w:val="24"/>
          <w:szCs w:val="24"/>
        </w:rPr>
        <w:t>-</w:t>
      </w:r>
      <w:r w:rsidR="00BA2C93" w:rsidRPr="00F97773">
        <w:rPr>
          <w:rFonts w:cstheme="minorHAnsi"/>
          <w:sz w:val="24"/>
          <w:szCs w:val="24"/>
        </w:rPr>
        <w:t xml:space="preserve"> </w:t>
      </w:r>
      <w:r w:rsidR="005F2346" w:rsidRPr="00F97773">
        <w:rPr>
          <w:rFonts w:cstheme="minorHAnsi"/>
          <w:sz w:val="24"/>
          <w:szCs w:val="24"/>
        </w:rPr>
        <w:t xml:space="preserve">Planscape/Regional Resource </w:t>
      </w:r>
      <w:r w:rsidRPr="00F97773">
        <w:rPr>
          <w:rFonts w:cstheme="minorHAnsi"/>
          <w:sz w:val="24"/>
          <w:szCs w:val="24"/>
        </w:rPr>
        <w:t>K</w:t>
      </w:r>
      <w:r w:rsidR="005F2346" w:rsidRPr="00F97773">
        <w:rPr>
          <w:rFonts w:cstheme="minorHAnsi"/>
          <w:sz w:val="24"/>
          <w:szCs w:val="24"/>
        </w:rPr>
        <w:t>its</w:t>
      </w:r>
    </w:p>
    <w:p w14:paraId="19C2EA50" w14:textId="37E5B9C7" w:rsidR="00D36FF9" w:rsidRPr="00F97773" w:rsidRDefault="00D36FF9" w:rsidP="002033DE">
      <w:pPr>
        <w:pStyle w:val="ListParagraph"/>
        <w:numPr>
          <w:ilvl w:val="0"/>
          <w:numId w:val="35"/>
        </w:numPr>
        <w:rPr>
          <w:rFonts w:cstheme="minorHAnsi"/>
          <w:sz w:val="24"/>
          <w:szCs w:val="24"/>
        </w:rPr>
      </w:pPr>
      <w:r w:rsidRPr="00F97773">
        <w:rPr>
          <w:rFonts w:cstheme="minorHAnsi"/>
          <w:sz w:val="24"/>
          <w:szCs w:val="24"/>
        </w:rPr>
        <w:t>Sept. 20</w:t>
      </w:r>
      <w:r w:rsidRPr="00F97773">
        <w:rPr>
          <w:rFonts w:cstheme="minorHAnsi"/>
          <w:sz w:val="24"/>
          <w:szCs w:val="24"/>
          <w:vertAlign w:val="superscript"/>
        </w:rPr>
        <w:t>th</w:t>
      </w:r>
      <w:r w:rsidRPr="00F97773">
        <w:rPr>
          <w:rFonts w:cstheme="minorHAnsi"/>
          <w:sz w:val="24"/>
          <w:szCs w:val="24"/>
        </w:rPr>
        <w:t xml:space="preserve"> - Dr. Robert York, </w:t>
      </w:r>
      <w:r w:rsidRPr="00F97773">
        <w:rPr>
          <w:rFonts w:cstheme="minorHAnsi"/>
          <w:i/>
          <w:iCs/>
          <w:sz w:val="24"/>
          <w:szCs w:val="24"/>
        </w:rPr>
        <w:t xml:space="preserve">Interactions of the Mosquito Fire with Forest Management Alternatives at Blodgett Forest Research Station. </w:t>
      </w:r>
      <w:r w:rsidRPr="00F97773">
        <w:rPr>
          <w:rFonts w:cstheme="minorHAnsi"/>
          <w:sz w:val="24"/>
          <w:szCs w:val="24"/>
        </w:rPr>
        <w:t>Lisa will work with Rich Farrington to reach out to Dr. York as they get closer to the presentation date.</w:t>
      </w:r>
    </w:p>
    <w:p w14:paraId="5449B422" w14:textId="77777777" w:rsidR="008D2389" w:rsidRPr="00F97773" w:rsidRDefault="008D2389" w:rsidP="002033DE">
      <w:pPr>
        <w:pStyle w:val="ListParagraph"/>
        <w:numPr>
          <w:ilvl w:val="0"/>
          <w:numId w:val="35"/>
        </w:numPr>
        <w:rPr>
          <w:rFonts w:cstheme="minorHAnsi"/>
          <w:sz w:val="24"/>
          <w:szCs w:val="24"/>
        </w:rPr>
      </w:pPr>
      <w:r w:rsidRPr="00F97773">
        <w:rPr>
          <w:rFonts w:cstheme="minorHAnsi"/>
          <w:sz w:val="24"/>
          <w:szCs w:val="24"/>
        </w:rPr>
        <w:t>Discussion on presentation on wildfire detection system (</w:t>
      </w:r>
      <w:hyperlink r:id="rId7" w:tgtFrame="_blank" w:history="1">
        <w:r w:rsidRPr="00F97773">
          <w:rPr>
            <w:rStyle w:val="Hyperlink"/>
            <w:rFonts w:cstheme="minorHAnsi"/>
            <w:color w:val="1155CC"/>
            <w:sz w:val="24"/>
            <w:szCs w:val="24"/>
            <w:shd w:val="clear" w:color="auto" w:fill="FFFFFF"/>
          </w:rPr>
          <w:t>Silvanet Wildfire Solution | Dryad Networks</w:t>
        </w:r>
      </w:hyperlink>
      <w:r w:rsidRPr="00F97773">
        <w:rPr>
          <w:rFonts w:cstheme="minorHAnsi"/>
          <w:sz w:val="24"/>
          <w:szCs w:val="24"/>
        </w:rPr>
        <w:t>) and BurnBot (</w:t>
      </w:r>
      <w:hyperlink r:id="rId8" w:history="1">
        <w:r w:rsidRPr="00F97773">
          <w:rPr>
            <w:rStyle w:val="Hyperlink"/>
            <w:rFonts w:cstheme="minorHAnsi"/>
            <w:sz w:val="24"/>
            <w:szCs w:val="24"/>
          </w:rPr>
          <w:t>https://burnbot.com/</w:t>
        </w:r>
      </w:hyperlink>
      <w:r w:rsidRPr="00F97773">
        <w:rPr>
          <w:rFonts w:cstheme="minorHAnsi"/>
          <w:sz w:val="24"/>
          <w:szCs w:val="24"/>
        </w:rPr>
        <w:t>) for upcoming general meeting.</w:t>
      </w:r>
    </w:p>
    <w:p w14:paraId="30B18C8F" w14:textId="0F861696" w:rsidR="008D2389" w:rsidRPr="00F97773" w:rsidRDefault="008D2389" w:rsidP="002033DE">
      <w:pPr>
        <w:pStyle w:val="ListParagraph"/>
        <w:numPr>
          <w:ilvl w:val="0"/>
          <w:numId w:val="35"/>
        </w:numPr>
        <w:rPr>
          <w:rFonts w:cstheme="minorHAnsi"/>
          <w:sz w:val="24"/>
          <w:szCs w:val="24"/>
        </w:rPr>
      </w:pPr>
      <w:r w:rsidRPr="00F97773">
        <w:rPr>
          <w:rFonts w:cstheme="minorHAnsi"/>
          <w:sz w:val="24"/>
          <w:szCs w:val="24"/>
        </w:rPr>
        <w:t xml:space="preserve">Discussion on CSERC providing a brief ppt slide on the recent YSS, STF field tour of the prescribed burning done recently on Hwy 108. </w:t>
      </w:r>
    </w:p>
    <w:p w14:paraId="65347818" w14:textId="77777777" w:rsidR="002575E4" w:rsidRPr="0091358C" w:rsidRDefault="002575E4" w:rsidP="0091358C"/>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378AED4" w14:textId="77777777" w:rsidR="002256C5" w:rsidRDefault="002256C5" w:rsidP="002256C5"/>
    <w:p w14:paraId="3A33D199" w14:textId="3070C582" w:rsidR="008D2389" w:rsidRDefault="008D2389" w:rsidP="002575E4">
      <w:pPr>
        <w:pStyle w:val="ListParagraph"/>
        <w:numPr>
          <w:ilvl w:val="0"/>
          <w:numId w:val="34"/>
        </w:numPr>
        <w:rPr>
          <w:sz w:val="24"/>
          <w:szCs w:val="24"/>
        </w:rPr>
      </w:pPr>
      <w:r>
        <w:rPr>
          <w:sz w:val="24"/>
          <w:szCs w:val="24"/>
        </w:rPr>
        <w:t xml:space="preserve">Chuck Loffland and </w:t>
      </w:r>
      <w:r w:rsidR="00F97773">
        <w:rPr>
          <w:sz w:val="24"/>
          <w:szCs w:val="24"/>
        </w:rPr>
        <w:t>Kelsey</w:t>
      </w:r>
      <w:r>
        <w:rPr>
          <w:sz w:val="24"/>
          <w:szCs w:val="24"/>
        </w:rPr>
        <w:t xml:space="preserve"> Retich had a field </w:t>
      </w:r>
      <w:r w:rsidR="00F97773">
        <w:rPr>
          <w:sz w:val="24"/>
          <w:szCs w:val="24"/>
        </w:rPr>
        <w:t xml:space="preserve">site </w:t>
      </w:r>
      <w:r>
        <w:rPr>
          <w:sz w:val="24"/>
          <w:szCs w:val="24"/>
        </w:rPr>
        <w:t xml:space="preserve">visit with USFWS staff to CSO PACs where they discussed </w:t>
      </w:r>
      <w:r w:rsidR="00F97773">
        <w:rPr>
          <w:sz w:val="24"/>
          <w:szCs w:val="24"/>
        </w:rPr>
        <w:t>PAC status, treatments, surveys, and overall management of CSO, all in light of potential listing.</w:t>
      </w:r>
    </w:p>
    <w:p w14:paraId="480A3423" w14:textId="07C107D8" w:rsidR="00F97773" w:rsidRDefault="00F97773" w:rsidP="002575E4">
      <w:pPr>
        <w:pStyle w:val="ListParagraph"/>
        <w:numPr>
          <w:ilvl w:val="0"/>
          <w:numId w:val="34"/>
        </w:numPr>
        <w:rPr>
          <w:sz w:val="24"/>
          <w:szCs w:val="24"/>
        </w:rPr>
      </w:pPr>
      <w:r>
        <w:rPr>
          <w:sz w:val="24"/>
          <w:szCs w:val="24"/>
        </w:rPr>
        <w:t>Michelle Wolfgang mentioned that there’s a lot of funding opportunities. She will share those with Megan for distribution to the full ACCG.</w:t>
      </w:r>
    </w:p>
    <w:p w14:paraId="7EF1DCCF" w14:textId="5AA234D2" w:rsidR="00F97773" w:rsidRDefault="00F97773" w:rsidP="00F97773">
      <w:pPr>
        <w:pStyle w:val="ListParagraph"/>
        <w:numPr>
          <w:ilvl w:val="0"/>
          <w:numId w:val="34"/>
        </w:numPr>
        <w:rPr>
          <w:sz w:val="24"/>
          <w:szCs w:val="24"/>
        </w:rPr>
      </w:pPr>
      <w:r>
        <w:rPr>
          <w:sz w:val="24"/>
          <w:szCs w:val="24"/>
        </w:rPr>
        <w:t>Chris Trott discussed changes happening at GSNR, including the stepping back of the President and VP. RCRC has taken over the role of overseeing completion of CEQA and getting facilities permitted. Building of plants will be postponed, not specified a timeline for completion yet.</w:t>
      </w:r>
    </w:p>
    <w:p w14:paraId="219D0ECE" w14:textId="1328EC00" w:rsidR="00220E80" w:rsidRPr="00F97773" w:rsidRDefault="00F97773" w:rsidP="00F97773">
      <w:pPr>
        <w:pStyle w:val="ListParagraph"/>
        <w:numPr>
          <w:ilvl w:val="0"/>
          <w:numId w:val="34"/>
        </w:numPr>
        <w:rPr>
          <w:sz w:val="28"/>
          <w:szCs w:val="28"/>
        </w:rPr>
      </w:pPr>
      <w:r w:rsidRPr="00F97773">
        <w:rPr>
          <w:sz w:val="24"/>
          <w:szCs w:val="24"/>
        </w:rPr>
        <w:t>Next Planning meeting via Zoom, Wed., 8/23, 10:45am-12pm, following the FPP Phase 2 Stakeholder Meeting from 9:00-10:30am.</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Light"/>
        <w:tblW w:w="0" w:type="auto"/>
        <w:tblLayout w:type="fixed"/>
        <w:tblLook w:val="04A0" w:firstRow="1" w:lastRow="0" w:firstColumn="1" w:lastColumn="0" w:noHBand="0" w:noVBand="1"/>
      </w:tblPr>
      <w:tblGrid>
        <w:gridCol w:w="460"/>
        <w:gridCol w:w="1965"/>
        <w:gridCol w:w="4770"/>
        <w:gridCol w:w="1197"/>
      </w:tblGrid>
      <w:tr w:rsidR="00D36FF9" w:rsidRPr="008335D1" w14:paraId="562EAD46" w14:textId="77777777" w:rsidTr="00D36FF9">
        <w:tc>
          <w:tcPr>
            <w:tcW w:w="460" w:type="dxa"/>
            <w:shd w:val="clear" w:color="auto" w:fill="C5E0B3" w:themeFill="accent6" w:themeFillTint="66"/>
          </w:tcPr>
          <w:p w14:paraId="7DB78719" w14:textId="77777777" w:rsidR="00D36FF9" w:rsidRPr="008335D1" w:rsidRDefault="00D36FF9" w:rsidP="00841C93">
            <w:pPr>
              <w:jc w:val="center"/>
              <w:rPr>
                <w:rFonts w:cstheme="minorHAnsi"/>
                <w:b/>
                <w:sz w:val="22"/>
                <w:szCs w:val="22"/>
              </w:rPr>
            </w:pPr>
            <w:r w:rsidRPr="008335D1">
              <w:rPr>
                <w:rFonts w:cstheme="minorHAnsi"/>
                <w:b/>
                <w:sz w:val="22"/>
                <w:szCs w:val="22"/>
              </w:rPr>
              <w:t>#</w:t>
            </w:r>
          </w:p>
        </w:tc>
        <w:tc>
          <w:tcPr>
            <w:tcW w:w="1965" w:type="dxa"/>
            <w:shd w:val="clear" w:color="auto" w:fill="C5E0B3" w:themeFill="accent6" w:themeFillTint="66"/>
          </w:tcPr>
          <w:p w14:paraId="04C6D767" w14:textId="77777777" w:rsidR="00D36FF9" w:rsidRPr="008335D1" w:rsidRDefault="00D36FF9" w:rsidP="00841C93">
            <w:pPr>
              <w:jc w:val="center"/>
              <w:rPr>
                <w:rFonts w:cstheme="minorHAnsi"/>
                <w:b/>
                <w:sz w:val="22"/>
                <w:szCs w:val="22"/>
              </w:rPr>
            </w:pPr>
            <w:r w:rsidRPr="008335D1">
              <w:rPr>
                <w:rFonts w:cstheme="minorHAnsi"/>
                <w:b/>
                <w:sz w:val="22"/>
                <w:szCs w:val="22"/>
              </w:rPr>
              <w:t>Name</w:t>
            </w:r>
          </w:p>
        </w:tc>
        <w:tc>
          <w:tcPr>
            <w:tcW w:w="4770" w:type="dxa"/>
            <w:shd w:val="clear" w:color="auto" w:fill="C5E0B3" w:themeFill="accent6" w:themeFillTint="66"/>
          </w:tcPr>
          <w:p w14:paraId="5B422DB5" w14:textId="77777777" w:rsidR="00D36FF9" w:rsidRPr="008335D1" w:rsidRDefault="00D36FF9" w:rsidP="00841C93">
            <w:pPr>
              <w:jc w:val="center"/>
              <w:rPr>
                <w:rFonts w:cstheme="minorHAnsi"/>
                <w:b/>
                <w:sz w:val="22"/>
                <w:szCs w:val="22"/>
              </w:rPr>
            </w:pPr>
            <w:r w:rsidRPr="008335D1">
              <w:rPr>
                <w:rFonts w:cstheme="minorHAnsi"/>
                <w:b/>
                <w:sz w:val="22"/>
                <w:szCs w:val="22"/>
              </w:rPr>
              <w:t>Affiliation</w:t>
            </w:r>
          </w:p>
        </w:tc>
        <w:tc>
          <w:tcPr>
            <w:tcW w:w="1197" w:type="dxa"/>
            <w:shd w:val="clear" w:color="auto" w:fill="C5E0B3" w:themeFill="accent6" w:themeFillTint="66"/>
          </w:tcPr>
          <w:p w14:paraId="7FFADE4A" w14:textId="29D3EF8C" w:rsidR="00D36FF9" w:rsidRPr="008335D1" w:rsidRDefault="00D36FF9" w:rsidP="00841C93">
            <w:pPr>
              <w:jc w:val="center"/>
              <w:rPr>
                <w:rFonts w:cstheme="minorHAnsi"/>
                <w:b/>
                <w:sz w:val="22"/>
                <w:szCs w:val="22"/>
              </w:rPr>
            </w:pPr>
            <w:r>
              <w:rPr>
                <w:rFonts w:cstheme="minorHAnsi"/>
                <w:b/>
                <w:sz w:val="22"/>
                <w:szCs w:val="22"/>
              </w:rPr>
              <w:t>Minutes</w:t>
            </w:r>
          </w:p>
        </w:tc>
      </w:tr>
      <w:tr w:rsidR="00D36FF9" w:rsidRPr="0038233A" w14:paraId="70F88241" w14:textId="77777777" w:rsidTr="00D36FF9">
        <w:tc>
          <w:tcPr>
            <w:tcW w:w="460" w:type="dxa"/>
          </w:tcPr>
          <w:p w14:paraId="09DE44E3" w14:textId="1F2E347E" w:rsidR="00D36FF9" w:rsidRPr="0038233A" w:rsidRDefault="00D36FF9" w:rsidP="002B5215">
            <w:pPr>
              <w:rPr>
                <w:rFonts w:cstheme="minorHAnsi"/>
                <w:sz w:val="22"/>
                <w:szCs w:val="22"/>
              </w:rPr>
            </w:pPr>
            <w:r w:rsidRPr="0038233A">
              <w:rPr>
                <w:rFonts w:cstheme="minorHAnsi"/>
                <w:sz w:val="22"/>
                <w:szCs w:val="22"/>
              </w:rPr>
              <w:t>1</w:t>
            </w:r>
          </w:p>
        </w:tc>
        <w:tc>
          <w:tcPr>
            <w:tcW w:w="1965" w:type="dxa"/>
          </w:tcPr>
          <w:p w14:paraId="2F057DDA" w14:textId="483BDCED" w:rsidR="00D36FF9" w:rsidRPr="0038233A" w:rsidRDefault="00D36FF9" w:rsidP="002B5215">
            <w:pPr>
              <w:rPr>
                <w:rFonts w:cstheme="minorHAnsi"/>
                <w:sz w:val="22"/>
                <w:szCs w:val="22"/>
              </w:rPr>
            </w:pPr>
            <w:r w:rsidRPr="0038233A">
              <w:rPr>
                <w:rFonts w:cstheme="minorHAnsi"/>
                <w:sz w:val="22"/>
                <w:szCs w:val="22"/>
              </w:rPr>
              <w:t>Megan Layhee</w:t>
            </w:r>
          </w:p>
        </w:tc>
        <w:tc>
          <w:tcPr>
            <w:tcW w:w="4770" w:type="dxa"/>
          </w:tcPr>
          <w:p w14:paraId="00B9CF51" w14:textId="58A5A0D7" w:rsidR="00D36FF9" w:rsidRPr="0038233A" w:rsidRDefault="00D36FF9" w:rsidP="002B5215">
            <w:pPr>
              <w:rPr>
                <w:rFonts w:cstheme="minorHAnsi"/>
                <w:sz w:val="22"/>
                <w:szCs w:val="22"/>
              </w:rPr>
            </w:pPr>
            <w:r w:rsidRPr="0038233A">
              <w:rPr>
                <w:rFonts w:cstheme="minorHAnsi"/>
                <w:sz w:val="22"/>
                <w:szCs w:val="22"/>
              </w:rPr>
              <w:t>ACCG Administrator (facilitator)</w:t>
            </w:r>
          </w:p>
        </w:tc>
        <w:tc>
          <w:tcPr>
            <w:tcW w:w="1197" w:type="dxa"/>
          </w:tcPr>
          <w:p w14:paraId="557E7FC5" w14:textId="0D893D0E" w:rsidR="00D36FF9" w:rsidRPr="008D2389" w:rsidRDefault="00225A59" w:rsidP="002575E4">
            <w:pPr>
              <w:jc w:val="center"/>
              <w:rPr>
                <w:rFonts w:cstheme="minorHAnsi"/>
                <w:sz w:val="22"/>
                <w:szCs w:val="22"/>
                <w:highlight w:val="yellow"/>
              </w:rPr>
            </w:pPr>
            <w:r w:rsidRPr="00225A59">
              <w:rPr>
                <w:rFonts w:cstheme="minorHAnsi"/>
                <w:sz w:val="22"/>
                <w:szCs w:val="22"/>
              </w:rPr>
              <w:t>105</w:t>
            </w:r>
          </w:p>
        </w:tc>
      </w:tr>
      <w:tr w:rsidR="00D36FF9" w:rsidRPr="00BF5479" w14:paraId="5A75ACB2" w14:textId="77777777" w:rsidTr="00D36FF9">
        <w:tc>
          <w:tcPr>
            <w:tcW w:w="460" w:type="dxa"/>
          </w:tcPr>
          <w:p w14:paraId="2D344B65" w14:textId="45C030A8" w:rsidR="00D36FF9" w:rsidRPr="00BF5479" w:rsidRDefault="00D36FF9" w:rsidP="00B06D30">
            <w:pPr>
              <w:rPr>
                <w:rFonts w:cstheme="minorHAnsi"/>
                <w:sz w:val="22"/>
                <w:szCs w:val="22"/>
              </w:rPr>
            </w:pPr>
            <w:r>
              <w:rPr>
                <w:rFonts w:cstheme="minorHAnsi"/>
                <w:sz w:val="22"/>
                <w:szCs w:val="22"/>
              </w:rPr>
              <w:t>2</w:t>
            </w:r>
          </w:p>
        </w:tc>
        <w:tc>
          <w:tcPr>
            <w:tcW w:w="1965" w:type="dxa"/>
          </w:tcPr>
          <w:p w14:paraId="4A3D3742" w14:textId="01AD4339" w:rsidR="00D36FF9" w:rsidRPr="00BF5479" w:rsidRDefault="00D36FF9" w:rsidP="00B06D30">
            <w:pPr>
              <w:rPr>
                <w:rFonts w:cstheme="minorHAnsi"/>
                <w:sz w:val="22"/>
                <w:szCs w:val="22"/>
              </w:rPr>
            </w:pPr>
            <w:r w:rsidRPr="00BF5479">
              <w:rPr>
                <w:rFonts w:cstheme="minorHAnsi"/>
                <w:sz w:val="22"/>
                <w:szCs w:val="22"/>
              </w:rPr>
              <w:t>Rich Farrington</w:t>
            </w:r>
          </w:p>
        </w:tc>
        <w:tc>
          <w:tcPr>
            <w:tcW w:w="4770" w:type="dxa"/>
          </w:tcPr>
          <w:p w14:paraId="297DC974" w14:textId="51662D49" w:rsidR="00D36FF9" w:rsidRPr="00BF5479" w:rsidRDefault="00D36FF9" w:rsidP="00B06D30">
            <w:pPr>
              <w:rPr>
                <w:rFonts w:cstheme="minorHAnsi"/>
                <w:sz w:val="22"/>
                <w:szCs w:val="22"/>
              </w:rPr>
            </w:pPr>
            <w:r w:rsidRPr="00BF5479">
              <w:rPr>
                <w:rFonts w:cstheme="minorHAnsi"/>
                <w:sz w:val="22"/>
                <w:szCs w:val="22"/>
              </w:rPr>
              <w:t>UMRWA Board</w:t>
            </w:r>
          </w:p>
        </w:tc>
        <w:tc>
          <w:tcPr>
            <w:tcW w:w="1197" w:type="dxa"/>
          </w:tcPr>
          <w:p w14:paraId="54FBC9B3" w14:textId="34AF7019" w:rsidR="00D36FF9" w:rsidRPr="008D2389" w:rsidRDefault="00225A59" w:rsidP="00B06D30">
            <w:pPr>
              <w:jc w:val="center"/>
              <w:rPr>
                <w:rFonts w:cstheme="minorHAnsi"/>
                <w:sz w:val="22"/>
                <w:szCs w:val="22"/>
                <w:highlight w:val="yellow"/>
              </w:rPr>
            </w:pPr>
            <w:r w:rsidRPr="00225A59">
              <w:rPr>
                <w:rFonts w:cstheme="minorHAnsi"/>
                <w:sz w:val="22"/>
                <w:szCs w:val="22"/>
              </w:rPr>
              <w:t>78</w:t>
            </w:r>
          </w:p>
        </w:tc>
      </w:tr>
      <w:tr w:rsidR="00D36FF9" w:rsidRPr="009508B9" w14:paraId="007CF33E" w14:textId="77777777" w:rsidTr="00D36FF9">
        <w:tc>
          <w:tcPr>
            <w:tcW w:w="460" w:type="dxa"/>
          </w:tcPr>
          <w:p w14:paraId="3F627C7E" w14:textId="137A6339" w:rsidR="00D36FF9" w:rsidRPr="009508B9" w:rsidRDefault="00D36FF9" w:rsidP="00B06D30">
            <w:pPr>
              <w:rPr>
                <w:rFonts w:cstheme="minorHAnsi"/>
                <w:sz w:val="22"/>
                <w:szCs w:val="22"/>
              </w:rPr>
            </w:pPr>
            <w:r>
              <w:rPr>
                <w:rFonts w:cstheme="minorHAnsi"/>
                <w:sz w:val="22"/>
                <w:szCs w:val="22"/>
              </w:rPr>
              <w:t>3</w:t>
            </w:r>
          </w:p>
        </w:tc>
        <w:tc>
          <w:tcPr>
            <w:tcW w:w="1965" w:type="dxa"/>
          </w:tcPr>
          <w:p w14:paraId="404ECDFB" w14:textId="5CCE977F" w:rsidR="00D36FF9" w:rsidRPr="009508B9" w:rsidRDefault="00D36FF9" w:rsidP="00B06D30">
            <w:pPr>
              <w:rPr>
                <w:rFonts w:cstheme="minorHAnsi"/>
                <w:sz w:val="22"/>
                <w:szCs w:val="22"/>
              </w:rPr>
            </w:pPr>
            <w:r w:rsidRPr="009508B9">
              <w:rPr>
                <w:rFonts w:cstheme="minorHAnsi"/>
                <w:sz w:val="22"/>
                <w:szCs w:val="22"/>
              </w:rPr>
              <w:t>John Buckley</w:t>
            </w:r>
          </w:p>
        </w:tc>
        <w:tc>
          <w:tcPr>
            <w:tcW w:w="4770" w:type="dxa"/>
          </w:tcPr>
          <w:p w14:paraId="2A40F8B7" w14:textId="3EB87C98" w:rsidR="00D36FF9" w:rsidRPr="009508B9" w:rsidRDefault="00D36FF9" w:rsidP="00B06D30">
            <w:pPr>
              <w:rPr>
                <w:rFonts w:cstheme="minorHAnsi"/>
                <w:sz w:val="22"/>
                <w:szCs w:val="22"/>
              </w:rPr>
            </w:pPr>
            <w:r w:rsidRPr="009508B9">
              <w:rPr>
                <w:rFonts w:cstheme="minorHAnsi"/>
                <w:sz w:val="22"/>
                <w:szCs w:val="22"/>
              </w:rPr>
              <w:t>CSERC</w:t>
            </w:r>
          </w:p>
        </w:tc>
        <w:tc>
          <w:tcPr>
            <w:tcW w:w="1197" w:type="dxa"/>
          </w:tcPr>
          <w:p w14:paraId="1E676AE7" w14:textId="4238105A" w:rsidR="00D36FF9" w:rsidRPr="008D2389" w:rsidRDefault="00225A59" w:rsidP="00B06D30">
            <w:pPr>
              <w:jc w:val="center"/>
              <w:rPr>
                <w:rFonts w:cstheme="minorHAnsi"/>
                <w:sz w:val="22"/>
                <w:szCs w:val="22"/>
                <w:highlight w:val="yellow"/>
              </w:rPr>
            </w:pPr>
            <w:r w:rsidRPr="00225A59">
              <w:rPr>
                <w:rFonts w:cstheme="minorHAnsi"/>
                <w:sz w:val="22"/>
                <w:szCs w:val="22"/>
              </w:rPr>
              <w:t>105</w:t>
            </w:r>
          </w:p>
        </w:tc>
      </w:tr>
      <w:tr w:rsidR="00D36FF9" w:rsidRPr="00BF5479" w14:paraId="2507EAA3" w14:textId="77777777" w:rsidTr="00D36FF9">
        <w:tc>
          <w:tcPr>
            <w:tcW w:w="460" w:type="dxa"/>
          </w:tcPr>
          <w:p w14:paraId="4035B011" w14:textId="4F938FBD" w:rsidR="00D36FF9" w:rsidRDefault="00225A59" w:rsidP="00B06D30">
            <w:pPr>
              <w:rPr>
                <w:rFonts w:cstheme="minorHAnsi"/>
                <w:sz w:val="22"/>
                <w:szCs w:val="22"/>
              </w:rPr>
            </w:pPr>
            <w:r>
              <w:rPr>
                <w:rFonts w:cstheme="minorHAnsi"/>
                <w:sz w:val="22"/>
                <w:szCs w:val="22"/>
              </w:rPr>
              <w:t>4</w:t>
            </w:r>
          </w:p>
        </w:tc>
        <w:tc>
          <w:tcPr>
            <w:tcW w:w="1965" w:type="dxa"/>
          </w:tcPr>
          <w:p w14:paraId="66B04D9F" w14:textId="742F0D24" w:rsidR="00D36FF9" w:rsidRDefault="00D36FF9" w:rsidP="00B06D30">
            <w:pPr>
              <w:rPr>
                <w:rFonts w:cstheme="minorHAnsi"/>
                <w:sz w:val="22"/>
                <w:szCs w:val="22"/>
              </w:rPr>
            </w:pPr>
            <w:r>
              <w:rPr>
                <w:rFonts w:cstheme="minorHAnsi"/>
                <w:sz w:val="22"/>
                <w:szCs w:val="22"/>
              </w:rPr>
              <w:t>Chuck Loffland</w:t>
            </w:r>
          </w:p>
        </w:tc>
        <w:tc>
          <w:tcPr>
            <w:tcW w:w="4770" w:type="dxa"/>
          </w:tcPr>
          <w:p w14:paraId="149EB79D" w14:textId="37FB3012" w:rsidR="00D36FF9" w:rsidRDefault="00D36FF9" w:rsidP="00B06D30">
            <w:pPr>
              <w:rPr>
                <w:rFonts w:cstheme="minorHAnsi"/>
                <w:sz w:val="22"/>
                <w:szCs w:val="22"/>
              </w:rPr>
            </w:pPr>
            <w:r>
              <w:rPr>
                <w:rFonts w:cstheme="minorHAnsi"/>
                <w:sz w:val="22"/>
                <w:szCs w:val="22"/>
              </w:rPr>
              <w:t>ENF, Amador RD</w:t>
            </w:r>
          </w:p>
        </w:tc>
        <w:tc>
          <w:tcPr>
            <w:tcW w:w="1197" w:type="dxa"/>
          </w:tcPr>
          <w:p w14:paraId="3EBAF2F8" w14:textId="0089E240" w:rsidR="00D36FF9" w:rsidRPr="008D2389" w:rsidRDefault="00225A59" w:rsidP="00B06D30">
            <w:pPr>
              <w:jc w:val="center"/>
              <w:rPr>
                <w:rFonts w:cstheme="minorHAnsi"/>
                <w:sz w:val="22"/>
                <w:szCs w:val="22"/>
                <w:highlight w:val="yellow"/>
              </w:rPr>
            </w:pPr>
            <w:r w:rsidRPr="00225A59">
              <w:rPr>
                <w:rFonts w:cstheme="minorHAnsi"/>
                <w:sz w:val="22"/>
                <w:szCs w:val="22"/>
              </w:rPr>
              <w:t>101</w:t>
            </w:r>
          </w:p>
        </w:tc>
      </w:tr>
      <w:tr w:rsidR="00D36FF9" w:rsidRPr="00BF5479" w14:paraId="6E65B712" w14:textId="77777777" w:rsidTr="00D36FF9">
        <w:tc>
          <w:tcPr>
            <w:tcW w:w="460" w:type="dxa"/>
          </w:tcPr>
          <w:p w14:paraId="041B3460" w14:textId="304AD759" w:rsidR="00D36FF9" w:rsidRDefault="00225A59" w:rsidP="00B06D30">
            <w:pPr>
              <w:rPr>
                <w:rFonts w:cstheme="minorHAnsi"/>
                <w:sz w:val="22"/>
                <w:szCs w:val="22"/>
              </w:rPr>
            </w:pPr>
            <w:r>
              <w:rPr>
                <w:rFonts w:cstheme="minorHAnsi"/>
                <w:sz w:val="22"/>
                <w:szCs w:val="22"/>
              </w:rPr>
              <w:t>5</w:t>
            </w:r>
          </w:p>
        </w:tc>
        <w:tc>
          <w:tcPr>
            <w:tcW w:w="1965" w:type="dxa"/>
          </w:tcPr>
          <w:p w14:paraId="22B4F3D6" w14:textId="511111D3" w:rsidR="00D36FF9" w:rsidRDefault="00D36FF9" w:rsidP="00B06D30">
            <w:pPr>
              <w:rPr>
                <w:rFonts w:cstheme="minorHAnsi"/>
                <w:sz w:val="22"/>
                <w:szCs w:val="22"/>
              </w:rPr>
            </w:pPr>
            <w:r>
              <w:rPr>
                <w:rFonts w:cstheme="minorHAnsi"/>
                <w:sz w:val="22"/>
                <w:szCs w:val="22"/>
              </w:rPr>
              <w:t>Stan Dodson</w:t>
            </w:r>
          </w:p>
        </w:tc>
        <w:tc>
          <w:tcPr>
            <w:tcW w:w="4770" w:type="dxa"/>
          </w:tcPr>
          <w:p w14:paraId="12FB0B9F" w14:textId="60A45DDE" w:rsidR="00D36FF9" w:rsidRDefault="00D36FF9" w:rsidP="00B06D30">
            <w:pPr>
              <w:rPr>
                <w:rFonts w:cstheme="minorHAnsi"/>
                <w:sz w:val="22"/>
                <w:szCs w:val="22"/>
              </w:rPr>
            </w:pPr>
            <w:r>
              <w:rPr>
                <w:rFonts w:cstheme="minorHAnsi"/>
                <w:sz w:val="22"/>
                <w:szCs w:val="22"/>
              </w:rPr>
              <w:t>CSERC</w:t>
            </w:r>
          </w:p>
        </w:tc>
        <w:tc>
          <w:tcPr>
            <w:tcW w:w="1197" w:type="dxa"/>
          </w:tcPr>
          <w:p w14:paraId="588B2DB7" w14:textId="1DCBFEF7" w:rsidR="00D36FF9" w:rsidRPr="008D2389" w:rsidRDefault="00225A59" w:rsidP="00B06D30">
            <w:pPr>
              <w:jc w:val="center"/>
              <w:rPr>
                <w:rFonts w:cstheme="minorHAnsi"/>
                <w:sz w:val="22"/>
                <w:szCs w:val="22"/>
                <w:highlight w:val="yellow"/>
              </w:rPr>
            </w:pPr>
            <w:r w:rsidRPr="00225A59">
              <w:rPr>
                <w:rFonts w:cstheme="minorHAnsi"/>
                <w:sz w:val="22"/>
                <w:szCs w:val="22"/>
              </w:rPr>
              <w:t>105</w:t>
            </w:r>
          </w:p>
        </w:tc>
      </w:tr>
      <w:tr w:rsidR="00D36FF9" w:rsidRPr="00BF5479" w14:paraId="166C5BB4" w14:textId="77777777" w:rsidTr="00D36FF9">
        <w:tc>
          <w:tcPr>
            <w:tcW w:w="460" w:type="dxa"/>
          </w:tcPr>
          <w:p w14:paraId="4CFDC87E" w14:textId="69C4B935" w:rsidR="00D36FF9" w:rsidRDefault="00225A59" w:rsidP="00B06D30">
            <w:pPr>
              <w:rPr>
                <w:rFonts w:cstheme="minorHAnsi"/>
                <w:sz w:val="22"/>
                <w:szCs w:val="22"/>
              </w:rPr>
            </w:pPr>
            <w:r>
              <w:rPr>
                <w:rFonts w:cstheme="minorHAnsi"/>
                <w:sz w:val="22"/>
                <w:szCs w:val="22"/>
              </w:rPr>
              <w:t>6</w:t>
            </w:r>
          </w:p>
        </w:tc>
        <w:tc>
          <w:tcPr>
            <w:tcW w:w="1965" w:type="dxa"/>
          </w:tcPr>
          <w:p w14:paraId="3F016F27" w14:textId="439A7BE5" w:rsidR="00D36FF9" w:rsidRDefault="00D36FF9" w:rsidP="00B06D30">
            <w:pPr>
              <w:rPr>
                <w:rFonts w:cstheme="minorHAnsi"/>
                <w:sz w:val="22"/>
                <w:szCs w:val="22"/>
              </w:rPr>
            </w:pPr>
            <w:r>
              <w:rPr>
                <w:rFonts w:cstheme="minorHAnsi"/>
                <w:sz w:val="22"/>
                <w:szCs w:val="22"/>
              </w:rPr>
              <w:t>Michelle Wolfgang</w:t>
            </w:r>
          </w:p>
        </w:tc>
        <w:tc>
          <w:tcPr>
            <w:tcW w:w="4770" w:type="dxa"/>
          </w:tcPr>
          <w:p w14:paraId="3511FBCB" w14:textId="2AA5A8DB" w:rsidR="00D36FF9" w:rsidRDefault="00D36FF9" w:rsidP="00B06D30">
            <w:pPr>
              <w:rPr>
                <w:rFonts w:cstheme="minorHAnsi"/>
                <w:sz w:val="22"/>
                <w:szCs w:val="22"/>
              </w:rPr>
            </w:pPr>
            <w:r>
              <w:rPr>
                <w:rFonts w:cstheme="minorHAnsi"/>
                <w:sz w:val="22"/>
                <w:szCs w:val="22"/>
              </w:rPr>
              <w:t>ENF</w:t>
            </w:r>
          </w:p>
        </w:tc>
        <w:tc>
          <w:tcPr>
            <w:tcW w:w="1197" w:type="dxa"/>
          </w:tcPr>
          <w:p w14:paraId="195614E5" w14:textId="375429CC" w:rsidR="00D36FF9" w:rsidRPr="008D2389" w:rsidRDefault="00225A59" w:rsidP="00B06D30">
            <w:pPr>
              <w:jc w:val="center"/>
              <w:rPr>
                <w:rFonts w:cstheme="minorHAnsi"/>
                <w:sz w:val="22"/>
                <w:szCs w:val="22"/>
                <w:highlight w:val="yellow"/>
              </w:rPr>
            </w:pPr>
            <w:r w:rsidRPr="00225A59">
              <w:rPr>
                <w:rFonts w:cstheme="minorHAnsi"/>
                <w:sz w:val="22"/>
                <w:szCs w:val="22"/>
              </w:rPr>
              <w:t>105</w:t>
            </w:r>
          </w:p>
        </w:tc>
      </w:tr>
      <w:tr w:rsidR="00D36FF9" w:rsidRPr="00BF5479" w14:paraId="55DF6038" w14:textId="77777777" w:rsidTr="00D36FF9">
        <w:tc>
          <w:tcPr>
            <w:tcW w:w="460" w:type="dxa"/>
          </w:tcPr>
          <w:p w14:paraId="15249D0C" w14:textId="5B08F981" w:rsidR="00D36FF9" w:rsidRDefault="00225A59" w:rsidP="00B06D30">
            <w:pPr>
              <w:rPr>
                <w:rFonts w:cstheme="minorHAnsi"/>
                <w:sz w:val="22"/>
                <w:szCs w:val="22"/>
              </w:rPr>
            </w:pPr>
            <w:r>
              <w:rPr>
                <w:rFonts w:cstheme="minorHAnsi"/>
                <w:sz w:val="22"/>
                <w:szCs w:val="22"/>
              </w:rPr>
              <w:t>7</w:t>
            </w:r>
          </w:p>
        </w:tc>
        <w:tc>
          <w:tcPr>
            <w:tcW w:w="1965" w:type="dxa"/>
          </w:tcPr>
          <w:p w14:paraId="38A984F1" w14:textId="6A086C7D" w:rsidR="00D36FF9" w:rsidRDefault="00D36FF9" w:rsidP="00B06D30">
            <w:pPr>
              <w:rPr>
                <w:rFonts w:cstheme="minorHAnsi"/>
                <w:sz w:val="22"/>
                <w:szCs w:val="22"/>
              </w:rPr>
            </w:pPr>
            <w:r>
              <w:rPr>
                <w:rFonts w:cstheme="minorHAnsi"/>
                <w:sz w:val="22"/>
                <w:szCs w:val="22"/>
              </w:rPr>
              <w:t>Zach Brown</w:t>
            </w:r>
            <w:r w:rsidR="00F800AB">
              <w:rPr>
                <w:rFonts w:cstheme="minorHAnsi"/>
                <w:sz w:val="22"/>
                <w:szCs w:val="22"/>
              </w:rPr>
              <w:t>ing</w:t>
            </w:r>
          </w:p>
        </w:tc>
        <w:tc>
          <w:tcPr>
            <w:tcW w:w="4770" w:type="dxa"/>
          </w:tcPr>
          <w:p w14:paraId="5A5DD223" w14:textId="79F55B49" w:rsidR="00D36FF9" w:rsidRDefault="00D36FF9" w:rsidP="00B06D30">
            <w:pPr>
              <w:rPr>
                <w:rFonts w:cstheme="minorHAnsi"/>
                <w:sz w:val="22"/>
                <w:szCs w:val="22"/>
              </w:rPr>
            </w:pPr>
            <w:r>
              <w:rPr>
                <w:rFonts w:cstheme="minorHAnsi"/>
                <w:sz w:val="22"/>
                <w:szCs w:val="22"/>
              </w:rPr>
              <w:t>Sierra Institute</w:t>
            </w:r>
          </w:p>
        </w:tc>
        <w:tc>
          <w:tcPr>
            <w:tcW w:w="1197" w:type="dxa"/>
          </w:tcPr>
          <w:p w14:paraId="0945CD3D" w14:textId="62063C38" w:rsidR="00D36FF9" w:rsidRPr="00225A59" w:rsidRDefault="00225A59" w:rsidP="00B06D30">
            <w:pPr>
              <w:jc w:val="center"/>
              <w:rPr>
                <w:rFonts w:cstheme="minorHAnsi"/>
                <w:sz w:val="22"/>
                <w:szCs w:val="22"/>
              </w:rPr>
            </w:pPr>
            <w:r w:rsidRPr="00225A59">
              <w:rPr>
                <w:rFonts w:cstheme="minorHAnsi"/>
                <w:sz w:val="22"/>
                <w:szCs w:val="22"/>
              </w:rPr>
              <w:t>67</w:t>
            </w:r>
          </w:p>
        </w:tc>
      </w:tr>
      <w:tr w:rsidR="00D36FF9" w:rsidRPr="00BF5479" w14:paraId="047BB3F6" w14:textId="77777777" w:rsidTr="00D36FF9">
        <w:tc>
          <w:tcPr>
            <w:tcW w:w="460" w:type="dxa"/>
          </w:tcPr>
          <w:p w14:paraId="00978FC3" w14:textId="1FC068B8" w:rsidR="00D36FF9" w:rsidRDefault="00225A59" w:rsidP="00B06D30">
            <w:pPr>
              <w:rPr>
                <w:rFonts w:cstheme="minorHAnsi"/>
                <w:sz w:val="22"/>
                <w:szCs w:val="22"/>
              </w:rPr>
            </w:pPr>
            <w:r>
              <w:rPr>
                <w:rFonts w:cstheme="minorHAnsi"/>
                <w:sz w:val="22"/>
                <w:szCs w:val="22"/>
              </w:rPr>
              <w:t>8</w:t>
            </w:r>
          </w:p>
        </w:tc>
        <w:tc>
          <w:tcPr>
            <w:tcW w:w="1965" w:type="dxa"/>
          </w:tcPr>
          <w:p w14:paraId="5172CCCF" w14:textId="0760FC74" w:rsidR="00D36FF9" w:rsidRDefault="00D36FF9" w:rsidP="00B06D30">
            <w:pPr>
              <w:rPr>
                <w:rFonts w:cstheme="minorHAnsi"/>
                <w:sz w:val="22"/>
                <w:szCs w:val="22"/>
              </w:rPr>
            </w:pPr>
            <w:r w:rsidRPr="00B06D30">
              <w:rPr>
                <w:rFonts w:cstheme="minorHAnsi"/>
                <w:sz w:val="22"/>
                <w:szCs w:val="22"/>
              </w:rPr>
              <w:t>Kelsey Retich</w:t>
            </w:r>
          </w:p>
        </w:tc>
        <w:tc>
          <w:tcPr>
            <w:tcW w:w="4770" w:type="dxa"/>
          </w:tcPr>
          <w:p w14:paraId="3C27F80B" w14:textId="2B58244F" w:rsidR="00D36FF9" w:rsidRDefault="00D36FF9" w:rsidP="00B06D30">
            <w:pPr>
              <w:rPr>
                <w:rFonts w:cstheme="minorHAnsi"/>
                <w:sz w:val="22"/>
                <w:szCs w:val="22"/>
              </w:rPr>
            </w:pPr>
            <w:r>
              <w:rPr>
                <w:rFonts w:cstheme="minorHAnsi"/>
                <w:sz w:val="22"/>
                <w:szCs w:val="22"/>
              </w:rPr>
              <w:t>STF, Calaveras RD</w:t>
            </w:r>
          </w:p>
        </w:tc>
        <w:tc>
          <w:tcPr>
            <w:tcW w:w="1197" w:type="dxa"/>
          </w:tcPr>
          <w:p w14:paraId="5ABC4A50" w14:textId="1AB041B4" w:rsidR="00D36FF9" w:rsidRPr="008D2389" w:rsidRDefault="00225A59" w:rsidP="00B06D30">
            <w:pPr>
              <w:jc w:val="center"/>
              <w:rPr>
                <w:rFonts w:cstheme="minorHAnsi"/>
                <w:sz w:val="22"/>
                <w:szCs w:val="22"/>
                <w:highlight w:val="yellow"/>
              </w:rPr>
            </w:pPr>
            <w:r w:rsidRPr="00225A59">
              <w:rPr>
                <w:rFonts w:cstheme="minorHAnsi"/>
                <w:sz w:val="22"/>
                <w:szCs w:val="22"/>
              </w:rPr>
              <w:t>102</w:t>
            </w:r>
          </w:p>
        </w:tc>
      </w:tr>
      <w:tr w:rsidR="00D36FF9" w:rsidRPr="00BF5479" w14:paraId="77369A0C" w14:textId="77777777" w:rsidTr="00D36FF9">
        <w:tc>
          <w:tcPr>
            <w:tcW w:w="460" w:type="dxa"/>
          </w:tcPr>
          <w:p w14:paraId="25EACA27" w14:textId="05968CDD" w:rsidR="00D36FF9" w:rsidRDefault="00225A59" w:rsidP="00B06D30">
            <w:pPr>
              <w:rPr>
                <w:rFonts w:cstheme="minorHAnsi"/>
                <w:sz w:val="22"/>
                <w:szCs w:val="22"/>
              </w:rPr>
            </w:pPr>
            <w:r>
              <w:rPr>
                <w:rFonts w:cstheme="minorHAnsi"/>
                <w:sz w:val="22"/>
                <w:szCs w:val="22"/>
              </w:rPr>
              <w:t>9</w:t>
            </w:r>
          </w:p>
        </w:tc>
        <w:tc>
          <w:tcPr>
            <w:tcW w:w="1965" w:type="dxa"/>
          </w:tcPr>
          <w:p w14:paraId="3B5A010D" w14:textId="2E563ADA" w:rsidR="00D36FF9" w:rsidRPr="00B06D30" w:rsidRDefault="00D36FF9" w:rsidP="00B06D30">
            <w:pPr>
              <w:rPr>
                <w:rFonts w:cstheme="minorHAnsi"/>
                <w:sz w:val="22"/>
                <w:szCs w:val="22"/>
              </w:rPr>
            </w:pPr>
            <w:r>
              <w:rPr>
                <w:rFonts w:cstheme="minorHAnsi"/>
                <w:sz w:val="22"/>
                <w:szCs w:val="22"/>
              </w:rPr>
              <w:t>Jesse Plummer</w:t>
            </w:r>
          </w:p>
        </w:tc>
        <w:tc>
          <w:tcPr>
            <w:tcW w:w="4770" w:type="dxa"/>
          </w:tcPr>
          <w:p w14:paraId="06E7231F" w14:textId="5D9D0F4C" w:rsidR="00D36FF9" w:rsidRDefault="00D36FF9" w:rsidP="00B06D30">
            <w:pPr>
              <w:rPr>
                <w:rFonts w:cstheme="minorHAnsi"/>
                <w:sz w:val="22"/>
                <w:szCs w:val="22"/>
              </w:rPr>
            </w:pPr>
            <w:r>
              <w:rPr>
                <w:rFonts w:cstheme="minorHAnsi"/>
                <w:sz w:val="22"/>
                <w:szCs w:val="22"/>
              </w:rPr>
              <w:t>ENF, Amador RD</w:t>
            </w:r>
          </w:p>
        </w:tc>
        <w:tc>
          <w:tcPr>
            <w:tcW w:w="1197" w:type="dxa"/>
          </w:tcPr>
          <w:p w14:paraId="31CBEC57" w14:textId="0BDF8D9C" w:rsidR="00D36FF9" w:rsidRPr="00225A59" w:rsidRDefault="00225A59" w:rsidP="00B06D30">
            <w:pPr>
              <w:jc w:val="center"/>
              <w:rPr>
                <w:rFonts w:cstheme="minorHAnsi"/>
                <w:sz w:val="22"/>
                <w:szCs w:val="22"/>
              </w:rPr>
            </w:pPr>
            <w:r w:rsidRPr="00225A59">
              <w:rPr>
                <w:rFonts w:cstheme="minorHAnsi"/>
                <w:sz w:val="22"/>
                <w:szCs w:val="22"/>
              </w:rPr>
              <w:t>47</w:t>
            </w:r>
          </w:p>
        </w:tc>
      </w:tr>
      <w:tr w:rsidR="00D36FF9" w:rsidRPr="00BF5479" w14:paraId="7EE63F65" w14:textId="77777777" w:rsidTr="00D36FF9">
        <w:tc>
          <w:tcPr>
            <w:tcW w:w="460" w:type="dxa"/>
          </w:tcPr>
          <w:p w14:paraId="731BEC75" w14:textId="1868916D" w:rsidR="00D36FF9" w:rsidRDefault="00225A59" w:rsidP="00B06D30">
            <w:pPr>
              <w:rPr>
                <w:rFonts w:cstheme="minorHAnsi"/>
                <w:sz w:val="22"/>
                <w:szCs w:val="22"/>
              </w:rPr>
            </w:pPr>
            <w:r>
              <w:rPr>
                <w:rFonts w:cstheme="minorHAnsi"/>
                <w:sz w:val="22"/>
                <w:szCs w:val="22"/>
              </w:rPr>
              <w:t>10</w:t>
            </w:r>
          </w:p>
        </w:tc>
        <w:tc>
          <w:tcPr>
            <w:tcW w:w="1965" w:type="dxa"/>
          </w:tcPr>
          <w:p w14:paraId="114B2F21" w14:textId="39523AD7" w:rsidR="00D36FF9" w:rsidRPr="00B06D30" w:rsidRDefault="00F800AB" w:rsidP="00B06D30">
            <w:pPr>
              <w:rPr>
                <w:rFonts w:cstheme="minorHAnsi"/>
                <w:sz w:val="22"/>
                <w:szCs w:val="22"/>
              </w:rPr>
            </w:pPr>
            <w:r>
              <w:rPr>
                <w:rFonts w:cstheme="minorHAnsi"/>
                <w:sz w:val="22"/>
                <w:szCs w:val="22"/>
              </w:rPr>
              <w:t>Chris Trott</w:t>
            </w:r>
          </w:p>
        </w:tc>
        <w:tc>
          <w:tcPr>
            <w:tcW w:w="4770" w:type="dxa"/>
          </w:tcPr>
          <w:p w14:paraId="0C5BCAC0" w14:textId="4FEE1AE2" w:rsidR="00D36FF9" w:rsidRDefault="00F800AB" w:rsidP="00B06D30">
            <w:pPr>
              <w:rPr>
                <w:rFonts w:cstheme="minorHAnsi"/>
                <w:sz w:val="22"/>
                <w:szCs w:val="22"/>
              </w:rPr>
            </w:pPr>
            <w:r>
              <w:rPr>
                <w:rFonts w:cstheme="minorHAnsi"/>
                <w:sz w:val="22"/>
                <w:szCs w:val="22"/>
              </w:rPr>
              <w:t>CT Bioenergy</w:t>
            </w:r>
          </w:p>
        </w:tc>
        <w:tc>
          <w:tcPr>
            <w:tcW w:w="1197" w:type="dxa"/>
          </w:tcPr>
          <w:p w14:paraId="4FEE2AA1" w14:textId="5B7DF1B0" w:rsidR="00D36FF9" w:rsidRDefault="00225A59" w:rsidP="00B06D30">
            <w:pPr>
              <w:jc w:val="center"/>
              <w:rPr>
                <w:rFonts w:cstheme="minorHAnsi"/>
                <w:sz w:val="22"/>
                <w:szCs w:val="22"/>
              </w:rPr>
            </w:pPr>
            <w:r>
              <w:rPr>
                <w:rFonts w:cstheme="minorHAnsi"/>
                <w:sz w:val="22"/>
                <w:szCs w:val="22"/>
              </w:rPr>
              <w:t>105</w:t>
            </w:r>
          </w:p>
        </w:tc>
      </w:tr>
      <w:tr w:rsidR="008D2389" w:rsidRPr="00BF5479" w14:paraId="6E8E4436" w14:textId="77777777" w:rsidTr="00D36FF9">
        <w:tc>
          <w:tcPr>
            <w:tcW w:w="460" w:type="dxa"/>
          </w:tcPr>
          <w:p w14:paraId="7272C37B" w14:textId="4F862F2B" w:rsidR="008D2389" w:rsidRDefault="00225A59" w:rsidP="00B06D30">
            <w:pPr>
              <w:rPr>
                <w:rFonts w:cstheme="minorHAnsi"/>
                <w:sz w:val="22"/>
                <w:szCs w:val="22"/>
              </w:rPr>
            </w:pPr>
            <w:r>
              <w:rPr>
                <w:rFonts w:cstheme="minorHAnsi"/>
                <w:sz w:val="22"/>
                <w:szCs w:val="22"/>
              </w:rPr>
              <w:t>11</w:t>
            </w:r>
          </w:p>
        </w:tc>
        <w:tc>
          <w:tcPr>
            <w:tcW w:w="1965" w:type="dxa"/>
          </w:tcPr>
          <w:p w14:paraId="37C23D7F" w14:textId="351FAABB" w:rsidR="008D2389" w:rsidRDefault="008D2389" w:rsidP="00B06D30">
            <w:pPr>
              <w:rPr>
                <w:rFonts w:cstheme="minorHAnsi"/>
                <w:sz w:val="22"/>
                <w:szCs w:val="22"/>
              </w:rPr>
            </w:pPr>
            <w:r>
              <w:rPr>
                <w:rFonts w:cstheme="minorHAnsi"/>
                <w:sz w:val="22"/>
                <w:szCs w:val="22"/>
              </w:rPr>
              <w:t>Aaron James</w:t>
            </w:r>
          </w:p>
        </w:tc>
        <w:tc>
          <w:tcPr>
            <w:tcW w:w="4770" w:type="dxa"/>
          </w:tcPr>
          <w:p w14:paraId="31BDF5B3" w14:textId="0C4A46D8" w:rsidR="008D2389" w:rsidRDefault="00225A59" w:rsidP="00B06D30">
            <w:pPr>
              <w:rPr>
                <w:rFonts w:cstheme="minorHAnsi"/>
                <w:sz w:val="22"/>
                <w:szCs w:val="22"/>
              </w:rPr>
            </w:pPr>
            <w:r>
              <w:rPr>
                <w:rFonts w:cstheme="minorHAnsi"/>
                <w:sz w:val="22"/>
                <w:szCs w:val="22"/>
              </w:rPr>
              <w:t>STF</w:t>
            </w:r>
          </w:p>
        </w:tc>
        <w:tc>
          <w:tcPr>
            <w:tcW w:w="1197" w:type="dxa"/>
          </w:tcPr>
          <w:p w14:paraId="5F878F38" w14:textId="3C164AAB" w:rsidR="008D2389" w:rsidRPr="00225A59" w:rsidRDefault="00225A59" w:rsidP="00B06D30">
            <w:pPr>
              <w:jc w:val="center"/>
              <w:rPr>
                <w:rFonts w:cstheme="minorHAnsi"/>
                <w:sz w:val="22"/>
                <w:szCs w:val="22"/>
              </w:rPr>
            </w:pPr>
            <w:r w:rsidRPr="00225A59">
              <w:rPr>
                <w:rFonts w:cstheme="minorHAnsi"/>
                <w:sz w:val="22"/>
                <w:szCs w:val="22"/>
              </w:rPr>
              <w:t>105</w:t>
            </w:r>
          </w:p>
        </w:tc>
      </w:tr>
      <w:tr w:rsidR="008D2389" w:rsidRPr="00BF5479" w14:paraId="3F24650C" w14:textId="77777777" w:rsidTr="00D36FF9">
        <w:tc>
          <w:tcPr>
            <w:tcW w:w="460" w:type="dxa"/>
          </w:tcPr>
          <w:p w14:paraId="6B9E917B" w14:textId="63028780" w:rsidR="008D2389" w:rsidRDefault="00225A59" w:rsidP="00B06D30">
            <w:pPr>
              <w:rPr>
                <w:rFonts w:cstheme="minorHAnsi"/>
                <w:sz w:val="22"/>
                <w:szCs w:val="22"/>
              </w:rPr>
            </w:pPr>
            <w:r>
              <w:rPr>
                <w:rFonts w:cstheme="minorHAnsi"/>
                <w:sz w:val="22"/>
                <w:szCs w:val="22"/>
              </w:rPr>
              <w:t>12</w:t>
            </w:r>
          </w:p>
        </w:tc>
        <w:tc>
          <w:tcPr>
            <w:tcW w:w="1965" w:type="dxa"/>
          </w:tcPr>
          <w:p w14:paraId="3D401CB6" w14:textId="50F33DBD" w:rsidR="008D2389" w:rsidRDefault="008D2389" w:rsidP="00B06D30">
            <w:pPr>
              <w:rPr>
                <w:rFonts w:cstheme="minorHAnsi"/>
                <w:sz w:val="22"/>
                <w:szCs w:val="22"/>
              </w:rPr>
            </w:pPr>
            <w:r>
              <w:rPr>
                <w:rFonts w:cstheme="minorHAnsi"/>
                <w:sz w:val="22"/>
                <w:szCs w:val="22"/>
              </w:rPr>
              <w:t>Brian Brown</w:t>
            </w:r>
          </w:p>
        </w:tc>
        <w:tc>
          <w:tcPr>
            <w:tcW w:w="4770" w:type="dxa"/>
          </w:tcPr>
          <w:p w14:paraId="5F9A43DD" w14:textId="68E6A048" w:rsidR="008D2389" w:rsidRDefault="00225A59" w:rsidP="00B06D30">
            <w:pPr>
              <w:rPr>
                <w:rFonts w:cstheme="minorHAnsi"/>
                <w:sz w:val="22"/>
                <w:szCs w:val="22"/>
              </w:rPr>
            </w:pPr>
            <w:r>
              <w:rPr>
                <w:rFonts w:cstheme="minorHAnsi"/>
                <w:sz w:val="22"/>
                <w:szCs w:val="22"/>
              </w:rPr>
              <w:t>ENF</w:t>
            </w:r>
          </w:p>
        </w:tc>
        <w:tc>
          <w:tcPr>
            <w:tcW w:w="1197" w:type="dxa"/>
          </w:tcPr>
          <w:p w14:paraId="3C2A55A5" w14:textId="76575661" w:rsidR="008D2389" w:rsidRPr="00225A59" w:rsidRDefault="00225A59" w:rsidP="00B06D30">
            <w:pPr>
              <w:jc w:val="center"/>
              <w:rPr>
                <w:rFonts w:cstheme="minorHAnsi"/>
                <w:sz w:val="22"/>
                <w:szCs w:val="22"/>
              </w:rPr>
            </w:pPr>
            <w:r w:rsidRPr="00225A59">
              <w:rPr>
                <w:rFonts w:cstheme="minorHAnsi"/>
                <w:sz w:val="22"/>
                <w:szCs w:val="22"/>
              </w:rPr>
              <w:t>103</w:t>
            </w:r>
          </w:p>
        </w:tc>
      </w:tr>
      <w:tr w:rsidR="00225A59" w:rsidRPr="00BF5479" w14:paraId="7D7D8CB1" w14:textId="77777777" w:rsidTr="00D36FF9">
        <w:tc>
          <w:tcPr>
            <w:tcW w:w="460" w:type="dxa"/>
          </w:tcPr>
          <w:p w14:paraId="6D05BE42" w14:textId="0BC47493" w:rsidR="00225A59" w:rsidRDefault="00225A59" w:rsidP="00B06D30">
            <w:pPr>
              <w:rPr>
                <w:rFonts w:cstheme="minorHAnsi"/>
                <w:sz w:val="22"/>
                <w:szCs w:val="22"/>
              </w:rPr>
            </w:pPr>
            <w:r>
              <w:rPr>
                <w:rFonts w:cstheme="minorHAnsi"/>
                <w:sz w:val="22"/>
                <w:szCs w:val="22"/>
              </w:rPr>
              <w:t>13</w:t>
            </w:r>
          </w:p>
        </w:tc>
        <w:tc>
          <w:tcPr>
            <w:tcW w:w="1965" w:type="dxa"/>
          </w:tcPr>
          <w:p w14:paraId="1060D653" w14:textId="1EFA88FF" w:rsidR="00225A59" w:rsidRDefault="00225A59" w:rsidP="00B06D30">
            <w:pPr>
              <w:rPr>
                <w:rFonts w:cstheme="minorHAnsi"/>
                <w:sz w:val="22"/>
                <w:szCs w:val="22"/>
              </w:rPr>
            </w:pPr>
            <w:r>
              <w:rPr>
                <w:rFonts w:cstheme="minorHAnsi"/>
                <w:sz w:val="22"/>
                <w:szCs w:val="22"/>
              </w:rPr>
              <w:t>Regine Miller</w:t>
            </w:r>
          </w:p>
        </w:tc>
        <w:tc>
          <w:tcPr>
            <w:tcW w:w="4770" w:type="dxa"/>
          </w:tcPr>
          <w:p w14:paraId="6E0AFACD" w14:textId="3B247BFD" w:rsidR="00225A59" w:rsidRDefault="00225A59" w:rsidP="00B06D30">
            <w:pPr>
              <w:rPr>
                <w:rFonts w:cstheme="minorHAnsi"/>
                <w:sz w:val="22"/>
                <w:szCs w:val="22"/>
              </w:rPr>
            </w:pPr>
            <w:r>
              <w:rPr>
                <w:rFonts w:cstheme="minorHAnsi"/>
                <w:sz w:val="22"/>
                <w:szCs w:val="22"/>
              </w:rPr>
              <w:t>Headwaters Environmental</w:t>
            </w:r>
          </w:p>
        </w:tc>
        <w:tc>
          <w:tcPr>
            <w:tcW w:w="1197" w:type="dxa"/>
          </w:tcPr>
          <w:p w14:paraId="364483B5" w14:textId="2A6D1100" w:rsidR="00225A59" w:rsidRPr="00225A59" w:rsidRDefault="00225A59" w:rsidP="00B06D30">
            <w:pPr>
              <w:jc w:val="center"/>
              <w:rPr>
                <w:rFonts w:cstheme="minorHAnsi"/>
                <w:sz w:val="22"/>
                <w:szCs w:val="22"/>
              </w:rPr>
            </w:pPr>
            <w:r>
              <w:rPr>
                <w:rFonts w:cstheme="minorHAnsi"/>
                <w:sz w:val="22"/>
                <w:szCs w:val="22"/>
              </w:rPr>
              <w:t>90</w:t>
            </w:r>
          </w:p>
        </w:tc>
      </w:tr>
    </w:tbl>
    <w:p w14:paraId="52EEF329" w14:textId="2AB07E59" w:rsidR="00402B16" w:rsidRDefault="00402B16" w:rsidP="002575E4">
      <w:pPr>
        <w:tabs>
          <w:tab w:val="center" w:pos="4680"/>
        </w:tabs>
        <w:rPr>
          <w:rFonts w:cstheme="minorHAnsi"/>
          <w:b/>
        </w:rPr>
      </w:pPr>
    </w:p>
    <w:sectPr w:rsidR="00402B16" w:rsidSect="00D56E9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43F0" w14:textId="77777777" w:rsidR="00C920E2" w:rsidRDefault="00C920E2" w:rsidP="0006632C">
      <w:r>
        <w:separator/>
      </w:r>
    </w:p>
  </w:endnote>
  <w:endnote w:type="continuationSeparator" w:id="0">
    <w:p w14:paraId="2FA124CF" w14:textId="77777777" w:rsidR="00C920E2" w:rsidRDefault="00C920E2"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CDC3" w14:textId="77777777" w:rsidR="00C920E2" w:rsidRDefault="00C920E2" w:rsidP="0006632C">
      <w:r>
        <w:separator/>
      </w:r>
    </w:p>
  </w:footnote>
  <w:footnote w:type="continuationSeparator" w:id="0">
    <w:p w14:paraId="07A0799D" w14:textId="77777777" w:rsidR="00C920E2" w:rsidRDefault="00C920E2"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0A711F2F"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8769E">
      <w:rPr>
        <w:i/>
      </w:rPr>
      <w:t>07/26</w:t>
    </w:r>
    <w:r w:rsidR="00DB3605">
      <w:rPr>
        <w:i/>
      </w:rPr>
      <w:t>/2023</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65924"/>
    <w:multiLevelType w:val="hybridMultilevel"/>
    <w:tmpl w:val="F5D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4"/>
  </w:num>
  <w:num w:numId="3" w16cid:durableId="2093504332">
    <w:abstractNumId w:val="20"/>
  </w:num>
  <w:num w:numId="4" w16cid:durableId="1772700268">
    <w:abstractNumId w:val="35"/>
  </w:num>
  <w:num w:numId="5" w16cid:durableId="19556051">
    <w:abstractNumId w:val="32"/>
  </w:num>
  <w:num w:numId="6" w16cid:durableId="228343090">
    <w:abstractNumId w:val="27"/>
  </w:num>
  <w:num w:numId="7" w16cid:durableId="398097500">
    <w:abstractNumId w:val="7"/>
  </w:num>
  <w:num w:numId="8" w16cid:durableId="1184977957">
    <w:abstractNumId w:val="26"/>
  </w:num>
  <w:num w:numId="9" w16cid:durableId="760416190">
    <w:abstractNumId w:val="11"/>
  </w:num>
  <w:num w:numId="10" w16cid:durableId="1637684839">
    <w:abstractNumId w:val="12"/>
  </w:num>
  <w:num w:numId="11" w16cid:durableId="490365191">
    <w:abstractNumId w:val="6"/>
  </w:num>
  <w:num w:numId="12" w16cid:durableId="371655288">
    <w:abstractNumId w:val="34"/>
  </w:num>
  <w:num w:numId="13" w16cid:durableId="1409155584">
    <w:abstractNumId w:val="30"/>
  </w:num>
  <w:num w:numId="14" w16cid:durableId="839009312">
    <w:abstractNumId w:val="9"/>
  </w:num>
  <w:num w:numId="15" w16cid:durableId="1175732269">
    <w:abstractNumId w:val="18"/>
  </w:num>
  <w:num w:numId="16" w16cid:durableId="186021154">
    <w:abstractNumId w:val="23"/>
  </w:num>
  <w:num w:numId="17" w16cid:durableId="605968554">
    <w:abstractNumId w:val="17"/>
  </w:num>
  <w:num w:numId="18" w16cid:durableId="980622880">
    <w:abstractNumId w:val="31"/>
  </w:num>
  <w:num w:numId="19" w16cid:durableId="337972793">
    <w:abstractNumId w:val="19"/>
  </w:num>
  <w:num w:numId="20" w16cid:durableId="671565975">
    <w:abstractNumId w:val="2"/>
  </w:num>
  <w:num w:numId="21" w16cid:durableId="424498444">
    <w:abstractNumId w:val="28"/>
  </w:num>
  <w:num w:numId="22" w16cid:durableId="1265268999">
    <w:abstractNumId w:val="25"/>
  </w:num>
  <w:num w:numId="23" w16cid:durableId="2021621638">
    <w:abstractNumId w:val="0"/>
  </w:num>
  <w:num w:numId="24" w16cid:durableId="617681095">
    <w:abstractNumId w:val="29"/>
  </w:num>
  <w:num w:numId="25" w16cid:durableId="869685084">
    <w:abstractNumId w:val="16"/>
  </w:num>
  <w:num w:numId="26" w16cid:durableId="196890254">
    <w:abstractNumId w:val="22"/>
  </w:num>
  <w:num w:numId="27" w16cid:durableId="179662819">
    <w:abstractNumId w:val="3"/>
  </w:num>
  <w:num w:numId="28" w16cid:durableId="210461248">
    <w:abstractNumId w:val="36"/>
  </w:num>
  <w:num w:numId="29" w16cid:durableId="283662191">
    <w:abstractNumId w:val="33"/>
  </w:num>
  <w:num w:numId="30" w16cid:durableId="1211964699">
    <w:abstractNumId w:val="15"/>
  </w:num>
  <w:num w:numId="31" w16cid:durableId="1455127782">
    <w:abstractNumId w:val="14"/>
  </w:num>
  <w:num w:numId="32" w16cid:durableId="706026404">
    <w:abstractNumId w:val="1"/>
  </w:num>
  <w:num w:numId="33" w16cid:durableId="2041662100">
    <w:abstractNumId w:val="10"/>
  </w:num>
  <w:num w:numId="34" w16cid:durableId="646401823">
    <w:abstractNumId w:val="4"/>
  </w:num>
  <w:num w:numId="35" w16cid:durableId="1705672055">
    <w:abstractNumId w:val="8"/>
  </w:num>
  <w:num w:numId="36" w16cid:durableId="1536427840">
    <w:abstractNumId w:val="13"/>
  </w:num>
  <w:num w:numId="37" w16cid:durableId="487288831">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4750"/>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4A57"/>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0EB"/>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62ED"/>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91295"/>
    <w:rsid w:val="00192B98"/>
    <w:rsid w:val="00192E00"/>
    <w:rsid w:val="00192F30"/>
    <w:rsid w:val="0019307A"/>
    <w:rsid w:val="001937BA"/>
    <w:rsid w:val="001944A0"/>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E80"/>
    <w:rsid w:val="00220F05"/>
    <w:rsid w:val="0022113E"/>
    <w:rsid w:val="00221610"/>
    <w:rsid w:val="00222B5D"/>
    <w:rsid w:val="00223A7B"/>
    <w:rsid w:val="002256C5"/>
    <w:rsid w:val="00225790"/>
    <w:rsid w:val="00225908"/>
    <w:rsid w:val="00225A59"/>
    <w:rsid w:val="00226E5F"/>
    <w:rsid w:val="002278CC"/>
    <w:rsid w:val="00230430"/>
    <w:rsid w:val="0023051C"/>
    <w:rsid w:val="0023119F"/>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3D3C"/>
    <w:rsid w:val="00274197"/>
    <w:rsid w:val="002741BB"/>
    <w:rsid w:val="00274B66"/>
    <w:rsid w:val="00274E76"/>
    <w:rsid w:val="002752EB"/>
    <w:rsid w:val="002760C2"/>
    <w:rsid w:val="002776C6"/>
    <w:rsid w:val="002802D2"/>
    <w:rsid w:val="00280750"/>
    <w:rsid w:val="00281938"/>
    <w:rsid w:val="00281BA9"/>
    <w:rsid w:val="00281D01"/>
    <w:rsid w:val="00281EC2"/>
    <w:rsid w:val="00282FE5"/>
    <w:rsid w:val="00283710"/>
    <w:rsid w:val="0028422A"/>
    <w:rsid w:val="0028496B"/>
    <w:rsid w:val="00284B2D"/>
    <w:rsid w:val="00284F97"/>
    <w:rsid w:val="00285178"/>
    <w:rsid w:val="0028554B"/>
    <w:rsid w:val="0028580B"/>
    <w:rsid w:val="00286435"/>
    <w:rsid w:val="00286B01"/>
    <w:rsid w:val="00286B4F"/>
    <w:rsid w:val="00287173"/>
    <w:rsid w:val="002871BF"/>
    <w:rsid w:val="0028769E"/>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E7001"/>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113C"/>
    <w:rsid w:val="003611D3"/>
    <w:rsid w:val="00363D92"/>
    <w:rsid w:val="003664E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26"/>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1C5"/>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0FCA"/>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4E6"/>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346"/>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36"/>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2B4"/>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640F"/>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B686E"/>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2389"/>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850"/>
    <w:rsid w:val="008F39AE"/>
    <w:rsid w:val="008F4555"/>
    <w:rsid w:val="008F50A5"/>
    <w:rsid w:val="008F51CA"/>
    <w:rsid w:val="008F5FDC"/>
    <w:rsid w:val="008F782E"/>
    <w:rsid w:val="008F7AFA"/>
    <w:rsid w:val="008F7EB0"/>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67D7"/>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0ABE"/>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06D30"/>
    <w:rsid w:val="00B10F54"/>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2C93"/>
    <w:rsid w:val="00BA436E"/>
    <w:rsid w:val="00BA4F1D"/>
    <w:rsid w:val="00BA65FD"/>
    <w:rsid w:val="00BA6AF6"/>
    <w:rsid w:val="00BA7324"/>
    <w:rsid w:val="00BA7A67"/>
    <w:rsid w:val="00BB098D"/>
    <w:rsid w:val="00BB26D7"/>
    <w:rsid w:val="00BB5184"/>
    <w:rsid w:val="00BB6CFB"/>
    <w:rsid w:val="00BB7298"/>
    <w:rsid w:val="00BC0220"/>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0E2"/>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6FF9"/>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154"/>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DF7AD5"/>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A6B"/>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563"/>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0AB"/>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773"/>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4456"/>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24035227">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nb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yad.net/silv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7</cp:revision>
  <cp:lastPrinted>2022-03-24T17:03:00Z</cp:lastPrinted>
  <dcterms:created xsi:type="dcterms:W3CDTF">2023-07-26T20:06:00Z</dcterms:created>
  <dcterms:modified xsi:type="dcterms:W3CDTF">2023-07-27T18:27:00Z</dcterms:modified>
</cp:coreProperties>
</file>