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D19D" w14:textId="7EDA2D9B" w:rsidR="008879B8" w:rsidRPr="008879B8" w:rsidRDefault="008879B8" w:rsidP="008879B8">
      <w:pPr>
        <w:rPr>
          <w:b/>
          <w:bCs/>
          <w:sz w:val="44"/>
          <w:szCs w:val="44"/>
        </w:rPr>
      </w:pPr>
      <w:r w:rsidRPr="008879B8">
        <w:rPr>
          <w:b/>
          <w:bCs/>
          <w:sz w:val="44"/>
          <w:szCs w:val="44"/>
        </w:rPr>
        <w:t xml:space="preserve">Introduction </w:t>
      </w:r>
    </w:p>
    <w:p w14:paraId="509C88A8" w14:textId="77777777" w:rsidR="0055044F" w:rsidRDefault="008879B8" w:rsidP="008879B8">
      <w:r>
        <w:t xml:space="preserve">The Amador-Calaveras Consensus Group (ACCG) was formed in 2008 to </w:t>
      </w:r>
      <w:r w:rsidR="0055044F">
        <w:t>unite</w:t>
      </w:r>
      <w:r>
        <w:t xml:space="preserve"> the diverse Sierra Nevada community of loggers, non-profit organizations, environmentalists, business owners, and local residents with federal, state, and local officials. </w:t>
      </w:r>
    </w:p>
    <w:p w14:paraId="1CCBD765" w14:textId="7D62A232" w:rsidR="008879B8" w:rsidRDefault="0055044F" w:rsidP="008879B8">
      <w:r>
        <w:t>The ACCG seeks</w:t>
      </w:r>
      <w:r w:rsidR="008879B8">
        <w:t xml:space="preserve"> to find common ground on forest, economic, and community issues in Amador and Calaveras Counties, </w:t>
      </w:r>
      <w:r w:rsidR="00F31BBF">
        <w:t xml:space="preserve">and portions of Alpine and El Dorado Counties, </w:t>
      </w:r>
      <w:r w:rsidR="008879B8">
        <w:t xml:space="preserve">where the collapse of the timber industry decades before had led to chronic unemployment and poverty along with unhealthy forests and struggling local economies. </w:t>
      </w:r>
    </w:p>
    <w:p w14:paraId="5312F5D0" w14:textId="2BC0B819" w:rsidR="008879B8" w:rsidRDefault="008879B8" w:rsidP="008879B8">
      <w:r>
        <w:t>As an informal, community-based group of diverse stakeholders who work to create fire-safe communities, healthy forests and watersheds, and sustainable local economies, ACCG membership includes representatives from all the above groups. As a consensus group, we focus on a triple-bottom-line approach to environmental, economic, and community issues, working primarily in the upper Mokelumne River and Calaveras River watersheds east of Highway 49.</w:t>
      </w:r>
    </w:p>
    <w:p w14:paraId="196D0847" w14:textId="5F18811C" w:rsidR="008879B8" w:rsidRPr="008879B8" w:rsidRDefault="008879B8" w:rsidP="0055044F">
      <w:pPr>
        <w:spacing w:before="240"/>
        <w:rPr>
          <w:b/>
          <w:bCs/>
          <w:sz w:val="44"/>
          <w:szCs w:val="44"/>
        </w:rPr>
      </w:pPr>
      <w:r w:rsidRPr="008879B8">
        <w:rPr>
          <w:b/>
          <w:bCs/>
          <w:sz w:val="44"/>
          <w:szCs w:val="44"/>
        </w:rPr>
        <w:t>ACCG 5-Year Strategic Plan and SWOT Analysis</w:t>
      </w:r>
    </w:p>
    <w:p w14:paraId="06E34BDC" w14:textId="6AE9D072" w:rsidR="008879B8" w:rsidRDefault="008879B8" w:rsidP="008879B8">
      <w:r>
        <w:t xml:space="preserve">In 2023, the ACCG Admin Work Group set about developing ACCG’s 5-Year Strategic Plan (2023-2028) to reflect ACCG membership’s goal of creating a succinct document focusing only on the over-arching goals of the ACCG. The Admin Work Group will routinely review the 5-Year Strategic Plan to track progress in reaching the goals and make any necessary adjustments. Our newly developed Annual Priorities List, available on the website, details corresponding objectives, actions, and responsible parties for each of ACCG’s goals.      </w:t>
      </w:r>
    </w:p>
    <w:p w14:paraId="0DFF0204" w14:textId="20737924" w:rsidR="008879B8" w:rsidRDefault="008879B8" w:rsidP="008879B8">
      <w:r>
        <w:t xml:space="preserve">An important part of the planning process was updating the SWOT analysis in the 2018-2023 Strategic Plan. This was used as the basis for determining our current state, deciding what might need to be adjusted over the next five years, and updating goals. The SWOT analysis is available on our website [insert link].   </w:t>
      </w:r>
    </w:p>
    <w:p w14:paraId="0AFD0F06" w14:textId="63C598EE" w:rsidR="008879B8" w:rsidRDefault="008879B8" w:rsidP="008879B8">
      <w:r>
        <w:t>A brief history of the ACCG, including key events and activities over the past decade, can be found on the ACCG website [insert link].</w:t>
      </w:r>
    </w:p>
    <w:p w14:paraId="52C018B3" w14:textId="1D1E0D8D" w:rsidR="008879B8" w:rsidRPr="0055044F" w:rsidRDefault="008879B8" w:rsidP="0055044F">
      <w:pPr>
        <w:spacing w:before="240"/>
        <w:rPr>
          <w:b/>
          <w:bCs/>
        </w:rPr>
      </w:pPr>
      <w:r w:rsidRPr="008879B8">
        <w:rPr>
          <w:b/>
          <w:bCs/>
          <w:sz w:val="44"/>
          <w:szCs w:val="44"/>
        </w:rPr>
        <w:t>Our Mission</w:t>
      </w:r>
    </w:p>
    <w:p w14:paraId="343551F5" w14:textId="528AD14B" w:rsidR="008879B8" w:rsidRDefault="008879B8">
      <w:r w:rsidRPr="008879B8">
        <w:t>The Amador-Calaveras Consensus Group is a community-based organization that works to create fire-safe communities, healthy forests and watersheds, and sustainable local economies.</w:t>
      </w:r>
    </w:p>
    <w:p w14:paraId="5FC0B816" w14:textId="77777777" w:rsidR="008879B8" w:rsidRDefault="008879B8"/>
    <w:p w14:paraId="41462900" w14:textId="24FAA5E7" w:rsidR="008879B8" w:rsidRPr="008879B8" w:rsidRDefault="008879B8">
      <w:pPr>
        <w:rPr>
          <w:b/>
          <w:bCs/>
          <w:sz w:val="44"/>
          <w:szCs w:val="44"/>
        </w:rPr>
      </w:pPr>
      <w:r w:rsidRPr="008879B8">
        <w:rPr>
          <w:b/>
          <w:bCs/>
          <w:sz w:val="44"/>
          <w:szCs w:val="44"/>
        </w:rPr>
        <w:lastRenderedPageBreak/>
        <w:t>Triple-Bottom Line</w:t>
      </w:r>
    </w:p>
    <w:p w14:paraId="2E3110D2" w14:textId="138815B3" w:rsidR="008879B8" w:rsidRPr="008879B8" w:rsidRDefault="008879B8" w:rsidP="008879B8">
      <w:r>
        <w:t>ACCG believes that d</w:t>
      </w:r>
      <w:r w:rsidRPr="008879B8">
        <w:t>esired outcomes occur in the collaborative partners’ stewardship efforts to create a healthy balance between the environment, community, and economy – a triple bottom line. In this spirit, the ACCG's highest priority desired outcomes are:</w:t>
      </w:r>
    </w:p>
    <w:p w14:paraId="7C3157B5" w14:textId="77777777" w:rsidR="008879B8" w:rsidRPr="008879B8" w:rsidRDefault="008879B8" w:rsidP="008879B8">
      <w:pPr>
        <w:numPr>
          <w:ilvl w:val="0"/>
          <w:numId w:val="1"/>
        </w:numPr>
      </w:pPr>
      <w:r w:rsidRPr="008879B8">
        <w:t>Reduced risk of uncharacteristic fire and threats to lives and property</w:t>
      </w:r>
    </w:p>
    <w:p w14:paraId="0BFEBCC2" w14:textId="77777777" w:rsidR="008879B8" w:rsidRPr="008879B8" w:rsidRDefault="008879B8" w:rsidP="008879B8">
      <w:pPr>
        <w:numPr>
          <w:ilvl w:val="0"/>
          <w:numId w:val="1"/>
        </w:numPr>
      </w:pPr>
      <w:r w:rsidRPr="008879B8">
        <w:t>More natural fire regime</w:t>
      </w:r>
    </w:p>
    <w:p w14:paraId="469C17A6" w14:textId="77777777" w:rsidR="008879B8" w:rsidRPr="008879B8" w:rsidRDefault="008879B8" w:rsidP="008879B8">
      <w:pPr>
        <w:numPr>
          <w:ilvl w:val="0"/>
          <w:numId w:val="1"/>
        </w:numPr>
      </w:pPr>
      <w:r w:rsidRPr="008879B8">
        <w:t>Restored cultural sites, streams, meadows and watersheds</w:t>
      </w:r>
    </w:p>
    <w:p w14:paraId="6D44057B" w14:textId="77777777" w:rsidR="008879B8" w:rsidRPr="008879B8" w:rsidRDefault="008879B8" w:rsidP="008879B8">
      <w:pPr>
        <w:numPr>
          <w:ilvl w:val="0"/>
          <w:numId w:val="1"/>
        </w:numPr>
      </w:pPr>
      <w:r w:rsidRPr="008879B8">
        <w:t>More-resilient vegetation</w:t>
      </w:r>
    </w:p>
    <w:p w14:paraId="65933924" w14:textId="77777777" w:rsidR="008879B8" w:rsidRPr="008879B8" w:rsidRDefault="008879B8" w:rsidP="008879B8">
      <w:pPr>
        <w:numPr>
          <w:ilvl w:val="0"/>
          <w:numId w:val="1"/>
        </w:numPr>
      </w:pPr>
      <w:r w:rsidRPr="008879B8">
        <w:t>Restored forest structure, processes, and function</w:t>
      </w:r>
    </w:p>
    <w:p w14:paraId="5C0404D9" w14:textId="77777777" w:rsidR="008879B8" w:rsidRPr="008879B8" w:rsidRDefault="008879B8" w:rsidP="008879B8">
      <w:pPr>
        <w:numPr>
          <w:ilvl w:val="0"/>
          <w:numId w:val="1"/>
        </w:numPr>
      </w:pPr>
      <w:r w:rsidRPr="008879B8">
        <w:t>Protected municipal water supply</w:t>
      </w:r>
    </w:p>
    <w:p w14:paraId="35110280" w14:textId="13B1CF57" w:rsidR="0055044F" w:rsidRPr="0055044F" w:rsidRDefault="008879B8" w:rsidP="0055044F">
      <w:pPr>
        <w:numPr>
          <w:ilvl w:val="0"/>
          <w:numId w:val="1"/>
        </w:numPr>
      </w:pPr>
      <w:r w:rsidRPr="008879B8">
        <w:t>Sustainable local jobs and improved social conditions resulting from the creation of a re-tooled forest economy</w:t>
      </w:r>
    </w:p>
    <w:p w14:paraId="57DBC0E8" w14:textId="276BF0D5" w:rsidR="008879B8" w:rsidRPr="0055044F" w:rsidRDefault="008879B8" w:rsidP="0055044F">
      <w:pPr>
        <w:spacing w:before="240"/>
        <w:rPr>
          <w:b/>
          <w:bCs/>
        </w:rPr>
      </w:pPr>
      <w:r w:rsidRPr="008879B8">
        <w:rPr>
          <w:b/>
          <w:bCs/>
          <w:sz w:val="44"/>
          <w:szCs w:val="44"/>
        </w:rPr>
        <w:t>Strategic Plan</w:t>
      </w:r>
      <w:r w:rsidR="00C1697F">
        <w:rPr>
          <w:b/>
          <w:bCs/>
          <w:sz w:val="44"/>
          <w:szCs w:val="44"/>
        </w:rPr>
        <w:t>: Goals</w:t>
      </w:r>
    </w:p>
    <w:p w14:paraId="3D99A227" w14:textId="71448924" w:rsidR="00260275" w:rsidRPr="00C1697F" w:rsidRDefault="00260275" w:rsidP="00260275">
      <w:pPr>
        <w:rPr>
          <w:b/>
          <w:bCs/>
        </w:rPr>
      </w:pPr>
      <w:r w:rsidRPr="00C1697F">
        <w:rPr>
          <w:b/>
          <w:bCs/>
        </w:rPr>
        <w:t>Goal 1: Forum, Engagement, Involvement &amp; Outreach</w:t>
      </w:r>
    </w:p>
    <w:p w14:paraId="09128218" w14:textId="4A2D1180" w:rsidR="00C67FD8" w:rsidRDefault="00196809" w:rsidP="00260275">
      <w:pPr>
        <w:pStyle w:val="ListParagraph"/>
        <w:numPr>
          <w:ilvl w:val="0"/>
          <w:numId w:val="2"/>
        </w:numPr>
      </w:pPr>
      <w:r>
        <w:t>Provide a r</w:t>
      </w:r>
      <w:r w:rsidR="00E337B8">
        <w:t>espected and valued forum for communication and information sharing</w:t>
      </w:r>
    </w:p>
    <w:p w14:paraId="49EE8B42" w14:textId="002250B3" w:rsidR="00260275" w:rsidRDefault="00C67FD8" w:rsidP="00260275">
      <w:pPr>
        <w:pStyle w:val="ListParagraph"/>
        <w:numPr>
          <w:ilvl w:val="0"/>
          <w:numId w:val="2"/>
        </w:numPr>
      </w:pPr>
      <w:r>
        <w:t xml:space="preserve">Prioritize </w:t>
      </w:r>
      <w:r w:rsidR="00260275">
        <w:t>collaboration</w:t>
      </w:r>
      <w:r w:rsidR="00E337B8">
        <w:t xml:space="preserve"> </w:t>
      </w:r>
      <w:r w:rsidR="00260275">
        <w:t>and consensus-based decision-making</w:t>
      </w:r>
    </w:p>
    <w:p w14:paraId="6B8DFD3D" w14:textId="7B7BF514" w:rsidR="00196809" w:rsidRDefault="00196809" w:rsidP="00260275">
      <w:pPr>
        <w:pStyle w:val="ListParagraph"/>
        <w:numPr>
          <w:ilvl w:val="0"/>
          <w:numId w:val="2"/>
        </w:numPr>
      </w:pPr>
      <w:r w:rsidRPr="00196809">
        <w:t xml:space="preserve">Proactively and efficiently </w:t>
      </w:r>
      <w:r>
        <w:t>identify</w:t>
      </w:r>
      <w:r w:rsidRPr="00196809">
        <w:t xml:space="preserve"> and implement projects </w:t>
      </w:r>
      <w:r>
        <w:t>on</w:t>
      </w:r>
      <w:r w:rsidRPr="00196809">
        <w:t xml:space="preserve"> public and private lands</w:t>
      </w:r>
    </w:p>
    <w:p w14:paraId="07F203CB" w14:textId="0BBF5F66" w:rsidR="00E337B8" w:rsidRDefault="00943DA3" w:rsidP="00E337B8">
      <w:pPr>
        <w:pStyle w:val="ListParagraph"/>
        <w:numPr>
          <w:ilvl w:val="0"/>
          <w:numId w:val="2"/>
        </w:numPr>
      </w:pPr>
      <w:r>
        <w:t>Act as</w:t>
      </w:r>
      <w:r w:rsidR="00196809">
        <w:t xml:space="preserve"> </w:t>
      </w:r>
      <w:r>
        <w:t>a</w:t>
      </w:r>
      <w:r w:rsidR="00196809">
        <w:t xml:space="preserve"> trusted</w:t>
      </w:r>
      <w:r w:rsidR="00196809" w:rsidRPr="00196809">
        <w:t xml:space="preserve"> partner and stakeholder in forest management projects</w:t>
      </w:r>
    </w:p>
    <w:p w14:paraId="472C7249" w14:textId="47BB76FD" w:rsidR="00E337B8" w:rsidRDefault="00E337B8" w:rsidP="00C1697F">
      <w:pPr>
        <w:pStyle w:val="ListParagraph"/>
        <w:numPr>
          <w:ilvl w:val="0"/>
          <w:numId w:val="2"/>
        </w:numPr>
      </w:pPr>
      <w:r>
        <w:t xml:space="preserve">Provide expertise and resources to partners and stakeholders </w:t>
      </w:r>
    </w:p>
    <w:p w14:paraId="656100A4" w14:textId="77777777" w:rsidR="00260275" w:rsidRPr="00C1697F" w:rsidRDefault="00260275" w:rsidP="00E337B8">
      <w:pPr>
        <w:rPr>
          <w:b/>
          <w:bCs/>
        </w:rPr>
      </w:pPr>
      <w:r w:rsidRPr="00C1697F">
        <w:rPr>
          <w:b/>
          <w:bCs/>
        </w:rPr>
        <w:t>Goal 2: Work on the Ground</w:t>
      </w:r>
    </w:p>
    <w:p w14:paraId="5EB1A59B" w14:textId="147D0A22" w:rsidR="00AF4D3B" w:rsidRDefault="00AF4D3B" w:rsidP="00C1697F">
      <w:pPr>
        <w:pStyle w:val="ListParagraph"/>
        <w:numPr>
          <w:ilvl w:val="0"/>
          <w:numId w:val="3"/>
        </w:numPr>
      </w:pPr>
      <w:r w:rsidRPr="00AF4D3B">
        <w:t xml:space="preserve">Update and </w:t>
      </w:r>
      <w:r>
        <w:t>utilize</w:t>
      </w:r>
      <w:r w:rsidRPr="00AF4D3B">
        <w:t xml:space="preserve"> existing comprehensive assessment (SLAWG tool) and other tools of all lands within the ACCG sphere of influence</w:t>
      </w:r>
    </w:p>
    <w:p w14:paraId="73B59444" w14:textId="4F376C0D" w:rsidR="00AF4D3B" w:rsidRPr="00E337B8" w:rsidRDefault="00AF4D3B" w:rsidP="00C1697F">
      <w:pPr>
        <w:pStyle w:val="ListParagraph"/>
        <w:numPr>
          <w:ilvl w:val="0"/>
          <w:numId w:val="3"/>
        </w:numPr>
      </w:pPr>
      <w:r w:rsidRPr="00AF4D3B">
        <w:t xml:space="preserve">Follow </w:t>
      </w:r>
      <w:r>
        <w:t xml:space="preserve">the </w:t>
      </w:r>
      <w:r w:rsidRPr="00AF4D3B">
        <w:t>developed process for implementing, helping to develop, and supporting partners in active projects, both short and long-term</w:t>
      </w:r>
    </w:p>
    <w:p w14:paraId="6978D2B3" w14:textId="14A7F222" w:rsidR="00C1697F" w:rsidRDefault="00260275" w:rsidP="00C1697F">
      <w:pPr>
        <w:pStyle w:val="ListParagraph"/>
        <w:numPr>
          <w:ilvl w:val="0"/>
          <w:numId w:val="3"/>
        </w:numPr>
      </w:pPr>
      <w:r w:rsidRPr="00E337B8">
        <w:t xml:space="preserve">Act as project </w:t>
      </w:r>
      <w:r w:rsidR="00E337B8" w:rsidRPr="00E337B8">
        <w:t>advocates</w:t>
      </w:r>
      <w:r w:rsidR="00E337B8">
        <w:t xml:space="preserve"> </w:t>
      </w:r>
      <w:r w:rsidRPr="00E337B8">
        <w:t>in the community, with funding agencies and other e</w:t>
      </w:r>
      <w:r w:rsidR="00E337B8">
        <w:t>ntities</w:t>
      </w:r>
      <w:r w:rsidRPr="00E337B8">
        <w:t xml:space="preserve">   </w:t>
      </w:r>
    </w:p>
    <w:p w14:paraId="3C1AE9E6" w14:textId="5A94AB28" w:rsidR="00260275" w:rsidRPr="00E337B8" w:rsidRDefault="00C1697F" w:rsidP="00C1697F">
      <w:pPr>
        <w:pStyle w:val="ListParagraph"/>
        <w:numPr>
          <w:ilvl w:val="0"/>
          <w:numId w:val="3"/>
        </w:numPr>
      </w:pPr>
      <w:r>
        <w:t xml:space="preserve">Maintain governance </w:t>
      </w:r>
      <w:r w:rsidR="00AF4D3B">
        <w:t xml:space="preserve">and guidance </w:t>
      </w:r>
      <w:r>
        <w:t>documents (MOA, Strategic Plan</w:t>
      </w:r>
      <w:r w:rsidR="00AF4D3B">
        <w:t>, Annual Priorities</w:t>
      </w:r>
      <w:r>
        <w:t>) and structure (work groups) that reflect and support our mission, vision, and values</w:t>
      </w:r>
      <w:r w:rsidR="00260275" w:rsidRPr="00E337B8">
        <w:t xml:space="preserve">  </w:t>
      </w:r>
    </w:p>
    <w:p w14:paraId="4FE2F6AF" w14:textId="78710668" w:rsidR="008879B8" w:rsidRPr="00E337B8" w:rsidRDefault="008879B8" w:rsidP="00E337B8"/>
    <w:sectPr w:rsidR="008879B8" w:rsidRPr="00E337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E3EFC" w14:textId="77777777" w:rsidR="000C7853" w:rsidRDefault="000C7853" w:rsidP="008879B8">
      <w:pPr>
        <w:spacing w:after="0" w:line="240" w:lineRule="auto"/>
      </w:pPr>
      <w:r>
        <w:separator/>
      </w:r>
    </w:p>
  </w:endnote>
  <w:endnote w:type="continuationSeparator" w:id="0">
    <w:p w14:paraId="008DC654" w14:textId="77777777" w:rsidR="000C7853" w:rsidRDefault="000C7853" w:rsidP="0088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019E" w14:textId="77777777" w:rsidR="000C7853" w:rsidRDefault="000C7853" w:rsidP="008879B8">
      <w:pPr>
        <w:spacing w:after="0" w:line="240" w:lineRule="auto"/>
      </w:pPr>
      <w:r>
        <w:separator/>
      </w:r>
    </w:p>
  </w:footnote>
  <w:footnote w:type="continuationSeparator" w:id="0">
    <w:p w14:paraId="1C6188A7" w14:textId="77777777" w:rsidR="000C7853" w:rsidRDefault="000C7853" w:rsidP="00887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59F2" w14:textId="6F913FCC" w:rsidR="008879B8" w:rsidRDefault="008879B8">
    <w:pPr>
      <w:pStyle w:val="Header"/>
    </w:pPr>
    <w:r>
      <w:t>Amador-Calaveras Consensus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5124"/>
    <w:multiLevelType w:val="multilevel"/>
    <w:tmpl w:val="485AF15E"/>
    <w:lvl w:ilvl="0">
      <w:numFmt w:val="bullet"/>
      <w:lvlText w:val="●"/>
      <w:lvlJc w:val="left"/>
      <w:pPr>
        <w:ind w:left="722" w:hanging="361"/>
      </w:pPr>
      <w:rPr>
        <w:rFonts w:ascii="Noto Sans Symbols" w:eastAsia="Noto Sans Symbols" w:hAnsi="Noto Sans Symbols" w:cs="Noto Sans Symbols"/>
        <w:b w:val="0"/>
        <w:i w:val="0"/>
        <w:sz w:val="22"/>
        <w:szCs w:val="22"/>
      </w:rPr>
    </w:lvl>
    <w:lvl w:ilvl="1">
      <w:numFmt w:val="bullet"/>
      <w:lvlText w:val="•"/>
      <w:lvlJc w:val="left"/>
      <w:pPr>
        <w:ind w:left="1686" w:hanging="361"/>
      </w:pPr>
    </w:lvl>
    <w:lvl w:ilvl="2">
      <w:numFmt w:val="bullet"/>
      <w:lvlText w:val="•"/>
      <w:lvlJc w:val="left"/>
      <w:pPr>
        <w:ind w:left="2650" w:hanging="361"/>
      </w:pPr>
    </w:lvl>
    <w:lvl w:ilvl="3">
      <w:numFmt w:val="bullet"/>
      <w:lvlText w:val="•"/>
      <w:lvlJc w:val="left"/>
      <w:pPr>
        <w:ind w:left="3614" w:hanging="361"/>
      </w:pPr>
    </w:lvl>
    <w:lvl w:ilvl="4">
      <w:numFmt w:val="bullet"/>
      <w:lvlText w:val="•"/>
      <w:lvlJc w:val="left"/>
      <w:pPr>
        <w:ind w:left="4578" w:hanging="361"/>
      </w:pPr>
    </w:lvl>
    <w:lvl w:ilvl="5">
      <w:numFmt w:val="bullet"/>
      <w:lvlText w:val="•"/>
      <w:lvlJc w:val="left"/>
      <w:pPr>
        <w:ind w:left="5542" w:hanging="361"/>
      </w:pPr>
    </w:lvl>
    <w:lvl w:ilvl="6">
      <w:numFmt w:val="bullet"/>
      <w:lvlText w:val="•"/>
      <w:lvlJc w:val="left"/>
      <w:pPr>
        <w:ind w:left="6506" w:hanging="361"/>
      </w:pPr>
    </w:lvl>
    <w:lvl w:ilvl="7">
      <w:numFmt w:val="bullet"/>
      <w:lvlText w:val="•"/>
      <w:lvlJc w:val="left"/>
      <w:pPr>
        <w:ind w:left="7470" w:hanging="361"/>
      </w:pPr>
    </w:lvl>
    <w:lvl w:ilvl="8">
      <w:numFmt w:val="bullet"/>
      <w:lvlText w:val="•"/>
      <w:lvlJc w:val="left"/>
      <w:pPr>
        <w:ind w:left="8434" w:hanging="361"/>
      </w:pPr>
    </w:lvl>
  </w:abstractNum>
  <w:abstractNum w:abstractNumId="1" w15:restartNumberingAfterBreak="0">
    <w:nsid w:val="451E5025"/>
    <w:multiLevelType w:val="hybridMultilevel"/>
    <w:tmpl w:val="8F7C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D77F3"/>
    <w:multiLevelType w:val="hybridMultilevel"/>
    <w:tmpl w:val="024A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183200">
    <w:abstractNumId w:val="0"/>
  </w:num>
  <w:num w:numId="2" w16cid:durableId="373233686">
    <w:abstractNumId w:val="1"/>
  </w:num>
  <w:num w:numId="3" w16cid:durableId="1630357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B8"/>
    <w:rsid w:val="000C7853"/>
    <w:rsid w:val="00196809"/>
    <w:rsid w:val="001F0484"/>
    <w:rsid w:val="00260275"/>
    <w:rsid w:val="00307297"/>
    <w:rsid w:val="0037223D"/>
    <w:rsid w:val="003D0835"/>
    <w:rsid w:val="0055044F"/>
    <w:rsid w:val="005709A8"/>
    <w:rsid w:val="00683D32"/>
    <w:rsid w:val="007643FD"/>
    <w:rsid w:val="008879B8"/>
    <w:rsid w:val="00943DA3"/>
    <w:rsid w:val="009C0388"/>
    <w:rsid w:val="00AF4D3B"/>
    <w:rsid w:val="00C1697F"/>
    <w:rsid w:val="00C67FD8"/>
    <w:rsid w:val="00CB0133"/>
    <w:rsid w:val="00CE0E50"/>
    <w:rsid w:val="00D7317C"/>
    <w:rsid w:val="00E337B8"/>
    <w:rsid w:val="00E43B6F"/>
    <w:rsid w:val="00F31BBF"/>
    <w:rsid w:val="00F33298"/>
    <w:rsid w:val="00F627A6"/>
    <w:rsid w:val="00F9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5BAD7"/>
  <w15:chartTrackingRefBased/>
  <w15:docId w15:val="{36B4A6BA-2497-4CBC-9355-AF230231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79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79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79B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B8"/>
  </w:style>
  <w:style w:type="paragraph" w:styleId="Footer">
    <w:name w:val="footer"/>
    <w:basedOn w:val="Normal"/>
    <w:link w:val="FooterChar"/>
    <w:uiPriority w:val="99"/>
    <w:unhideWhenUsed/>
    <w:rsid w:val="0088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B8"/>
  </w:style>
  <w:style w:type="character" w:customStyle="1" w:styleId="Heading1Char">
    <w:name w:val="Heading 1 Char"/>
    <w:basedOn w:val="DefaultParagraphFont"/>
    <w:link w:val="Heading1"/>
    <w:uiPriority w:val="9"/>
    <w:rsid w:val="008879B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79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79B8"/>
    <w:rPr>
      <w:rFonts w:asciiTheme="majorHAnsi" w:eastAsiaTheme="majorEastAsia" w:hAnsiTheme="majorHAnsi" w:cstheme="majorBidi"/>
      <w:color w:val="1F3763" w:themeColor="accent1" w:themeShade="7F"/>
      <w:szCs w:val="24"/>
    </w:rPr>
  </w:style>
  <w:style w:type="paragraph" w:styleId="ListParagraph">
    <w:name w:val="List Paragraph"/>
    <w:basedOn w:val="Normal"/>
    <w:uiPriority w:val="34"/>
    <w:qFormat/>
    <w:rsid w:val="00260275"/>
    <w:pPr>
      <w:ind w:left="720"/>
      <w:contextualSpacing/>
    </w:pPr>
  </w:style>
  <w:style w:type="paragraph" w:styleId="Revision">
    <w:name w:val="Revision"/>
    <w:hidden/>
    <w:uiPriority w:val="99"/>
    <w:semiHidden/>
    <w:rsid w:val="002602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566</Words>
  <Characters>3326</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Lucke</dc:creator>
  <cp:keywords/>
  <dc:description/>
  <cp:lastModifiedBy>Lisa Lucke</cp:lastModifiedBy>
  <cp:revision>4</cp:revision>
  <dcterms:created xsi:type="dcterms:W3CDTF">2023-09-06T22:17:00Z</dcterms:created>
  <dcterms:modified xsi:type="dcterms:W3CDTF">2023-11-07T21:36:00Z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d2330b62-a06b-4959-a214-986f71fe1a68</vt:lpwstr>
  </property>
</Properties>
</file>