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B53D1" w14:textId="77777777" w:rsidR="00B44DA1" w:rsidRDefault="00B44DA1" w:rsidP="00B44DA1">
      <w:pPr>
        <w:pStyle w:val="Title"/>
        <w:ind w:left="0"/>
        <w:jc w:val="both"/>
        <w:rPr>
          <w:color w:val="385522"/>
        </w:rPr>
      </w:pPr>
    </w:p>
    <w:p w14:paraId="487A931C" w14:textId="5DE399AC" w:rsidR="00B34F3F" w:rsidRPr="00B44DA1" w:rsidRDefault="0060676A" w:rsidP="00B44DA1">
      <w:pPr>
        <w:pStyle w:val="Title"/>
        <w:ind w:left="0"/>
        <w:jc w:val="both"/>
      </w:pPr>
      <w:r>
        <w:rPr>
          <w:color w:val="385522"/>
        </w:rPr>
        <w:t>Amador-Calaveras</w:t>
      </w:r>
      <w:r>
        <w:rPr>
          <w:color w:val="385522"/>
          <w:spacing w:val="-4"/>
        </w:rPr>
        <w:t xml:space="preserve"> </w:t>
      </w:r>
      <w:r>
        <w:rPr>
          <w:color w:val="385522"/>
        </w:rPr>
        <w:t>Consensus</w:t>
      </w:r>
      <w:r>
        <w:rPr>
          <w:color w:val="385522"/>
          <w:spacing w:val="-3"/>
        </w:rPr>
        <w:t xml:space="preserve"> </w:t>
      </w:r>
      <w:r>
        <w:rPr>
          <w:color w:val="385522"/>
        </w:rPr>
        <w:t>Group</w:t>
      </w:r>
    </w:p>
    <w:p w14:paraId="216A6C32" w14:textId="77777777" w:rsidR="00B34F3F" w:rsidRDefault="00B34F3F">
      <w:pPr>
        <w:pStyle w:val="BodyText"/>
        <w:spacing w:before="5"/>
        <w:rPr>
          <w:rFonts w:ascii="Garamond"/>
          <w:sz w:val="17"/>
        </w:rPr>
      </w:pPr>
    </w:p>
    <w:p w14:paraId="0FC15516" w14:textId="1CE861CF" w:rsidR="004054BA" w:rsidRDefault="00252852" w:rsidP="004054BA">
      <w:pPr>
        <w:rPr>
          <w:b/>
          <w:bCs/>
          <w:sz w:val="28"/>
          <w:szCs w:val="28"/>
        </w:rPr>
      </w:pPr>
      <w:r>
        <w:rPr>
          <w:b/>
          <w:bCs/>
          <w:sz w:val="28"/>
          <w:szCs w:val="28"/>
        </w:rPr>
        <w:t>R</w:t>
      </w:r>
      <w:r w:rsidR="00382580" w:rsidRPr="00B44DA1">
        <w:rPr>
          <w:b/>
          <w:bCs/>
          <w:sz w:val="28"/>
          <w:szCs w:val="28"/>
        </w:rPr>
        <w:t xml:space="preserve">ecommendations </w:t>
      </w:r>
      <w:r w:rsidR="00B44DA1" w:rsidRPr="00B44DA1">
        <w:rPr>
          <w:b/>
          <w:bCs/>
          <w:sz w:val="28"/>
          <w:szCs w:val="28"/>
        </w:rPr>
        <w:t>for</w:t>
      </w:r>
      <w:r w:rsidR="000274DD">
        <w:rPr>
          <w:b/>
          <w:bCs/>
          <w:sz w:val="28"/>
          <w:szCs w:val="28"/>
        </w:rPr>
        <w:t xml:space="preserve"> UMRWA-USFS</w:t>
      </w:r>
      <w:r w:rsidR="00B44DA1" w:rsidRPr="00B44DA1">
        <w:rPr>
          <w:b/>
          <w:bCs/>
          <w:sz w:val="28"/>
          <w:szCs w:val="28"/>
        </w:rPr>
        <w:t xml:space="preserve"> </w:t>
      </w:r>
      <w:r w:rsidR="00382580" w:rsidRPr="00B44DA1">
        <w:rPr>
          <w:b/>
          <w:bCs/>
          <w:sz w:val="28"/>
          <w:szCs w:val="28"/>
        </w:rPr>
        <w:t>Forest Projects Plan (FPP)</w:t>
      </w:r>
      <w:r>
        <w:rPr>
          <w:b/>
          <w:bCs/>
          <w:sz w:val="28"/>
          <w:szCs w:val="28"/>
        </w:rPr>
        <w:t>,</w:t>
      </w:r>
      <w:r w:rsidR="00382580" w:rsidRPr="00B44DA1">
        <w:rPr>
          <w:b/>
          <w:bCs/>
          <w:sz w:val="28"/>
          <w:szCs w:val="28"/>
        </w:rPr>
        <w:t xml:space="preserve"> Phase 2 </w:t>
      </w:r>
    </w:p>
    <w:p w14:paraId="7FF5F96F" w14:textId="77777777" w:rsidR="00B44DA1" w:rsidRDefault="00B44DA1" w:rsidP="004054BA">
      <w:pPr>
        <w:rPr>
          <w:b/>
          <w:bCs/>
          <w:sz w:val="28"/>
          <w:szCs w:val="28"/>
        </w:rPr>
      </w:pPr>
    </w:p>
    <w:p w14:paraId="16598823" w14:textId="5A293652" w:rsidR="00B44DA1" w:rsidRPr="00B44DA1" w:rsidRDefault="00B44DA1" w:rsidP="004054BA">
      <w:pPr>
        <w:rPr>
          <w:sz w:val="24"/>
          <w:szCs w:val="24"/>
        </w:rPr>
      </w:pPr>
      <w:r w:rsidRPr="001C3870">
        <w:rPr>
          <w:sz w:val="24"/>
          <w:szCs w:val="24"/>
        </w:rPr>
        <w:t xml:space="preserve">Last revised: </w:t>
      </w:r>
      <w:r w:rsidR="00866083">
        <w:rPr>
          <w:sz w:val="24"/>
          <w:szCs w:val="24"/>
        </w:rPr>
        <w:t>March 7</w:t>
      </w:r>
      <w:r w:rsidRPr="001C3870">
        <w:rPr>
          <w:sz w:val="24"/>
          <w:szCs w:val="24"/>
        </w:rPr>
        <w:t>, 2024</w:t>
      </w:r>
    </w:p>
    <w:p w14:paraId="2F5B7811" w14:textId="77777777" w:rsidR="00B44DA1" w:rsidRDefault="00B44DA1" w:rsidP="004054BA">
      <w:pPr>
        <w:rPr>
          <w:b/>
          <w:bCs/>
          <w:sz w:val="24"/>
          <w:szCs w:val="24"/>
        </w:rPr>
      </w:pPr>
    </w:p>
    <w:p w14:paraId="7358BD7B" w14:textId="77777777" w:rsidR="00B44DA1" w:rsidRPr="00E70264" w:rsidRDefault="00B44DA1" w:rsidP="004054BA">
      <w:pPr>
        <w:rPr>
          <w:b/>
          <w:bCs/>
          <w:sz w:val="24"/>
          <w:szCs w:val="24"/>
        </w:rPr>
      </w:pPr>
    </w:p>
    <w:sdt>
      <w:sdtPr>
        <w:rPr>
          <w:rFonts w:ascii="Calibri" w:eastAsia="Calibri" w:hAnsi="Calibri" w:cs="Calibri"/>
          <w:color w:val="auto"/>
          <w:sz w:val="22"/>
          <w:szCs w:val="22"/>
        </w:rPr>
        <w:id w:val="629675358"/>
        <w:docPartObj>
          <w:docPartGallery w:val="Table of Contents"/>
          <w:docPartUnique/>
        </w:docPartObj>
      </w:sdtPr>
      <w:sdtEndPr>
        <w:rPr>
          <w:b/>
          <w:bCs/>
          <w:noProof/>
        </w:rPr>
      </w:sdtEndPr>
      <w:sdtContent>
        <w:p w14:paraId="6C900206" w14:textId="237A3CEA" w:rsidR="00B44DA1" w:rsidRDefault="00B44DA1">
          <w:pPr>
            <w:pStyle w:val="TOCHeading"/>
            <w:rPr>
              <w:rFonts w:ascii="Calibri" w:hAnsi="Calibri" w:cs="Calibri"/>
              <w:b/>
              <w:bCs/>
              <w:color w:val="auto"/>
              <w:sz w:val="24"/>
              <w:szCs w:val="24"/>
            </w:rPr>
          </w:pPr>
          <w:r w:rsidRPr="00B44DA1">
            <w:rPr>
              <w:rFonts w:ascii="Calibri" w:hAnsi="Calibri" w:cs="Calibri"/>
              <w:b/>
              <w:bCs/>
              <w:color w:val="auto"/>
              <w:sz w:val="24"/>
              <w:szCs w:val="24"/>
            </w:rPr>
            <w:t>Table of Contents</w:t>
          </w:r>
        </w:p>
        <w:p w14:paraId="15192573" w14:textId="77777777" w:rsidR="00F06895" w:rsidRPr="00F06895" w:rsidRDefault="00F06895" w:rsidP="00F06895"/>
        <w:p w14:paraId="4E43BF26" w14:textId="7E3E28BF" w:rsidR="004714AA" w:rsidRDefault="00B44DA1">
          <w:pPr>
            <w:pStyle w:val="TOC1"/>
            <w:tabs>
              <w:tab w:val="left" w:pos="440"/>
              <w:tab w:val="right" w:leader="dot" w:pos="935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60720965" w:history="1">
            <w:r w:rsidR="004714AA" w:rsidRPr="00BC6009">
              <w:rPr>
                <w:rStyle w:val="Hyperlink"/>
                <w:rFonts w:cstheme="minorHAnsi"/>
                <w:b/>
                <w:bCs/>
                <w:noProof/>
              </w:rPr>
              <w:t>I.</w:t>
            </w:r>
            <w:r w:rsidR="004714AA">
              <w:rPr>
                <w:rFonts w:asciiTheme="minorHAnsi" w:eastAsiaTheme="minorEastAsia" w:hAnsiTheme="minorHAnsi" w:cstheme="minorBidi"/>
                <w:noProof/>
                <w:kern w:val="2"/>
                <w14:ligatures w14:val="standardContextual"/>
              </w:rPr>
              <w:tab/>
            </w:r>
            <w:r w:rsidR="004714AA" w:rsidRPr="00BC6009">
              <w:rPr>
                <w:rStyle w:val="Hyperlink"/>
                <w:rFonts w:cstheme="minorHAnsi"/>
                <w:b/>
                <w:bCs/>
                <w:noProof/>
              </w:rPr>
              <w:t>Background</w:t>
            </w:r>
            <w:r w:rsidR="004714AA">
              <w:rPr>
                <w:noProof/>
                <w:webHidden/>
              </w:rPr>
              <w:tab/>
            </w:r>
            <w:r w:rsidR="004714AA">
              <w:rPr>
                <w:noProof/>
                <w:webHidden/>
              </w:rPr>
              <w:fldChar w:fldCharType="begin"/>
            </w:r>
            <w:r w:rsidR="004714AA">
              <w:rPr>
                <w:noProof/>
                <w:webHidden/>
              </w:rPr>
              <w:instrText xml:space="preserve"> PAGEREF _Toc160720965 \h </w:instrText>
            </w:r>
            <w:r w:rsidR="004714AA">
              <w:rPr>
                <w:noProof/>
                <w:webHidden/>
              </w:rPr>
            </w:r>
            <w:r w:rsidR="004714AA">
              <w:rPr>
                <w:noProof/>
                <w:webHidden/>
              </w:rPr>
              <w:fldChar w:fldCharType="separate"/>
            </w:r>
            <w:r w:rsidR="004714AA">
              <w:rPr>
                <w:noProof/>
                <w:webHidden/>
              </w:rPr>
              <w:t>1</w:t>
            </w:r>
            <w:r w:rsidR="004714AA">
              <w:rPr>
                <w:noProof/>
                <w:webHidden/>
              </w:rPr>
              <w:fldChar w:fldCharType="end"/>
            </w:r>
          </w:hyperlink>
        </w:p>
        <w:p w14:paraId="1808F7F0" w14:textId="561BBE83" w:rsidR="004714AA" w:rsidRDefault="004714AA">
          <w:pPr>
            <w:pStyle w:val="TOC1"/>
            <w:tabs>
              <w:tab w:val="left" w:pos="440"/>
              <w:tab w:val="right" w:leader="dot" w:pos="9350"/>
            </w:tabs>
            <w:rPr>
              <w:rFonts w:asciiTheme="minorHAnsi" w:eastAsiaTheme="minorEastAsia" w:hAnsiTheme="minorHAnsi" w:cstheme="minorBidi"/>
              <w:noProof/>
              <w:kern w:val="2"/>
              <w14:ligatures w14:val="standardContextual"/>
            </w:rPr>
          </w:pPr>
          <w:hyperlink w:anchor="_Toc160720966" w:history="1">
            <w:r w:rsidRPr="00BC6009">
              <w:rPr>
                <w:rStyle w:val="Hyperlink"/>
                <w:b/>
                <w:bCs/>
                <w:noProof/>
              </w:rPr>
              <w:t>II.</w:t>
            </w:r>
            <w:r>
              <w:rPr>
                <w:rFonts w:asciiTheme="minorHAnsi" w:eastAsiaTheme="minorEastAsia" w:hAnsiTheme="minorHAnsi" w:cstheme="minorBidi"/>
                <w:noProof/>
                <w:kern w:val="2"/>
                <w14:ligatures w14:val="standardContextual"/>
              </w:rPr>
              <w:tab/>
            </w:r>
            <w:r w:rsidRPr="00BC6009">
              <w:rPr>
                <w:rStyle w:val="Hyperlink"/>
                <w:b/>
                <w:bCs/>
                <w:noProof/>
              </w:rPr>
              <w:t>Forest Plan Amendments</w:t>
            </w:r>
            <w:r>
              <w:rPr>
                <w:noProof/>
                <w:webHidden/>
              </w:rPr>
              <w:tab/>
            </w:r>
            <w:r>
              <w:rPr>
                <w:noProof/>
                <w:webHidden/>
              </w:rPr>
              <w:fldChar w:fldCharType="begin"/>
            </w:r>
            <w:r>
              <w:rPr>
                <w:noProof/>
                <w:webHidden/>
              </w:rPr>
              <w:instrText xml:space="preserve"> PAGEREF _Toc160720966 \h </w:instrText>
            </w:r>
            <w:r>
              <w:rPr>
                <w:noProof/>
                <w:webHidden/>
              </w:rPr>
            </w:r>
            <w:r>
              <w:rPr>
                <w:noProof/>
                <w:webHidden/>
              </w:rPr>
              <w:fldChar w:fldCharType="separate"/>
            </w:r>
            <w:r>
              <w:rPr>
                <w:noProof/>
                <w:webHidden/>
              </w:rPr>
              <w:t>2</w:t>
            </w:r>
            <w:r>
              <w:rPr>
                <w:noProof/>
                <w:webHidden/>
              </w:rPr>
              <w:fldChar w:fldCharType="end"/>
            </w:r>
          </w:hyperlink>
        </w:p>
        <w:p w14:paraId="2B1C7194" w14:textId="296DA352" w:rsidR="004714AA" w:rsidRDefault="004714AA">
          <w:pPr>
            <w:pStyle w:val="TOC2"/>
            <w:tabs>
              <w:tab w:val="left" w:pos="660"/>
              <w:tab w:val="right" w:leader="dot" w:pos="9350"/>
            </w:tabs>
            <w:rPr>
              <w:rFonts w:asciiTheme="minorHAnsi" w:eastAsiaTheme="minorEastAsia" w:hAnsiTheme="minorHAnsi" w:cstheme="minorBidi"/>
              <w:noProof/>
              <w:kern w:val="2"/>
              <w14:ligatures w14:val="standardContextual"/>
            </w:rPr>
          </w:pPr>
          <w:hyperlink w:anchor="_Toc160720967" w:history="1">
            <w:r w:rsidRPr="00BC6009">
              <w:rPr>
                <w:rStyle w:val="Hyperlink"/>
                <w:b/>
                <w:bCs/>
                <w:noProof/>
              </w:rPr>
              <w:t>A.</w:t>
            </w:r>
            <w:r>
              <w:rPr>
                <w:rFonts w:asciiTheme="minorHAnsi" w:eastAsiaTheme="minorEastAsia" w:hAnsiTheme="minorHAnsi" w:cstheme="minorBidi"/>
                <w:noProof/>
                <w:kern w:val="2"/>
                <w14:ligatures w14:val="standardContextual"/>
              </w:rPr>
              <w:tab/>
            </w:r>
            <w:r w:rsidRPr="00BC6009">
              <w:rPr>
                <w:rStyle w:val="Hyperlink"/>
                <w:b/>
                <w:bCs/>
                <w:noProof/>
              </w:rPr>
              <w:t>Protected Activity Center (PAC) Retirement</w:t>
            </w:r>
            <w:r>
              <w:rPr>
                <w:noProof/>
                <w:webHidden/>
              </w:rPr>
              <w:tab/>
            </w:r>
            <w:r>
              <w:rPr>
                <w:noProof/>
                <w:webHidden/>
              </w:rPr>
              <w:fldChar w:fldCharType="begin"/>
            </w:r>
            <w:r>
              <w:rPr>
                <w:noProof/>
                <w:webHidden/>
              </w:rPr>
              <w:instrText xml:space="preserve"> PAGEREF _Toc160720967 \h </w:instrText>
            </w:r>
            <w:r>
              <w:rPr>
                <w:noProof/>
                <w:webHidden/>
              </w:rPr>
            </w:r>
            <w:r>
              <w:rPr>
                <w:noProof/>
                <w:webHidden/>
              </w:rPr>
              <w:fldChar w:fldCharType="separate"/>
            </w:r>
            <w:r>
              <w:rPr>
                <w:noProof/>
                <w:webHidden/>
              </w:rPr>
              <w:t>2</w:t>
            </w:r>
            <w:r>
              <w:rPr>
                <w:noProof/>
                <w:webHidden/>
              </w:rPr>
              <w:fldChar w:fldCharType="end"/>
            </w:r>
          </w:hyperlink>
        </w:p>
        <w:p w14:paraId="7D3E07DD" w14:textId="1E5A18DD" w:rsidR="004714AA" w:rsidRDefault="004714AA">
          <w:pPr>
            <w:pStyle w:val="TOC2"/>
            <w:tabs>
              <w:tab w:val="left" w:pos="660"/>
              <w:tab w:val="right" w:leader="dot" w:pos="9350"/>
            </w:tabs>
            <w:rPr>
              <w:rFonts w:asciiTheme="minorHAnsi" w:eastAsiaTheme="minorEastAsia" w:hAnsiTheme="minorHAnsi" w:cstheme="minorBidi"/>
              <w:noProof/>
              <w:kern w:val="2"/>
              <w14:ligatures w14:val="standardContextual"/>
            </w:rPr>
          </w:pPr>
          <w:hyperlink w:anchor="_Toc160720968" w:history="1">
            <w:r w:rsidRPr="00BC6009">
              <w:rPr>
                <w:rStyle w:val="Hyperlink"/>
                <w:b/>
                <w:bCs/>
                <w:noProof/>
              </w:rPr>
              <w:t>B.</w:t>
            </w:r>
            <w:r>
              <w:rPr>
                <w:rFonts w:asciiTheme="minorHAnsi" w:eastAsiaTheme="minorEastAsia" w:hAnsiTheme="minorHAnsi" w:cstheme="minorBidi"/>
                <w:noProof/>
                <w:kern w:val="2"/>
                <w14:ligatures w14:val="standardContextual"/>
              </w:rPr>
              <w:tab/>
            </w:r>
            <w:r w:rsidRPr="00BC6009">
              <w:rPr>
                <w:rStyle w:val="Hyperlink"/>
                <w:b/>
                <w:bCs/>
                <w:noProof/>
              </w:rPr>
              <w:t>California Spotted Owl/Goshawk Survey Timing</w:t>
            </w:r>
            <w:r>
              <w:rPr>
                <w:noProof/>
                <w:webHidden/>
              </w:rPr>
              <w:tab/>
            </w:r>
            <w:r>
              <w:rPr>
                <w:noProof/>
                <w:webHidden/>
              </w:rPr>
              <w:fldChar w:fldCharType="begin"/>
            </w:r>
            <w:r>
              <w:rPr>
                <w:noProof/>
                <w:webHidden/>
              </w:rPr>
              <w:instrText xml:space="preserve"> PAGEREF _Toc160720968 \h </w:instrText>
            </w:r>
            <w:r>
              <w:rPr>
                <w:noProof/>
                <w:webHidden/>
              </w:rPr>
            </w:r>
            <w:r>
              <w:rPr>
                <w:noProof/>
                <w:webHidden/>
              </w:rPr>
              <w:fldChar w:fldCharType="separate"/>
            </w:r>
            <w:r>
              <w:rPr>
                <w:noProof/>
                <w:webHidden/>
              </w:rPr>
              <w:t>2</w:t>
            </w:r>
            <w:r>
              <w:rPr>
                <w:noProof/>
                <w:webHidden/>
              </w:rPr>
              <w:fldChar w:fldCharType="end"/>
            </w:r>
          </w:hyperlink>
        </w:p>
        <w:p w14:paraId="4FC0A5F7" w14:textId="5EAA2113" w:rsidR="004714AA" w:rsidRDefault="004714AA">
          <w:pPr>
            <w:pStyle w:val="TOC2"/>
            <w:tabs>
              <w:tab w:val="left" w:pos="660"/>
              <w:tab w:val="right" w:leader="dot" w:pos="9350"/>
            </w:tabs>
            <w:rPr>
              <w:rFonts w:asciiTheme="minorHAnsi" w:eastAsiaTheme="minorEastAsia" w:hAnsiTheme="minorHAnsi" w:cstheme="minorBidi"/>
              <w:noProof/>
              <w:kern w:val="2"/>
              <w14:ligatures w14:val="standardContextual"/>
            </w:rPr>
          </w:pPr>
          <w:hyperlink w:anchor="_Toc160720969" w:history="1">
            <w:r w:rsidRPr="00BC6009">
              <w:rPr>
                <w:rStyle w:val="Hyperlink"/>
                <w:b/>
                <w:bCs/>
                <w:noProof/>
              </w:rPr>
              <w:t>C.</w:t>
            </w:r>
            <w:r>
              <w:rPr>
                <w:rFonts w:asciiTheme="minorHAnsi" w:eastAsiaTheme="minorEastAsia" w:hAnsiTheme="minorHAnsi" w:cstheme="minorBidi"/>
                <w:noProof/>
                <w:kern w:val="2"/>
                <w14:ligatures w14:val="standardContextual"/>
              </w:rPr>
              <w:tab/>
            </w:r>
            <w:r w:rsidRPr="00BC6009">
              <w:rPr>
                <w:rStyle w:val="Hyperlink"/>
                <w:b/>
                <w:bCs/>
                <w:noProof/>
              </w:rPr>
              <w:t>California Spotted Owl/Goshawk Survey Locations</w:t>
            </w:r>
            <w:r>
              <w:rPr>
                <w:noProof/>
                <w:webHidden/>
              </w:rPr>
              <w:tab/>
            </w:r>
            <w:r>
              <w:rPr>
                <w:noProof/>
                <w:webHidden/>
              </w:rPr>
              <w:fldChar w:fldCharType="begin"/>
            </w:r>
            <w:r>
              <w:rPr>
                <w:noProof/>
                <w:webHidden/>
              </w:rPr>
              <w:instrText xml:space="preserve"> PAGEREF _Toc160720969 \h </w:instrText>
            </w:r>
            <w:r>
              <w:rPr>
                <w:noProof/>
                <w:webHidden/>
              </w:rPr>
            </w:r>
            <w:r>
              <w:rPr>
                <w:noProof/>
                <w:webHidden/>
              </w:rPr>
              <w:fldChar w:fldCharType="separate"/>
            </w:r>
            <w:r>
              <w:rPr>
                <w:noProof/>
                <w:webHidden/>
              </w:rPr>
              <w:t>3</w:t>
            </w:r>
            <w:r>
              <w:rPr>
                <w:noProof/>
                <w:webHidden/>
              </w:rPr>
              <w:fldChar w:fldCharType="end"/>
            </w:r>
          </w:hyperlink>
        </w:p>
        <w:p w14:paraId="2CABD829" w14:textId="5740BF8C" w:rsidR="004714AA" w:rsidRDefault="004714AA">
          <w:pPr>
            <w:pStyle w:val="TOC2"/>
            <w:tabs>
              <w:tab w:val="left" w:pos="660"/>
              <w:tab w:val="right" w:leader="dot" w:pos="9350"/>
            </w:tabs>
            <w:rPr>
              <w:rFonts w:asciiTheme="minorHAnsi" w:eastAsiaTheme="minorEastAsia" w:hAnsiTheme="minorHAnsi" w:cstheme="minorBidi"/>
              <w:noProof/>
              <w:kern w:val="2"/>
              <w14:ligatures w14:val="standardContextual"/>
            </w:rPr>
          </w:pPr>
          <w:hyperlink w:anchor="_Toc160720970" w:history="1">
            <w:r w:rsidRPr="00BC6009">
              <w:rPr>
                <w:rStyle w:val="Hyperlink"/>
                <w:b/>
                <w:bCs/>
                <w:noProof/>
              </w:rPr>
              <w:t>D.</w:t>
            </w:r>
            <w:r>
              <w:rPr>
                <w:rFonts w:asciiTheme="minorHAnsi" w:eastAsiaTheme="minorEastAsia" w:hAnsiTheme="minorHAnsi" w:cstheme="minorBidi"/>
                <w:noProof/>
                <w:kern w:val="2"/>
                <w14:ligatures w14:val="standardContextual"/>
              </w:rPr>
              <w:tab/>
            </w:r>
            <w:r w:rsidRPr="00BC6009">
              <w:rPr>
                <w:rStyle w:val="Hyperlink"/>
                <w:b/>
                <w:bCs/>
                <w:noProof/>
              </w:rPr>
              <w:t>Territories</w:t>
            </w:r>
            <w:r>
              <w:rPr>
                <w:noProof/>
                <w:webHidden/>
              </w:rPr>
              <w:tab/>
            </w:r>
            <w:r>
              <w:rPr>
                <w:noProof/>
                <w:webHidden/>
              </w:rPr>
              <w:fldChar w:fldCharType="begin"/>
            </w:r>
            <w:r>
              <w:rPr>
                <w:noProof/>
                <w:webHidden/>
              </w:rPr>
              <w:instrText xml:space="preserve"> PAGEREF _Toc160720970 \h </w:instrText>
            </w:r>
            <w:r>
              <w:rPr>
                <w:noProof/>
                <w:webHidden/>
              </w:rPr>
            </w:r>
            <w:r>
              <w:rPr>
                <w:noProof/>
                <w:webHidden/>
              </w:rPr>
              <w:fldChar w:fldCharType="separate"/>
            </w:r>
            <w:r>
              <w:rPr>
                <w:noProof/>
                <w:webHidden/>
              </w:rPr>
              <w:t>3</w:t>
            </w:r>
            <w:r>
              <w:rPr>
                <w:noProof/>
                <w:webHidden/>
              </w:rPr>
              <w:fldChar w:fldCharType="end"/>
            </w:r>
          </w:hyperlink>
        </w:p>
        <w:p w14:paraId="57907828" w14:textId="512F9127" w:rsidR="004714AA" w:rsidRDefault="004714AA">
          <w:pPr>
            <w:pStyle w:val="TOC1"/>
            <w:tabs>
              <w:tab w:val="left" w:pos="660"/>
              <w:tab w:val="right" w:leader="dot" w:pos="9350"/>
            </w:tabs>
            <w:rPr>
              <w:rFonts w:asciiTheme="minorHAnsi" w:eastAsiaTheme="minorEastAsia" w:hAnsiTheme="minorHAnsi" w:cstheme="minorBidi"/>
              <w:noProof/>
              <w:kern w:val="2"/>
              <w14:ligatures w14:val="standardContextual"/>
            </w:rPr>
          </w:pPr>
          <w:hyperlink w:anchor="_Toc160720971" w:history="1">
            <w:r w:rsidRPr="00BC6009">
              <w:rPr>
                <w:rStyle w:val="Hyperlink"/>
                <w:b/>
                <w:bCs/>
                <w:noProof/>
              </w:rPr>
              <w:t>III.</w:t>
            </w:r>
            <w:r>
              <w:rPr>
                <w:rFonts w:asciiTheme="minorHAnsi" w:eastAsiaTheme="minorEastAsia" w:hAnsiTheme="minorHAnsi" w:cstheme="minorBidi"/>
                <w:noProof/>
                <w:kern w:val="2"/>
                <w14:ligatures w14:val="standardContextual"/>
              </w:rPr>
              <w:tab/>
            </w:r>
            <w:r w:rsidRPr="00BC6009">
              <w:rPr>
                <w:rStyle w:val="Hyperlink"/>
                <w:b/>
                <w:bCs/>
                <w:noProof/>
              </w:rPr>
              <w:t>Treatment Criteria (e.g., dbh limits) for all Land Allocations</w:t>
            </w:r>
            <w:r>
              <w:rPr>
                <w:noProof/>
                <w:webHidden/>
              </w:rPr>
              <w:tab/>
            </w:r>
            <w:r>
              <w:rPr>
                <w:noProof/>
                <w:webHidden/>
              </w:rPr>
              <w:fldChar w:fldCharType="begin"/>
            </w:r>
            <w:r>
              <w:rPr>
                <w:noProof/>
                <w:webHidden/>
              </w:rPr>
              <w:instrText xml:space="preserve"> PAGEREF _Toc160720971 \h </w:instrText>
            </w:r>
            <w:r>
              <w:rPr>
                <w:noProof/>
                <w:webHidden/>
              </w:rPr>
            </w:r>
            <w:r>
              <w:rPr>
                <w:noProof/>
                <w:webHidden/>
              </w:rPr>
              <w:fldChar w:fldCharType="separate"/>
            </w:r>
            <w:r>
              <w:rPr>
                <w:noProof/>
                <w:webHidden/>
              </w:rPr>
              <w:t>3</w:t>
            </w:r>
            <w:r>
              <w:rPr>
                <w:noProof/>
                <w:webHidden/>
              </w:rPr>
              <w:fldChar w:fldCharType="end"/>
            </w:r>
          </w:hyperlink>
        </w:p>
        <w:p w14:paraId="6BAA8FE5" w14:textId="5C5E7983" w:rsidR="00B44DA1" w:rsidRDefault="00B44DA1">
          <w:r>
            <w:rPr>
              <w:b/>
              <w:bCs/>
              <w:noProof/>
            </w:rPr>
            <w:fldChar w:fldCharType="end"/>
          </w:r>
        </w:p>
      </w:sdtContent>
    </w:sdt>
    <w:p w14:paraId="4E2F4EEB" w14:textId="77777777" w:rsidR="00382580" w:rsidRDefault="00382580" w:rsidP="004054BA">
      <w:pPr>
        <w:rPr>
          <w:b/>
          <w:bCs/>
        </w:rPr>
      </w:pPr>
    </w:p>
    <w:p w14:paraId="5E617963" w14:textId="77777777" w:rsidR="00382580" w:rsidRDefault="00382580" w:rsidP="004054BA">
      <w:pPr>
        <w:rPr>
          <w:b/>
          <w:bCs/>
        </w:rPr>
      </w:pPr>
    </w:p>
    <w:p w14:paraId="71B1BB24" w14:textId="77777777" w:rsidR="00382580" w:rsidRPr="00B44DA1" w:rsidRDefault="004054BA" w:rsidP="00B44DA1">
      <w:pPr>
        <w:pStyle w:val="Heading1"/>
        <w:numPr>
          <w:ilvl w:val="0"/>
          <w:numId w:val="8"/>
        </w:numPr>
        <w:rPr>
          <w:rFonts w:asciiTheme="minorHAnsi" w:hAnsiTheme="minorHAnsi" w:cstheme="minorHAnsi"/>
          <w:b/>
          <w:bCs/>
          <w:color w:val="auto"/>
          <w:sz w:val="24"/>
          <w:szCs w:val="24"/>
        </w:rPr>
      </w:pPr>
      <w:bookmarkStart w:id="0" w:name="_Toc160720965"/>
      <w:r w:rsidRPr="00B44DA1">
        <w:rPr>
          <w:rFonts w:asciiTheme="minorHAnsi" w:hAnsiTheme="minorHAnsi" w:cstheme="minorHAnsi"/>
          <w:b/>
          <w:bCs/>
          <w:color w:val="auto"/>
          <w:sz w:val="24"/>
          <w:szCs w:val="24"/>
        </w:rPr>
        <w:t>Background</w:t>
      </w:r>
      <w:bookmarkEnd w:id="0"/>
    </w:p>
    <w:p w14:paraId="16541A62" w14:textId="5DD5DFD7" w:rsidR="00F06895" w:rsidRDefault="00F06895" w:rsidP="00AA6F06"/>
    <w:p w14:paraId="607A6D22" w14:textId="77777777" w:rsidR="00F06895" w:rsidRDefault="00F06895" w:rsidP="00AA6F06"/>
    <w:p w14:paraId="415B26A1" w14:textId="14174E90" w:rsidR="00AA6F06" w:rsidRDefault="00AA6F06" w:rsidP="00AA6F06">
      <w:r>
        <w:t xml:space="preserve">This document contains recommendations developed, and approved by, the ACCG for purposes in the </w:t>
      </w:r>
      <w:r w:rsidR="00F06895">
        <w:t>Forest Project Plan (FPP)</w:t>
      </w:r>
      <w:r w:rsidR="00252852">
        <w:t>,</w:t>
      </w:r>
      <w:r>
        <w:t xml:space="preserve"> Phase 2 project</w:t>
      </w:r>
      <w:r w:rsidR="00F06895">
        <w:t xml:space="preserve"> on the Eldorado National Forest, Amador Ranger District and the Stanislaus National Forest, Calaveras Ranger District</w:t>
      </w:r>
      <w:r>
        <w:t>.</w:t>
      </w:r>
    </w:p>
    <w:p w14:paraId="67211444" w14:textId="77777777" w:rsidR="00AA6F06" w:rsidRDefault="00AA6F06" w:rsidP="004054BA"/>
    <w:p w14:paraId="40E99D25" w14:textId="6FFE8A32" w:rsidR="00AA6F06" w:rsidRDefault="00AA6F06" w:rsidP="004054BA">
      <w:r>
        <w:t>Forest Plan Amendment</w:t>
      </w:r>
      <w:r w:rsidR="00F06895">
        <w:t xml:space="preserve">-specific </w:t>
      </w:r>
      <w:r>
        <w:t>recommendations were developed by t</w:t>
      </w:r>
      <w:r w:rsidR="004054BA" w:rsidRPr="004054BA">
        <w:t>he ACCG’s Forest Plan Amendment Ad Hoc group</w:t>
      </w:r>
      <w:r>
        <w:t>. The Ad Hoc</w:t>
      </w:r>
      <w:r w:rsidR="00866083">
        <w:t xml:space="preserve">, </w:t>
      </w:r>
      <w:r w:rsidR="004054BA">
        <w:t xml:space="preserve">formed in 2023, </w:t>
      </w:r>
      <w:r w:rsidR="00866083">
        <w:t>is</w:t>
      </w:r>
      <w:r w:rsidR="004054BA">
        <w:t xml:space="preserve"> a</w:t>
      </w:r>
      <w:r w:rsidR="004054BA" w:rsidRPr="004054BA">
        <w:t xml:space="preserve"> sub working group to the ACCG Planning work group, charged with discussing and developing recommendations for </w:t>
      </w:r>
      <w:r w:rsidR="004054BA">
        <w:t>California spotted owl</w:t>
      </w:r>
      <w:r w:rsidR="00093837">
        <w:t xml:space="preserve"> (CSO)</w:t>
      </w:r>
      <w:r w:rsidR="004054BA" w:rsidRPr="004054BA">
        <w:t xml:space="preserve">-related forest plan amendments for the </w:t>
      </w:r>
      <w:r w:rsidR="00F06895">
        <w:t>FPP</w:t>
      </w:r>
      <w:r w:rsidR="004054BA" w:rsidRPr="004054BA">
        <w:t xml:space="preserve"> Phase 2 planning effort.</w:t>
      </w:r>
      <w:r w:rsidR="004054BA">
        <w:t xml:space="preserve"> The Ad Hoc’s charge was expanded in early 2024 to include developing recommendations for dbh limits for all land allocations for the FPP Phase 2 planning effort.</w:t>
      </w:r>
      <w:r w:rsidR="00382580">
        <w:t xml:space="preserve"> </w:t>
      </w:r>
      <w:r w:rsidR="001E7EF8">
        <w:t>The Ad Hoc includes FS wildlife biologists, FS resource staff, and representatives from UMRWA, SPI, CSERC, and SFL.</w:t>
      </w:r>
    </w:p>
    <w:p w14:paraId="3BDDB713" w14:textId="77777777" w:rsidR="00AA6F06" w:rsidRDefault="00AA6F06" w:rsidP="004054BA"/>
    <w:p w14:paraId="2F80EB72" w14:textId="63E8B573" w:rsidR="004054BA" w:rsidRDefault="00AA6F06" w:rsidP="004054BA">
      <w:r>
        <w:t xml:space="preserve">Other </w:t>
      </w:r>
      <w:r w:rsidR="00F06895">
        <w:t xml:space="preserve">project-specific </w:t>
      </w:r>
      <w:r>
        <w:t>recommendations</w:t>
      </w:r>
      <w:r w:rsidR="00252852">
        <w:t xml:space="preserve">, not addressed by the Ad Hoc, </w:t>
      </w:r>
      <w:r w:rsidR="00F06895">
        <w:t>in addition to the above-mentioned, were</w:t>
      </w:r>
      <w:r>
        <w:t xml:space="preserve"> </w:t>
      </w:r>
      <w:r w:rsidR="00F06895">
        <w:t>developed by the ACCG</w:t>
      </w:r>
      <w:r w:rsidR="00382580">
        <w:t xml:space="preserve"> Planning work group</w:t>
      </w:r>
      <w:r w:rsidR="00866083">
        <w:t>. The Planning work group</w:t>
      </w:r>
      <w:r w:rsidR="00382580">
        <w:t xml:space="preserve"> charged themselves with discussing and developing recommendations for </w:t>
      </w:r>
      <w:r w:rsidR="00093837">
        <w:t xml:space="preserve">additional FPP Phase 2 </w:t>
      </w:r>
      <w:r w:rsidR="00382580">
        <w:t xml:space="preserve">topics not covered by the Ad Hoc. </w:t>
      </w:r>
    </w:p>
    <w:p w14:paraId="2FF0AD93" w14:textId="77777777" w:rsidR="00B44DA1" w:rsidRDefault="00B44DA1" w:rsidP="004054BA"/>
    <w:p w14:paraId="0677A0A3" w14:textId="77777777" w:rsidR="00B44DA1" w:rsidRDefault="00B44DA1" w:rsidP="004054BA"/>
    <w:p w14:paraId="029D5C58" w14:textId="5859FCE6" w:rsidR="00E710CD" w:rsidRPr="00B44DA1" w:rsidRDefault="009E63FA" w:rsidP="00B44DA1">
      <w:pPr>
        <w:pStyle w:val="Heading1"/>
        <w:numPr>
          <w:ilvl w:val="0"/>
          <w:numId w:val="8"/>
        </w:numPr>
        <w:rPr>
          <w:rFonts w:ascii="Calibri" w:hAnsi="Calibri" w:cs="Calibri"/>
          <w:b/>
          <w:bCs/>
          <w:color w:val="auto"/>
          <w:sz w:val="24"/>
          <w:szCs w:val="24"/>
        </w:rPr>
      </w:pPr>
      <w:bookmarkStart w:id="1" w:name="_Toc160720966"/>
      <w:r w:rsidRPr="00B44DA1">
        <w:rPr>
          <w:rFonts w:ascii="Calibri" w:hAnsi="Calibri" w:cs="Calibri"/>
          <w:b/>
          <w:bCs/>
          <w:color w:val="auto"/>
          <w:sz w:val="24"/>
          <w:szCs w:val="24"/>
        </w:rPr>
        <w:t>Forest Plan Amendment</w:t>
      </w:r>
      <w:r w:rsidR="00023219">
        <w:rPr>
          <w:rFonts w:ascii="Calibri" w:hAnsi="Calibri" w:cs="Calibri"/>
          <w:b/>
          <w:bCs/>
          <w:color w:val="auto"/>
          <w:sz w:val="24"/>
          <w:szCs w:val="24"/>
        </w:rPr>
        <w:t>s</w:t>
      </w:r>
      <w:bookmarkEnd w:id="1"/>
    </w:p>
    <w:p w14:paraId="19F6C609" w14:textId="77777777" w:rsidR="00E710CD" w:rsidRDefault="00E710CD" w:rsidP="004054BA"/>
    <w:p w14:paraId="321A0877" w14:textId="580E9E70" w:rsidR="004054BA" w:rsidRDefault="00E710CD" w:rsidP="004054BA">
      <w:r>
        <w:t>These are pieces of a larger strategy that we are contemplating as we are making recommendation</w:t>
      </w:r>
      <w:r w:rsidR="009E63FA">
        <w:t xml:space="preserve">s, </w:t>
      </w:r>
      <w:r>
        <w:t xml:space="preserve">but </w:t>
      </w:r>
      <w:r w:rsidR="009E63FA">
        <w:t>they</w:t>
      </w:r>
      <w:r>
        <w:t xml:space="preserve"> have a bearing on other components that we may or may not make a recommendation on.</w:t>
      </w:r>
    </w:p>
    <w:p w14:paraId="48A6AC79" w14:textId="77777777" w:rsidR="00E710CD" w:rsidRDefault="00E710CD" w:rsidP="004054BA">
      <w:pPr>
        <w:rPr>
          <w:b/>
          <w:bCs/>
        </w:rPr>
      </w:pPr>
    </w:p>
    <w:p w14:paraId="5826ACCE" w14:textId="77777777" w:rsidR="004054BA" w:rsidRDefault="004054BA" w:rsidP="004054BA">
      <w:pPr>
        <w:rPr>
          <w:b/>
          <w:bCs/>
        </w:rPr>
      </w:pPr>
    </w:p>
    <w:p w14:paraId="3AA99DCD" w14:textId="03C312DA" w:rsidR="004054BA" w:rsidRPr="00B44DA1" w:rsidRDefault="00093837" w:rsidP="00B44DA1">
      <w:pPr>
        <w:pStyle w:val="Heading2"/>
        <w:numPr>
          <w:ilvl w:val="0"/>
          <w:numId w:val="10"/>
        </w:numPr>
        <w:rPr>
          <w:rFonts w:ascii="Calibri" w:hAnsi="Calibri" w:cs="Calibri"/>
          <w:b/>
          <w:bCs/>
          <w:color w:val="auto"/>
          <w:sz w:val="24"/>
          <w:szCs w:val="24"/>
        </w:rPr>
      </w:pPr>
      <w:bookmarkStart w:id="2" w:name="_Toc160720967"/>
      <w:r w:rsidRPr="00B44DA1">
        <w:rPr>
          <w:rFonts w:ascii="Calibri" w:hAnsi="Calibri" w:cs="Calibri"/>
          <w:b/>
          <w:bCs/>
          <w:color w:val="auto"/>
          <w:sz w:val="24"/>
          <w:szCs w:val="24"/>
        </w:rPr>
        <w:t>Protected Activity Center (</w:t>
      </w:r>
      <w:r w:rsidR="004054BA" w:rsidRPr="00B44DA1">
        <w:rPr>
          <w:rFonts w:ascii="Calibri" w:hAnsi="Calibri" w:cs="Calibri"/>
          <w:b/>
          <w:bCs/>
          <w:color w:val="auto"/>
          <w:sz w:val="24"/>
          <w:szCs w:val="24"/>
        </w:rPr>
        <w:t>PAC</w:t>
      </w:r>
      <w:r w:rsidRPr="00B44DA1">
        <w:rPr>
          <w:rFonts w:ascii="Calibri" w:hAnsi="Calibri" w:cs="Calibri"/>
          <w:b/>
          <w:bCs/>
          <w:color w:val="auto"/>
          <w:sz w:val="24"/>
          <w:szCs w:val="24"/>
        </w:rPr>
        <w:t>)</w:t>
      </w:r>
      <w:r w:rsidR="004054BA" w:rsidRPr="00B44DA1">
        <w:rPr>
          <w:rFonts w:ascii="Calibri" w:hAnsi="Calibri" w:cs="Calibri"/>
          <w:b/>
          <w:bCs/>
          <w:color w:val="auto"/>
          <w:sz w:val="24"/>
          <w:szCs w:val="24"/>
        </w:rPr>
        <w:t xml:space="preserve"> Retirement</w:t>
      </w:r>
      <w:bookmarkEnd w:id="2"/>
      <w:r w:rsidR="004054BA" w:rsidRPr="00B44DA1">
        <w:rPr>
          <w:rFonts w:ascii="Calibri" w:hAnsi="Calibri" w:cs="Calibri"/>
          <w:b/>
          <w:bCs/>
          <w:color w:val="auto"/>
          <w:sz w:val="24"/>
          <w:szCs w:val="24"/>
        </w:rPr>
        <w:t xml:space="preserve"> </w:t>
      </w:r>
    </w:p>
    <w:p w14:paraId="3799BFC2" w14:textId="77777777" w:rsidR="004054BA" w:rsidRPr="00202CDF" w:rsidRDefault="004054BA" w:rsidP="004054BA"/>
    <w:p w14:paraId="5B386E8C" w14:textId="77777777" w:rsidR="004054BA" w:rsidRPr="00202CDF" w:rsidRDefault="004054BA" w:rsidP="004054BA">
      <w:pPr>
        <w:widowControl/>
        <w:numPr>
          <w:ilvl w:val="0"/>
          <w:numId w:val="1"/>
        </w:numPr>
        <w:autoSpaceDE/>
        <w:autoSpaceDN/>
        <w:spacing w:line="259" w:lineRule="auto"/>
      </w:pPr>
      <w:r w:rsidRPr="00202CDF">
        <w:t>Retain all PACs that have now or prove to have after required surveys (5 years) occupancy (vs. repro., pair status)</w:t>
      </w:r>
    </w:p>
    <w:p w14:paraId="1EF5C8E7" w14:textId="77777777" w:rsidR="004054BA" w:rsidRPr="00202CDF" w:rsidRDefault="004054BA" w:rsidP="004054BA">
      <w:pPr>
        <w:widowControl/>
        <w:numPr>
          <w:ilvl w:val="0"/>
          <w:numId w:val="1"/>
        </w:numPr>
        <w:autoSpaceDE/>
        <w:autoSpaceDN/>
        <w:spacing w:line="259" w:lineRule="auto"/>
      </w:pPr>
      <w:r w:rsidRPr="00202CDF">
        <w:t>Location matters (gap analysis to determine whether to even look at the PAC for retirement) retain PACs that are geographically important either presently or future population</w:t>
      </w:r>
    </w:p>
    <w:p w14:paraId="562909CD" w14:textId="77777777" w:rsidR="004054BA" w:rsidRPr="00202CDF" w:rsidRDefault="004054BA" w:rsidP="004054BA">
      <w:pPr>
        <w:widowControl/>
        <w:numPr>
          <w:ilvl w:val="0"/>
          <w:numId w:val="1"/>
        </w:numPr>
        <w:autoSpaceDE/>
        <w:autoSpaceDN/>
        <w:spacing w:line="259" w:lineRule="auto"/>
      </w:pPr>
      <w:r w:rsidRPr="00202CDF">
        <w:t>Process/Surveys only determine “eligibility” for retirement, use the gap analysis and other information to decide to or not to retire an unoccupied PAC</w:t>
      </w:r>
    </w:p>
    <w:p w14:paraId="7F69ED0A" w14:textId="77777777" w:rsidR="004054BA" w:rsidRPr="00202CDF" w:rsidRDefault="004054BA" w:rsidP="004054BA">
      <w:pPr>
        <w:widowControl/>
        <w:numPr>
          <w:ilvl w:val="0"/>
          <w:numId w:val="1"/>
        </w:numPr>
        <w:autoSpaceDE/>
        <w:autoSpaceDN/>
        <w:spacing w:line="259" w:lineRule="auto"/>
      </w:pPr>
      <w:r w:rsidRPr="00202CDF">
        <w:t xml:space="preserve">5 years of survey required, preferably consecutive years, but 5 in a </w:t>
      </w:r>
      <w:r>
        <w:t>7-year</w:t>
      </w:r>
      <w:r w:rsidRPr="00202CDF">
        <w:t xml:space="preserve"> period </w:t>
      </w:r>
      <w:r>
        <w:t xml:space="preserve">is </w:t>
      </w:r>
      <w:r w:rsidRPr="00202CDF">
        <w:t>acceptable</w:t>
      </w:r>
    </w:p>
    <w:p w14:paraId="1DB7843B" w14:textId="77777777" w:rsidR="004054BA" w:rsidRPr="00202CDF" w:rsidRDefault="004054BA" w:rsidP="004054BA">
      <w:pPr>
        <w:widowControl/>
        <w:numPr>
          <w:ilvl w:val="0"/>
          <w:numId w:val="1"/>
        </w:numPr>
        <w:autoSpaceDE/>
        <w:autoSpaceDN/>
        <w:spacing w:line="259" w:lineRule="auto"/>
      </w:pPr>
      <w:r w:rsidRPr="00202CDF">
        <w:t xml:space="preserve">Surveys require 2 years </w:t>
      </w:r>
      <w:r>
        <w:t xml:space="preserve">of </w:t>
      </w:r>
      <w:r w:rsidRPr="00202CDF">
        <w:t xml:space="preserve">traditional protocol level surveys, </w:t>
      </w:r>
      <w:r>
        <w:t xml:space="preserve">the </w:t>
      </w:r>
      <w:r w:rsidRPr="00202CDF">
        <w:t>balance of the 5 could be ARUs or traditional surveys</w:t>
      </w:r>
    </w:p>
    <w:p w14:paraId="56F3D6DF" w14:textId="77777777" w:rsidR="004054BA" w:rsidRDefault="004054BA" w:rsidP="004054BA">
      <w:pPr>
        <w:ind w:left="360"/>
        <w:rPr>
          <w:b/>
          <w:bCs/>
        </w:rPr>
      </w:pPr>
    </w:p>
    <w:p w14:paraId="7EF10750" w14:textId="168A693C" w:rsidR="004054BA" w:rsidRPr="004054BA" w:rsidRDefault="004054BA" w:rsidP="004054BA">
      <w:pPr>
        <w:ind w:left="360"/>
        <w:rPr>
          <w:b/>
          <w:bCs/>
        </w:rPr>
      </w:pPr>
      <w:r w:rsidRPr="004054BA">
        <w:rPr>
          <w:b/>
          <w:bCs/>
        </w:rPr>
        <w:t>Amendment language to go forward to FPP Phase, 2 Team, and the FS:</w:t>
      </w:r>
    </w:p>
    <w:p w14:paraId="7FB27B99" w14:textId="77777777" w:rsidR="004054BA" w:rsidRDefault="004054BA" w:rsidP="004054BA">
      <w:pPr>
        <w:ind w:left="360"/>
        <w:rPr>
          <w:i/>
          <w:iCs/>
        </w:rPr>
      </w:pPr>
      <w:r w:rsidRPr="004054BA">
        <w:rPr>
          <w:i/>
          <w:iCs/>
        </w:rPr>
        <w:t>California spotted owl (CSO) protected activity centers (PACs) would be deemed eligible for retirement after 5 years of surveys indicating non-occupancy (i.e., territorial singles or reproductive pairs). All PACs that meet occupied status as a result of these surveys, occupied defined as set forth in the spotted owl survey protocol, would be retained as PACs.</w:t>
      </w:r>
    </w:p>
    <w:p w14:paraId="08C7E8BD" w14:textId="77777777" w:rsidR="004054BA" w:rsidRDefault="004054BA" w:rsidP="004054BA">
      <w:pPr>
        <w:ind w:left="360"/>
        <w:rPr>
          <w:i/>
          <w:iCs/>
        </w:rPr>
      </w:pPr>
    </w:p>
    <w:p w14:paraId="221A91E6" w14:textId="4D27CE4F" w:rsidR="004054BA" w:rsidRPr="004054BA" w:rsidRDefault="004054BA" w:rsidP="004054BA">
      <w:pPr>
        <w:ind w:left="360"/>
        <w:rPr>
          <w:u w:val="single"/>
        </w:rPr>
      </w:pPr>
      <w:r w:rsidRPr="004054BA">
        <w:rPr>
          <w:u w:val="single"/>
        </w:rPr>
        <w:t xml:space="preserve">Received consensus support </w:t>
      </w:r>
      <w:r w:rsidR="00382580">
        <w:rPr>
          <w:u w:val="single"/>
        </w:rPr>
        <w:t>of the</w:t>
      </w:r>
      <w:r w:rsidRPr="004054BA">
        <w:rPr>
          <w:u w:val="single"/>
        </w:rPr>
        <w:t xml:space="preserve"> </w:t>
      </w:r>
      <w:r>
        <w:rPr>
          <w:u w:val="single"/>
        </w:rPr>
        <w:t>PAC retirement recommendations</w:t>
      </w:r>
      <w:r w:rsidR="00382580">
        <w:rPr>
          <w:u w:val="single"/>
        </w:rPr>
        <w:t xml:space="preserve"> from the ACCG</w:t>
      </w:r>
      <w:r w:rsidRPr="004054BA">
        <w:rPr>
          <w:u w:val="single"/>
        </w:rPr>
        <w:t xml:space="preserve"> at the September 20</w:t>
      </w:r>
      <w:r w:rsidRPr="004054BA">
        <w:rPr>
          <w:u w:val="single"/>
          <w:vertAlign w:val="superscript"/>
        </w:rPr>
        <w:t>th</w:t>
      </w:r>
      <w:r w:rsidRPr="004054BA">
        <w:rPr>
          <w:u w:val="single"/>
        </w:rPr>
        <w:t>, 2023 General Meeting.</w:t>
      </w:r>
    </w:p>
    <w:p w14:paraId="63CC0FD5" w14:textId="77777777" w:rsidR="004054BA" w:rsidRDefault="004054BA" w:rsidP="004054BA">
      <w:pPr>
        <w:ind w:left="360"/>
        <w:rPr>
          <w:i/>
          <w:iCs/>
        </w:rPr>
      </w:pPr>
    </w:p>
    <w:p w14:paraId="4EE6C6F6" w14:textId="77777777" w:rsidR="004054BA" w:rsidRDefault="004054BA" w:rsidP="004054BA">
      <w:pPr>
        <w:pStyle w:val="ListParagraph"/>
        <w:ind w:left="360"/>
        <w:rPr>
          <w:b/>
          <w:bCs/>
        </w:rPr>
      </w:pPr>
    </w:p>
    <w:p w14:paraId="5462BCAF" w14:textId="66D94216" w:rsidR="004054BA" w:rsidRPr="00B44DA1" w:rsidRDefault="004054BA" w:rsidP="00B44DA1">
      <w:pPr>
        <w:pStyle w:val="Heading2"/>
        <w:numPr>
          <w:ilvl w:val="0"/>
          <w:numId w:val="10"/>
        </w:numPr>
        <w:rPr>
          <w:rFonts w:ascii="Calibri" w:hAnsi="Calibri" w:cs="Calibri"/>
          <w:b/>
          <w:bCs/>
          <w:color w:val="auto"/>
          <w:sz w:val="22"/>
          <w:szCs w:val="22"/>
        </w:rPr>
      </w:pPr>
      <w:bookmarkStart w:id="3" w:name="_Toc160720968"/>
      <w:r w:rsidRPr="00B44DA1">
        <w:rPr>
          <w:rFonts w:ascii="Calibri" w:hAnsi="Calibri" w:cs="Calibri"/>
          <w:b/>
          <w:bCs/>
          <w:color w:val="auto"/>
          <w:sz w:val="22"/>
          <w:szCs w:val="22"/>
        </w:rPr>
        <w:t>California Spotted Owl/Goshawk Survey Timing</w:t>
      </w:r>
      <w:bookmarkEnd w:id="3"/>
      <w:r w:rsidRPr="00B44DA1">
        <w:rPr>
          <w:rFonts w:ascii="Calibri" w:hAnsi="Calibri" w:cs="Calibri"/>
          <w:b/>
          <w:bCs/>
          <w:color w:val="auto"/>
          <w:sz w:val="22"/>
          <w:szCs w:val="22"/>
        </w:rPr>
        <w:t xml:space="preserve"> </w:t>
      </w:r>
    </w:p>
    <w:p w14:paraId="3ABFD651" w14:textId="77777777" w:rsidR="004054BA" w:rsidRDefault="004054BA" w:rsidP="004054BA">
      <w:pPr>
        <w:pStyle w:val="ListParagraph"/>
        <w:ind w:left="360"/>
        <w:rPr>
          <w:b/>
          <w:bCs/>
        </w:rPr>
      </w:pPr>
    </w:p>
    <w:p w14:paraId="35D717F5" w14:textId="6592F607" w:rsidR="004054BA" w:rsidRPr="004054BA" w:rsidRDefault="004054BA" w:rsidP="004054BA">
      <w:pPr>
        <w:pStyle w:val="ListParagraph"/>
        <w:numPr>
          <w:ilvl w:val="1"/>
          <w:numId w:val="2"/>
        </w:numPr>
      </w:pPr>
      <w:r w:rsidRPr="004054BA">
        <w:t>Scale/scope of the project will make completing surveys before a NEPA decision on &gt;200,000 acres highly unlikely in the proposed time frame.</w:t>
      </w:r>
    </w:p>
    <w:p w14:paraId="17BEF31D" w14:textId="0E959AC8" w:rsidR="004054BA" w:rsidRPr="004054BA" w:rsidRDefault="004054BA" w:rsidP="004054BA">
      <w:pPr>
        <w:pStyle w:val="ListParagraph"/>
        <w:numPr>
          <w:ilvl w:val="1"/>
          <w:numId w:val="2"/>
        </w:numPr>
      </w:pPr>
      <w:r w:rsidRPr="004054BA">
        <w:t>Using the SERAL model, include the pre-implementation (defined as pre-award of a contract and modification of habitat) in the “planning period” for the survey requirement.</w:t>
      </w:r>
    </w:p>
    <w:p w14:paraId="696322CC" w14:textId="77777777" w:rsidR="004054BA" w:rsidRDefault="004054BA" w:rsidP="004054BA">
      <w:pPr>
        <w:pStyle w:val="ListParagraph"/>
        <w:ind w:left="360"/>
      </w:pPr>
    </w:p>
    <w:p w14:paraId="647CC6DD" w14:textId="066B9C98" w:rsidR="004054BA" w:rsidRPr="004054BA" w:rsidRDefault="004054BA" w:rsidP="004054BA">
      <w:pPr>
        <w:pStyle w:val="ListParagraph"/>
        <w:ind w:left="360"/>
      </w:pPr>
      <w:r w:rsidRPr="004054BA">
        <w:t>The 2004 Sierra Nevada Framework requires protocol surveys (both California spotted owl, and northern goshawk) for all suitable habitat that would be affected by vegetation management projects during the planning process.  In the past the Eldorado and Stanislaus National Forests have generally interpreted this and completed surveys before NEPA decisions are signed.   Given the large scale of the FPP 2 Project &gt; 200,000 acres, this is not feasible.   The ACCG Planning Ad Hoc group has discussed and recommends the above survey strategy of completing the surveys before contracting and/or implementation is started for these species.</w:t>
      </w:r>
    </w:p>
    <w:p w14:paraId="06072AE5" w14:textId="687F214C" w:rsidR="00EF35D8" w:rsidRDefault="00EF35D8" w:rsidP="00BB2F58">
      <w:pPr>
        <w:pStyle w:val="BodyText"/>
        <w:ind w:left="100" w:right="4786"/>
        <w:rPr>
          <w:sz w:val="22"/>
          <w:szCs w:val="22"/>
        </w:rPr>
      </w:pPr>
    </w:p>
    <w:p w14:paraId="7EBA82C5" w14:textId="0B228FD5" w:rsidR="004054BA" w:rsidRDefault="004054BA" w:rsidP="004054BA">
      <w:pPr>
        <w:ind w:left="360"/>
        <w:rPr>
          <w:u w:val="single"/>
        </w:rPr>
      </w:pPr>
      <w:r w:rsidRPr="004054BA">
        <w:rPr>
          <w:u w:val="single"/>
        </w:rPr>
        <w:t xml:space="preserve">Received consensus support </w:t>
      </w:r>
      <w:r w:rsidR="00382580">
        <w:rPr>
          <w:u w:val="single"/>
        </w:rPr>
        <w:t>of the</w:t>
      </w:r>
      <w:r w:rsidRPr="004054BA">
        <w:rPr>
          <w:u w:val="single"/>
        </w:rPr>
        <w:t xml:space="preserve"> </w:t>
      </w:r>
      <w:r>
        <w:rPr>
          <w:u w:val="single"/>
        </w:rPr>
        <w:t>survey timing</w:t>
      </w:r>
      <w:r w:rsidRPr="004054BA">
        <w:rPr>
          <w:u w:val="single"/>
        </w:rPr>
        <w:t xml:space="preserve"> language </w:t>
      </w:r>
      <w:r w:rsidR="00382580">
        <w:rPr>
          <w:u w:val="single"/>
        </w:rPr>
        <w:t xml:space="preserve">from the ACCG </w:t>
      </w:r>
      <w:r w:rsidRPr="004054BA">
        <w:rPr>
          <w:u w:val="single"/>
        </w:rPr>
        <w:t xml:space="preserve">at the </w:t>
      </w:r>
      <w:r w:rsidR="001645E2">
        <w:rPr>
          <w:u w:val="single"/>
        </w:rPr>
        <w:t>January 17</w:t>
      </w:r>
      <w:r w:rsidR="001645E2" w:rsidRPr="001645E2">
        <w:rPr>
          <w:u w:val="single"/>
          <w:vertAlign w:val="superscript"/>
        </w:rPr>
        <w:t>th</w:t>
      </w:r>
      <w:r w:rsidR="001645E2">
        <w:rPr>
          <w:u w:val="single"/>
        </w:rPr>
        <w:t>, 2024</w:t>
      </w:r>
      <w:r w:rsidRPr="004054BA">
        <w:rPr>
          <w:u w:val="single"/>
        </w:rPr>
        <w:t xml:space="preserve"> General Meeting.</w:t>
      </w:r>
    </w:p>
    <w:p w14:paraId="056F88D1" w14:textId="77777777" w:rsidR="001645E2" w:rsidRDefault="001645E2" w:rsidP="004054BA">
      <w:pPr>
        <w:ind w:left="360"/>
        <w:rPr>
          <w:u w:val="single"/>
        </w:rPr>
      </w:pPr>
    </w:p>
    <w:p w14:paraId="24528023" w14:textId="77777777" w:rsidR="00B44DA1" w:rsidRPr="004054BA" w:rsidRDefault="00B44DA1" w:rsidP="004054BA">
      <w:pPr>
        <w:ind w:left="360"/>
        <w:rPr>
          <w:u w:val="single"/>
        </w:rPr>
      </w:pPr>
    </w:p>
    <w:p w14:paraId="22E06BD5" w14:textId="376D0632" w:rsidR="001645E2" w:rsidRPr="00B44DA1" w:rsidRDefault="001645E2" w:rsidP="00B44DA1">
      <w:pPr>
        <w:pStyle w:val="Heading2"/>
        <w:numPr>
          <w:ilvl w:val="0"/>
          <w:numId w:val="10"/>
        </w:numPr>
        <w:rPr>
          <w:rFonts w:ascii="Calibri" w:hAnsi="Calibri" w:cs="Calibri"/>
          <w:b/>
          <w:bCs/>
          <w:color w:val="auto"/>
          <w:sz w:val="22"/>
          <w:szCs w:val="22"/>
        </w:rPr>
      </w:pPr>
      <w:bookmarkStart w:id="4" w:name="_Toc160720969"/>
      <w:r w:rsidRPr="00B44DA1">
        <w:rPr>
          <w:rFonts w:ascii="Calibri" w:hAnsi="Calibri" w:cs="Calibri"/>
          <w:b/>
          <w:bCs/>
          <w:color w:val="auto"/>
          <w:sz w:val="22"/>
          <w:szCs w:val="22"/>
        </w:rPr>
        <w:t>California Spotted Owl/Goshawk Survey Locations</w:t>
      </w:r>
      <w:bookmarkEnd w:id="4"/>
    </w:p>
    <w:p w14:paraId="16957CCF" w14:textId="77777777" w:rsidR="001645E2" w:rsidRDefault="001645E2" w:rsidP="001645E2">
      <w:pPr>
        <w:pStyle w:val="ListParagraph"/>
        <w:ind w:left="360"/>
        <w:rPr>
          <w:b/>
          <w:bCs/>
        </w:rPr>
      </w:pPr>
    </w:p>
    <w:p w14:paraId="503AC6D6" w14:textId="77777777" w:rsidR="00382580" w:rsidRDefault="00382580" w:rsidP="00382580">
      <w:pPr>
        <w:widowControl/>
        <w:numPr>
          <w:ilvl w:val="0"/>
          <w:numId w:val="4"/>
        </w:numPr>
        <w:autoSpaceDE/>
        <w:autoSpaceDN/>
      </w:pPr>
      <w:r>
        <w:t>For vegetation treatments that maintain or improve habitat quality in California spotted owl nesting and roosting habitat outside of protected activity centers, pre-implementation surveys are not required.</w:t>
      </w:r>
    </w:p>
    <w:p w14:paraId="79EACEB7" w14:textId="1FDB6B93" w:rsidR="00382580" w:rsidRDefault="00382580" w:rsidP="00382580">
      <w:pPr>
        <w:widowControl/>
        <w:numPr>
          <w:ilvl w:val="0"/>
          <w:numId w:val="4"/>
        </w:numPr>
        <w:autoSpaceDE/>
        <w:autoSpaceDN/>
      </w:pPr>
      <w:r>
        <w:t xml:space="preserve">Before authorizing mechanical vegetation treatments that may reduce near-term habitat quality in suitable California spotted owl habitat of unknown occupancy, follow </w:t>
      </w:r>
      <w:r w:rsidR="001C3870">
        <w:t>the</w:t>
      </w:r>
      <w:r>
        <w:t xml:space="preserve"> guidance related to survey timing.</w:t>
      </w:r>
    </w:p>
    <w:p w14:paraId="3B2569CB" w14:textId="77777777" w:rsidR="00382580" w:rsidRDefault="00382580" w:rsidP="00382580"/>
    <w:p w14:paraId="255855FB" w14:textId="77777777" w:rsidR="00382580" w:rsidRDefault="00382580" w:rsidP="00382580">
      <w:pPr>
        <w:ind w:left="720"/>
      </w:pPr>
      <w:r w:rsidRPr="00BE5B40">
        <w:t xml:space="preserve">Management activities that maintain or improve habitat quality in the highest quality and best available nesting and roosting habitat would: </w:t>
      </w:r>
    </w:p>
    <w:p w14:paraId="48E751BA" w14:textId="77777777" w:rsidR="00382580" w:rsidRDefault="00382580" w:rsidP="00382580">
      <w:pPr>
        <w:pStyle w:val="ListParagraph"/>
        <w:widowControl/>
        <w:numPr>
          <w:ilvl w:val="0"/>
          <w:numId w:val="5"/>
        </w:numPr>
        <w:autoSpaceDE/>
        <w:autoSpaceDN/>
        <w:spacing w:before="240" w:after="160"/>
        <w:contextualSpacing/>
      </w:pPr>
      <w:r w:rsidRPr="00BE5B40">
        <w:t xml:space="preserve">Retain existing CWHR canopy cover class (e.g., do not reduce 5D to 5M); </w:t>
      </w:r>
    </w:p>
    <w:p w14:paraId="6D373AB6" w14:textId="77777777" w:rsidR="00382580" w:rsidRDefault="00382580" w:rsidP="00382580">
      <w:pPr>
        <w:pStyle w:val="ListParagraph"/>
        <w:widowControl/>
        <w:numPr>
          <w:ilvl w:val="0"/>
          <w:numId w:val="5"/>
        </w:numPr>
        <w:autoSpaceDE/>
        <w:autoSpaceDN/>
        <w:spacing w:before="240" w:after="160"/>
        <w:contextualSpacing/>
      </w:pPr>
      <w:r w:rsidRPr="00BE5B40">
        <w:t xml:space="preserve">Retain clumps of the largest available trees greater than 24 inches diameter at breast height; and </w:t>
      </w:r>
    </w:p>
    <w:p w14:paraId="7AD458C4" w14:textId="77777777" w:rsidR="00382580" w:rsidRDefault="00382580" w:rsidP="00382580">
      <w:pPr>
        <w:pStyle w:val="ListParagraph"/>
        <w:widowControl/>
        <w:numPr>
          <w:ilvl w:val="0"/>
          <w:numId w:val="5"/>
        </w:numPr>
        <w:autoSpaceDE/>
        <w:autoSpaceDN/>
        <w:spacing w:before="240" w:after="160"/>
        <w:contextualSpacing/>
      </w:pPr>
      <w:r w:rsidRPr="00BE5B40">
        <w:t>Retain at least two canopy layers at the stand/patch scale in areas where large trees occur.</w:t>
      </w:r>
    </w:p>
    <w:p w14:paraId="2CB70DF4" w14:textId="77777777" w:rsidR="001645E2" w:rsidRDefault="001645E2" w:rsidP="001645E2">
      <w:pPr>
        <w:pStyle w:val="BodyText"/>
        <w:ind w:left="100" w:right="4786"/>
        <w:rPr>
          <w:sz w:val="22"/>
          <w:szCs w:val="22"/>
        </w:rPr>
      </w:pPr>
    </w:p>
    <w:p w14:paraId="059F10AD" w14:textId="457211AC" w:rsidR="001645E2" w:rsidRPr="004054BA" w:rsidRDefault="001C3870" w:rsidP="001645E2">
      <w:pPr>
        <w:ind w:left="360"/>
        <w:rPr>
          <w:u w:val="single"/>
        </w:rPr>
      </w:pPr>
      <w:r w:rsidRPr="004054BA">
        <w:rPr>
          <w:u w:val="single"/>
        </w:rPr>
        <w:t xml:space="preserve">Received </w:t>
      </w:r>
      <w:r w:rsidRPr="001C3870">
        <w:rPr>
          <w:u w:val="single"/>
        </w:rPr>
        <w:t xml:space="preserve">consensus support of the survey location language from the ACCG at the </w:t>
      </w:r>
      <w:r w:rsidR="001645E2" w:rsidRPr="001C3870">
        <w:rPr>
          <w:u w:val="single"/>
        </w:rPr>
        <w:t>at the February 2</w:t>
      </w:r>
      <w:r w:rsidR="00023219">
        <w:rPr>
          <w:u w:val="single"/>
        </w:rPr>
        <w:t>1</w:t>
      </w:r>
      <w:r w:rsidR="00023219" w:rsidRPr="00023219">
        <w:rPr>
          <w:u w:val="single"/>
          <w:vertAlign w:val="superscript"/>
        </w:rPr>
        <w:t>st</w:t>
      </w:r>
      <w:r w:rsidR="00023219">
        <w:rPr>
          <w:u w:val="single"/>
        </w:rPr>
        <w:t xml:space="preserve">, 2024 </w:t>
      </w:r>
      <w:r w:rsidR="00382580" w:rsidRPr="001C3870">
        <w:rPr>
          <w:u w:val="single"/>
        </w:rPr>
        <w:t>General Meeting</w:t>
      </w:r>
      <w:r w:rsidR="001645E2" w:rsidRPr="001C3870">
        <w:rPr>
          <w:u w:val="single"/>
        </w:rPr>
        <w:t>.</w:t>
      </w:r>
    </w:p>
    <w:p w14:paraId="499F48D9" w14:textId="77777777" w:rsidR="004054BA" w:rsidRDefault="004054BA" w:rsidP="00BB2F58">
      <w:pPr>
        <w:pStyle w:val="BodyText"/>
        <w:ind w:left="100" w:right="4786"/>
        <w:rPr>
          <w:sz w:val="22"/>
          <w:szCs w:val="22"/>
        </w:rPr>
      </w:pPr>
    </w:p>
    <w:p w14:paraId="2DC5B58C" w14:textId="77777777" w:rsidR="009E63FA" w:rsidRDefault="009E63FA" w:rsidP="00BB2F58">
      <w:pPr>
        <w:pStyle w:val="BodyText"/>
        <w:ind w:left="100" w:right="4786"/>
        <w:rPr>
          <w:sz w:val="22"/>
          <w:szCs w:val="22"/>
        </w:rPr>
      </w:pPr>
    </w:p>
    <w:p w14:paraId="38E88C22" w14:textId="77777777" w:rsidR="00B44DA1" w:rsidRDefault="00B44DA1" w:rsidP="00BB2F58">
      <w:pPr>
        <w:pStyle w:val="BodyText"/>
        <w:ind w:left="100" w:right="4786"/>
        <w:rPr>
          <w:sz w:val="22"/>
          <w:szCs w:val="22"/>
        </w:rPr>
      </w:pPr>
    </w:p>
    <w:p w14:paraId="1AB77E96" w14:textId="5727B918" w:rsidR="00866083" w:rsidRDefault="00866083" w:rsidP="00866083">
      <w:pPr>
        <w:pStyle w:val="Heading2"/>
        <w:numPr>
          <w:ilvl w:val="0"/>
          <w:numId w:val="10"/>
        </w:numPr>
        <w:rPr>
          <w:rFonts w:ascii="Calibri" w:hAnsi="Calibri" w:cs="Calibri"/>
          <w:b/>
          <w:bCs/>
          <w:color w:val="auto"/>
          <w:sz w:val="22"/>
          <w:szCs w:val="22"/>
        </w:rPr>
      </w:pPr>
      <w:bookmarkStart w:id="5" w:name="_Toc160720970"/>
      <w:r>
        <w:rPr>
          <w:rFonts w:ascii="Calibri" w:hAnsi="Calibri" w:cs="Calibri"/>
          <w:b/>
          <w:bCs/>
          <w:color w:val="auto"/>
          <w:sz w:val="22"/>
          <w:szCs w:val="22"/>
        </w:rPr>
        <w:t>Territories</w:t>
      </w:r>
      <w:bookmarkEnd w:id="5"/>
    </w:p>
    <w:p w14:paraId="1FF6EC25" w14:textId="77777777" w:rsidR="00866083" w:rsidRPr="00023219" w:rsidRDefault="00866083" w:rsidP="00866083"/>
    <w:p w14:paraId="57327264" w14:textId="77777777" w:rsidR="00023219" w:rsidRDefault="00023219" w:rsidP="00023219"/>
    <w:p w14:paraId="445B6386" w14:textId="77777777" w:rsidR="00023219" w:rsidRPr="00023219" w:rsidRDefault="00023219" w:rsidP="00023219"/>
    <w:p w14:paraId="7449F5EF" w14:textId="77777777" w:rsidR="00023219" w:rsidRPr="00023219" w:rsidRDefault="00023219" w:rsidP="00023219"/>
    <w:p w14:paraId="22A0B2B2" w14:textId="77777777" w:rsidR="00866083" w:rsidRPr="00866083" w:rsidRDefault="00866083" w:rsidP="00023219">
      <w:pPr>
        <w:pStyle w:val="ListParagraph"/>
        <w:ind w:left="1080"/>
      </w:pPr>
    </w:p>
    <w:p w14:paraId="5ABD71E9" w14:textId="77777777" w:rsidR="00866083" w:rsidRDefault="00866083" w:rsidP="00BB2F58">
      <w:pPr>
        <w:pStyle w:val="BodyText"/>
        <w:ind w:left="100" w:right="4786"/>
        <w:rPr>
          <w:sz w:val="22"/>
          <w:szCs w:val="22"/>
        </w:rPr>
      </w:pPr>
    </w:p>
    <w:p w14:paraId="4215A203" w14:textId="7AF91ADA" w:rsidR="00866083" w:rsidRPr="00B44DA1" w:rsidRDefault="00866083" w:rsidP="00866083">
      <w:pPr>
        <w:pStyle w:val="Heading1"/>
        <w:numPr>
          <w:ilvl w:val="0"/>
          <w:numId w:val="8"/>
        </w:numPr>
        <w:rPr>
          <w:rFonts w:ascii="Calibri" w:hAnsi="Calibri" w:cs="Calibri"/>
          <w:b/>
          <w:bCs/>
          <w:color w:val="auto"/>
          <w:sz w:val="24"/>
          <w:szCs w:val="24"/>
        </w:rPr>
      </w:pPr>
      <w:bookmarkStart w:id="6" w:name="_Toc160720971"/>
      <w:r>
        <w:rPr>
          <w:rFonts w:ascii="Calibri" w:hAnsi="Calibri" w:cs="Calibri"/>
          <w:b/>
          <w:bCs/>
          <w:color w:val="auto"/>
          <w:sz w:val="24"/>
          <w:szCs w:val="24"/>
        </w:rPr>
        <w:t xml:space="preserve">Treatment </w:t>
      </w:r>
      <w:r w:rsidR="00023219">
        <w:rPr>
          <w:rFonts w:ascii="Calibri" w:hAnsi="Calibri" w:cs="Calibri"/>
          <w:b/>
          <w:bCs/>
          <w:color w:val="auto"/>
          <w:sz w:val="24"/>
          <w:szCs w:val="24"/>
        </w:rPr>
        <w:t>Criteria</w:t>
      </w:r>
      <w:r>
        <w:rPr>
          <w:rFonts w:ascii="Calibri" w:hAnsi="Calibri" w:cs="Calibri"/>
          <w:b/>
          <w:bCs/>
          <w:color w:val="auto"/>
          <w:sz w:val="24"/>
          <w:szCs w:val="24"/>
        </w:rPr>
        <w:t xml:space="preserve"> (e.g., dbh limits) for all Land Allocations</w:t>
      </w:r>
      <w:bookmarkEnd w:id="6"/>
      <w:r>
        <w:rPr>
          <w:rFonts w:ascii="Calibri" w:hAnsi="Calibri" w:cs="Calibri"/>
          <w:b/>
          <w:bCs/>
          <w:color w:val="auto"/>
          <w:sz w:val="24"/>
          <w:szCs w:val="24"/>
        </w:rPr>
        <w:t xml:space="preserve"> </w:t>
      </w:r>
    </w:p>
    <w:p w14:paraId="0311CE8B" w14:textId="53F6E756" w:rsidR="00B44DA1" w:rsidRPr="00C65291" w:rsidRDefault="00B44DA1" w:rsidP="00866083">
      <w:pPr>
        <w:pStyle w:val="BodyText"/>
        <w:ind w:left="100" w:right="4786"/>
        <w:rPr>
          <w:sz w:val="22"/>
          <w:szCs w:val="22"/>
        </w:rPr>
      </w:pPr>
    </w:p>
    <w:sectPr w:rsidR="00B44DA1" w:rsidRPr="00C65291" w:rsidSect="007D31EB">
      <w:headerReference w:type="default" r:id="rId8"/>
      <w:footerReference w:type="default" r:id="rId9"/>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2F234" w14:textId="77777777" w:rsidR="007D31EB" w:rsidRDefault="007D31EB" w:rsidP="00176396">
      <w:r>
        <w:separator/>
      </w:r>
    </w:p>
  </w:endnote>
  <w:endnote w:type="continuationSeparator" w:id="0">
    <w:p w14:paraId="469BE2BE" w14:textId="77777777" w:rsidR="007D31EB" w:rsidRDefault="007D31EB" w:rsidP="00176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2686859"/>
      <w:docPartObj>
        <w:docPartGallery w:val="Page Numbers (Bottom of Page)"/>
        <w:docPartUnique/>
      </w:docPartObj>
    </w:sdtPr>
    <w:sdtEndPr>
      <w:rPr>
        <w:noProof/>
      </w:rPr>
    </w:sdtEndPr>
    <w:sdtContent>
      <w:p w14:paraId="3A84D733" w14:textId="6F3F9A7A" w:rsidR="00B44DA1" w:rsidRDefault="00B44D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45D0B4" w14:textId="77777777" w:rsidR="00176396" w:rsidRDefault="00176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0CD63" w14:textId="77777777" w:rsidR="007D31EB" w:rsidRDefault="007D31EB" w:rsidP="00176396">
      <w:r>
        <w:separator/>
      </w:r>
    </w:p>
  </w:footnote>
  <w:footnote w:type="continuationSeparator" w:id="0">
    <w:p w14:paraId="08806617" w14:textId="77777777" w:rsidR="007D31EB" w:rsidRDefault="007D31EB" w:rsidP="00176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A91F" w14:textId="77777777" w:rsidR="00B44DA1" w:rsidRPr="00B44DA1" w:rsidRDefault="00B44DA1" w:rsidP="00B44DA1">
    <w:pPr>
      <w:pStyle w:val="Title"/>
      <w:ind w:left="1440"/>
      <w:rPr>
        <w:sz w:val="32"/>
        <w:szCs w:val="32"/>
      </w:rPr>
    </w:pPr>
    <w:r w:rsidRPr="00B44DA1">
      <w:rPr>
        <w:color w:val="385522"/>
        <w:sz w:val="32"/>
        <w:szCs w:val="32"/>
      </w:rPr>
      <w:t>Amador-Calaveras</w:t>
    </w:r>
    <w:r w:rsidRPr="00B44DA1">
      <w:rPr>
        <w:color w:val="385522"/>
        <w:spacing w:val="-4"/>
        <w:sz w:val="32"/>
        <w:szCs w:val="32"/>
      </w:rPr>
      <w:t xml:space="preserve"> </w:t>
    </w:r>
    <w:r w:rsidRPr="00B44DA1">
      <w:rPr>
        <w:color w:val="385522"/>
        <w:sz w:val="32"/>
        <w:szCs w:val="32"/>
      </w:rPr>
      <w:t>Consensus</w:t>
    </w:r>
    <w:r w:rsidRPr="00B44DA1">
      <w:rPr>
        <w:color w:val="385522"/>
        <w:spacing w:val="-3"/>
        <w:sz w:val="32"/>
        <w:szCs w:val="32"/>
      </w:rPr>
      <w:t xml:space="preserve"> </w:t>
    </w:r>
    <w:r w:rsidRPr="00B44DA1">
      <w:rPr>
        <w:color w:val="385522"/>
        <w:sz w:val="32"/>
        <w:szCs w:val="32"/>
      </w:rPr>
      <w:t>Group</w:t>
    </w:r>
  </w:p>
  <w:p w14:paraId="392D7F90" w14:textId="089AD60A" w:rsidR="00B44DA1" w:rsidRDefault="00B44DA1" w:rsidP="00B44DA1">
    <w:pPr>
      <w:jc w:val="center"/>
      <w:rPr>
        <w:rStyle w:val="Hyperlink"/>
      </w:rPr>
    </w:pPr>
    <w:r w:rsidRPr="00BB2F58">
      <w:rPr>
        <w:color w:val="595959" w:themeColor="text1" w:themeTint="A6"/>
      </w:rPr>
      <w:t xml:space="preserve">c/o </w:t>
    </w:r>
    <w:r>
      <w:rPr>
        <w:color w:val="595959" w:themeColor="text1" w:themeTint="A6"/>
      </w:rPr>
      <w:t>Lisa Lucke</w:t>
    </w:r>
    <w:r w:rsidRPr="00BB2F58">
      <w:rPr>
        <w:color w:val="595959" w:themeColor="text1" w:themeTint="A6"/>
      </w:rPr>
      <w:t xml:space="preserve">, </w:t>
    </w:r>
    <w:r>
      <w:rPr>
        <w:color w:val="595959" w:themeColor="text1" w:themeTint="A6"/>
      </w:rPr>
      <w:t xml:space="preserve">ACCG Administrator, </w:t>
    </w:r>
    <w:hyperlink r:id="rId1" w:history="1">
      <w:r w:rsidRPr="000F072C">
        <w:rPr>
          <w:rStyle w:val="Hyperlink"/>
        </w:rPr>
        <w:t>luckewriter@gmail.com</w:t>
      </w:r>
    </w:hyperlink>
  </w:p>
  <w:p w14:paraId="074E0297" w14:textId="77777777" w:rsidR="00B44DA1" w:rsidRPr="00B44DA1" w:rsidRDefault="00B44DA1" w:rsidP="00B44DA1">
    <w:pPr>
      <w:jc w:val="center"/>
      <w:rPr>
        <w:color w:val="595959" w:themeColor="text1" w:themeTint="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C6023"/>
    <w:multiLevelType w:val="hybridMultilevel"/>
    <w:tmpl w:val="E72033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94F2C"/>
    <w:multiLevelType w:val="hybridMultilevel"/>
    <w:tmpl w:val="158610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44BB3"/>
    <w:multiLevelType w:val="hybridMultilevel"/>
    <w:tmpl w:val="C21887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07761F"/>
    <w:multiLevelType w:val="hybridMultilevel"/>
    <w:tmpl w:val="D9F29864"/>
    <w:lvl w:ilvl="0" w:tplc="04090015">
      <w:start w:val="1"/>
      <w:numFmt w:val="upperLetter"/>
      <w:lvlText w:val="%1."/>
      <w:lvlJc w:val="left"/>
      <w:pPr>
        <w:ind w:left="360" w:hanging="360"/>
      </w:pPr>
    </w:lvl>
    <w:lvl w:ilvl="1" w:tplc="E9D29B58">
      <w:numFmt w:val="bullet"/>
      <w:lvlText w:val="•"/>
      <w:lvlJc w:val="left"/>
      <w:pPr>
        <w:ind w:left="1080" w:hanging="360"/>
      </w:pPr>
      <w:rPr>
        <w:rFonts w:ascii="Calibri" w:eastAsia="Calibri"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0044E7E"/>
    <w:multiLevelType w:val="hybridMultilevel"/>
    <w:tmpl w:val="0D9C7A0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4A1574"/>
    <w:multiLevelType w:val="hybridMultilevel"/>
    <w:tmpl w:val="694C2862"/>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E25B28"/>
    <w:multiLevelType w:val="hybridMultilevel"/>
    <w:tmpl w:val="CE4E41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D9667D"/>
    <w:multiLevelType w:val="hybridMultilevel"/>
    <w:tmpl w:val="2F3A1AC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3AC583B"/>
    <w:multiLevelType w:val="hybridMultilevel"/>
    <w:tmpl w:val="4A4A5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6706D72"/>
    <w:multiLevelType w:val="hybridMultilevel"/>
    <w:tmpl w:val="E8D840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E93C96"/>
    <w:multiLevelType w:val="hybridMultilevel"/>
    <w:tmpl w:val="FDF08D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14140E1"/>
    <w:multiLevelType w:val="multilevel"/>
    <w:tmpl w:val="541AECA4"/>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2" w15:restartNumberingAfterBreak="0">
    <w:nsid w:val="639505BE"/>
    <w:multiLevelType w:val="hybridMultilevel"/>
    <w:tmpl w:val="CF6A9E3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BB76FCE"/>
    <w:multiLevelType w:val="hybridMultilevel"/>
    <w:tmpl w:val="F84413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3C1130"/>
    <w:multiLevelType w:val="multilevel"/>
    <w:tmpl w:val="1092110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16cid:durableId="510342194">
    <w:abstractNumId w:val="14"/>
  </w:num>
  <w:num w:numId="2" w16cid:durableId="2075854781">
    <w:abstractNumId w:val="3"/>
  </w:num>
  <w:num w:numId="3" w16cid:durableId="1730882644">
    <w:abstractNumId w:val="8"/>
  </w:num>
  <w:num w:numId="4" w16cid:durableId="706834423">
    <w:abstractNumId w:val="11"/>
  </w:num>
  <w:num w:numId="5" w16cid:durableId="416681187">
    <w:abstractNumId w:val="2"/>
  </w:num>
  <w:num w:numId="6" w16cid:durableId="239291479">
    <w:abstractNumId w:val="12"/>
  </w:num>
  <w:num w:numId="7" w16cid:durableId="2104714888">
    <w:abstractNumId w:val="7"/>
  </w:num>
  <w:num w:numId="8" w16cid:durableId="345980816">
    <w:abstractNumId w:val="5"/>
  </w:num>
  <w:num w:numId="9" w16cid:durableId="1487285980">
    <w:abstractNumId w:val="13"/>
  </w:num>
  <w:num w:numId="10" w16cid:durableId="637029235">
    <w:abstractNumId w:val="9"/>
  </w:num>
  <w:num w:numId="11" w16cid:durableId="1708287262">
    <w:abstractNumId w:val="0"/>
  </w:num>
  <w:num w:numId="12" w16cid:durableId="1907452205">
    <w:abstractNumId w:val="6"/>
  </w:num>
  <w:num w:numId="13" w16cid:durableId="1375277105">
    <w:abstractNumId w:val="10"/>
  </w:num>
  <w:num w:numId="14" w16cid:durableId="243102822">
    <w:abstractNumId w:val="4"/>
  </w:num>
  <w:num w:numId="15" w16cid:durableId="1837071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F3F"/>
    <w:rsid w:val="00023219"/>
    <w:rsid w:val="000274DD"/>
    <w:rsid w:val="00093837"/>
    <w:rsid w:val="000B7B56"/>
    <w:rsid w:val="000C0796"/>
    <w:rsid w:val="00114CE5"/>
    <w:rsid w:val="001645E2"/>
    <w:rsid w:val="0016662B"/>
    <w:rsid w:val="001754B1"/>
    <w:rsid w:val="00176396"/>
    <w:rsid w:val="001C3870"/>
    <w:rsid w:val="001D733E"/>
    <w:rsid w:val="001E444A"/>
    <w:rsid w:val="001E7EF8"/>
    <w:rsid w:val="00252852"/>
    <w:rsid w:val="00271D10"/>
    <w:rsid w:val="002B5BFE"/>
    <w:rsid w:val="003203CE"/>
    <w:rsid w:val="003358E0"/>
    <w:rsid w:val="00382580"/>
    <w:rsid w:val="003A0A15"/>
    <w:rsid w:val="003B1D43"/>
    <w:rsid w:val="004054BA"/>
    <w:rsid w:val="004714AA"/>
    <w:rsid w:val="00482296"/>
    <w:rsid w:val="004B1648"/>
    <w:rsid w:val="004C6746"/>
    <w:rsid w:val="00525B23"/>
    <w:rsid w:val="005649EB"/>
    <w:rsid w:val="005A4E2A"/>
    <w:rsid w:val="0060676A"/>
    <w:rsid w:val="00622693"/>
    <w:rsid w:val="006273FA"/>
    <w:rsid w:val="00645A73"/>
    <w:rsid w:val="0066436A"/>
    <w:rsid w:val="00721DE6"/>
    <w:rsid w:val="00730274"/>
    <w:rsid w:val="00736315"/>
    <w:rsid w:val="007745A5"/>
    <w:rsid w:val="00796212"/>
    <w:rsid w:val="007D31EB"/>
    <w:rsid w:val="007F55B1"/>
    <w:rsid w:val="008431E3"/>
    <w:rsid w:val="00866083"/>
    <w:rsid w:val="00871FF4"/>
    <w:rsid w:val="00880E4B"/>
    <w:rsid w:val="008921BD"/>
    <w:rsid w:val="008B59F4"/>
    <w:rsid w:val="008E305A"/>
    <w:rsid w:val="008F4989"/>
    <w:rsid w:val="009328F2"/>
    <w:rsid w:val="00947C49"/>
    <w:rsid w:val="009C66A7"/>
    <w:rsid w:val="009D7117"/>
    <w:rsid w:val="009D7EDD"/>
    <w:rsid w:val="009E5085"/>
    <w:rsid w:val="009E63FA"/>
    <w:rsid w:val="009F39BF"/>
    <w:rsid w:val="00AA6F06"/>
    <w:rsid w:val="00AD0AE5"/>
    <w:rsid w:val="00AD1F03"/>
    <w:rsid w:val="00AD2058"/>
    <w:rsid w:val="00B13EE4"/>
    <w:rsid w:val="00B34F3F"/>
    <w:rsid w:val="00B44DA1"/>
    <w:rsid w:val="00BB2F58"/>
    <w:rsid w:val="00BD62DA"/>
    <w:rsid w:val="00BE799B"/>
    <w:rsid w:val="00C61D39"/>
    <w:rsid w:val="00C65291"/>
    <w:rsid w:val="00D27043"/>
    <w:rsid w:val="00D43021"/>
    <w:rsid w:val="00D52740"/>
    <w:rsid w:val="00DA515D"/>
    <w:rsid w:val="00E22D40"/>
    <w:rsid w:val="00E252A2"/>
    <w:rsid w:val="00E70264"/>
    <w:rsid w:val="00E710CD"/>
    <w:rsid w:val="00EA6E0E"/>
    <w:rsid w:val="00EB4B69"/>
    <w:rsid w:val="00EB51DD"/>
    <w:rsid w:val="00EE5E70"/>
    <w:rsid w:val="00EF14D5"/>
    <w:rsid w:val="00EF35D8"/>
    <w:rsid w:val="00F06895"/>
    <w:rsid w:val="00F42CC3"/>
    <w:rsid w:val="00FF0D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3A9B9"/>
  <w15:docId w15:val="{5E5708BC-DEDC-4D93-B427-D794D864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F03"/>
    <w:rPr>
      <w:rFonts w:ascii="Calibri" w:eastAsia="Calibri" w:hAnsi="Calibri" w:cs="Calibri"/>
    </w:rPr>
  </w:style>
  <w:style w:type="paragraph" w:styleId="Heading1">
    <w:name w:val="heading 1"/>
    <w:basedOn w:val="Normal"/>
    <w:next w:val="Normal"/>
    <w:link w:val="Heading1Char"/>
    <w:uiPriority w:val="9"/>
    <w:qFormat/>
    <w:rsid w:val="00B44DA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44DA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2321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D1F03"/>
    <w:rPr>
      <w:sz w:val="24"/>
      <w:szCs w:val="24"/>
    </w:rPr>
  </w:style>
  <w:style w:type="paragraph" w:styleId="Title">
    <w:name w:val="Title"/>
    <w:basedOn w:val="Normal"/>
    <w:uiPriority w:val="10"/>
    <w:qFormat/>
    <w:rsid w:val="00AD1F03"/>
    <w:pPr>
      <w:spacing w:line="478" w:lineRule="exact"/>
      <w:ind w:left="1944" w:right="1996"/>
      <w:jc w:val="center"/>
    </w:pPr>
    <w:rPr>
      <w:rFonts w:ascii="Garamond" w:eastAsia="Garamond" w:hAnsi="Garamond" w:cs="Garamond"/>
      <w:b/>
      <w:bCs/>
      <w:sz w:val="40"/>
      <w:szCs w:val="40"/>
    </w:rPr>
  </w:style>
  <w:style w:type="paragraph" w:styleId="ListParagraph">
    <w:name w:val="List Paragraph"/>
    <w:basedOn w:val="Normal"/>
    <w:uiPriority w:val="34"/>
    <w:qFormat/>
    <w:rsid w:val="00AD1F03"/>
  </w:style>
  <w:style w:type="paragraph" w:customStyle="1" w:styleId="TableParagraph">
    <w:name w:val="Table Paragraph"/>
    <w:basedOn w:val="Normal"/>
    <w:uiPriority w:val="1"/>
    <w:qFormat/>
    <w:rsid w:val="00AD1F03"/>
  </w:style>
  <w:style w:type="character" w:styleId="Hyperlink">
    <w:name w:val="Hyperlink"/>
    <w:basedOn w:val="DefaultParagraphFont"/>
    <w:uiPriority w:val="99"/>
    <w:unhideWhenUsed/>
    <w:rsid w:val="00947C49"/>
    <w:rPr>
      <w:color w:val="0000FF" w:themeColor="hyperlink"/>
      <w:u w:val="single"/>
    </w:rPr>
  </w:style>
  <w:style w:type="character" w:customStyle="1" w:styleId="UnresolvedMention1">
    <w:name w:val="Unresolved Mention1"/>
    <w:basedOn w:val="DefaultParagraphFont"/>
    <w:uiPriority w:val="99"/>
    <w:semiHidden/>
    <w:unhideWhenUsed/>
    <w:rsid w:val="00947C49"/>
    <w:rPr>
      <w:color w:val="605E5C"/>
      <w:shd w:val="clear" w:color="auto" w:fill="E1DFDD"/>
    </w:rPr>
  </w:style>
  <w:style w:type="paragraph" w:styleId="Revision">
    <w:name w:val="Revision"/>
    <w:hidden/>
    <w:uiPriority w:val="99"/>
    <w:semiHidden/>
    <w:rsid w:val="00645A73"/>
    <w:pPr>
      <w:widowControl/>
      <w:autoSpaceDE/>
      <w:autoSpaceDN/>
    </w:pPr>
    <w:rPr>
      <w:rFonts w:ascii="Calibri" w:eastAsia="Calibri" w:hAnsi="Calibri" w:cs="Calibri"/>
    </w:rPr>
  </w:style>
  <w:style w:type="paragraph" w:styleId="Header">
    <w:name w:val="header"/>
    <w:basedOn w:val="Normal"/>
    <w:link w:val="HeaderChar"/>
    <w:uiPriority w:val="99"/>
    <w:unhideWhenUsed/>
    <w:rsid w:val="00176396"/>
    <w:pPr>
      <w:tabs>
        <w:tab w:val="center" w:pos="4680"/>
        <w:tab w:val="right" w:pos="9360"/>
      </w:tabs>
    </w:pPr>
  </w:style>
  <w:style w:type="character" w:customStyle="1" w:styleId="HeaderChar">
    <w:name w:val="Header Char"/>
    <w:basedOn w:val="DefaultParagraphFont"/>
    <w:link w:val="Header"/>
    <w:uiPriority w:val="99"/>
    <w:rsid w:val="00176396"/>
    <w:rPr>
      <w:rFonts w:ascii="Calibri" w:eastAsia="Calibri" w:hAnsi="Calibri" w:cs="Calibri"/>
    </w:rPr>
  </w:style>
  <w:style w:type="paragraph" w:styleId="Footer">
    <w:name w:val="footer"/>
    <w:basedOn w:val="Normal"/>
    <w:link w:val="FooterChar"/>
    <w:uiPriority w:val="99"/>
    <w:unhideWhenUsed/>
    <w:rsid w:val="00176396"/>
    <w:pPr>
      <w:tabs>
        <w:tab w:val="center" w:pos="4680"/>
        <w:tab w:val="right" w:pos="9360"/>
      </w:tabs>
    </w:pPr>
  </w:style>
  <w:style w:type="character" w:customStyle="1" w:styleId="FooterChar">
    <w:name w:val="Footer Char"/>
    <w:basedOn w:val="DefaultParagraphFont"/>
    <w:link w:val="Footer"/>
    <w:uiPriority w:val="99"/>
    <w:rsid w:val="00176396"/>
    <w:rPr>
      <w:rFonts w:ascii="Calibri" w:eastAsia="Calibri" w:hAnsi="Calibri" w:cs="Calibri"/>
    </w:rPr>
  </w:style>
  <w:style w:type="character" w:styleId="CommentReference">
    <w:name w:val="annotation reference"/>
    <w:basedOn w:val="DefaultParagraphFont"/>
    <w:uiPriority w:val="99"/>
    <w:semiHidden/>
    <w:unhideWhenUsed/>
    <w:rsid w:val="00271D10"/>
    <w:rPr>
      <w:sz w:val="16"/>
      <w:szCs w:val="16"/>
    </w:rPr>
  </w:style>
  <w:style w:type="paragraph" w:styleId="CommentText">
    <w:name w:val="annotation text"/>
    <w:basedOn w:val="Normal"/>
    <w:link w:val="CommentTextChar"/>
    <w:uiPriority w:val="99"/>
    <w:semiHidden/>
    <w:unhideWhenUsed/>
    <w:rsid w:val="00271D10"/>
    <w:rPr>
      <w:sz w:val="20"/>
      <w:szCs w:val="20"/>
    </w:rPr>
  </w:style>
  <w:style w:type="character" w:customStyle="1" w:styleId="CommentTextChar">
    <w:name w:val="Comment Text Char"/>
    <w:basedOn w:val="DefaultParagraphFont"/>
    <w:link w:val="CommentText"/>
    <w:uiPriority w:val="99"/>
    <w:semiHidden/>
    <w:rsid w:val="00271D1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71D10"/>
    <w:rPr>
      <w:b/>
      <w:bCs/>
    </w:rPr>
  </w:style>
  <w:style w:type="character" w:customStyle="1" w:styleId="CommentSubjectChar">
    <w:name w:val="Comment Subject Char"/>
    <w:basedOn w:val="CommentTextChar"/>
    <w:link w:val="CommentSubject"/>
    <w:uiPriority w:val="99"/>
    <w:semiHidden/>
    <w:rsid w:val="00271D10"/>
    <w:rPr>
      <w:rFonts w:ascii="Calibri" w:eastAsia="Calibri" w:hAnsi="Calibri" w:cs="Calibri"/>
      <w:b/>
      <w:bCs/>
      <w:sz w:val="20"/>
      <w:szCs w:val="20"/>
    </w:rPr>
  </w:style>
  <w:style w:type="character" w:customStyle="1" w:styleId="BodyTextChar">
    <w:name w:val="Body Text Char"/>
    <w:basedOn w:val="DefaultParagraphFont"/>
    <w:link w:val="BodyText"/>
    <w:uiPriority w:val="1"/>
    <w:rsid w:val="00B13EE4"/>
    <w:rPr>
      <w:rFonts w:ascii="Calibri" w:eastAsia="Calibri" w:hAnsi="Calibri" w:cs="Calibri"/>
      <w:sz w:val="24"/>
      <w:szCs w:val="24"/>
    </w:rPr>
  </w:style>
  <w:style w:type="character" w:styleId="UnresolvedMention">
    <w:name w:val="Unresolved Mention"/>
    <w:basedOn w:val="DefaultParagraphFont"/>
    <w:uiPriority w:val="99"/>
    <w:semiHidden/>
    <w:unhideWhenUsed/>
    <w:rsid w:val="004054BA"/>
    <w:rPr>
      <w:color w:val="605E5C"/>
      <w:shd w:val="clear" w:color="auto" w:fill="E1DFDD"/>
    </w:rPr>
  </w:style>
  <w:style w:type="character" w:customStyle="1" w:styleId="Heading1Char">
    <w:name w:val="Heading 1 Char"/>
    <w:basedOn w:val="DefaultParagraphFont"/>
    <w:link w:val="Heading1"/>
    <w:uiPriority w:val="9"/>
    <w:rsid w:val="00B44DA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44DA1"/>
    <w:pPr>
      <w:widowControl/>
      <w:autoSpaceDE/>
      <w:autoSpaceDN/>
      <w:spacing w:line="259" w:lineRule="auto"/>
      <w:outlineLvl w:val="9"/>
    </w:pPr>
  </w:style>
  <w:style w:type="character" w:customStyle="1" w:styleId="Heading2Char">
    <w:name w:val="Heading 2 Char"/>
    <w:basedOn w:val="DefaultParagraphFont"/>
    <w:link w:val="Heading2"/>
    <w:uiPriority w:val="9"/>
    <w:rsid w:val="00B44DA1"/>
    <w:rPr>
      <w:rFonts w:asciiTheme="majorHAnsi" w:eastAsiaTheme="majorEastAsia" w:hAnsiTheme="majorHAnsi" w:cstheme="majorBidi"/>
      <w:color w:val="365F91" w:themeColor="accent1" w:themeShade="BF"/>
      <w:sz w:val="26"/>
      <w:szCs w:val="26"/>
    </w:rPr>
  </w:style>
  <w:style w:type="paragraph" w:styleId="TOC1">
    <w:name w:val="toc 1"/>
    <w:basedOn w:val="Normal"/>
    <w:next w:val="Normal"/>
    <w:autoRedefine/>
    <w:uiPriority w:val="39"/>
    <w:unhideWhenUsed/>
    <w:rsid w:val="00B44DA1"/>
    <w:pPr>
      <w:spacing w:after="100"/>
    </w:pPr>
  </w:style>
  <w:style w:type="paragraph" w:styleId="TOC2">
    <w:name w:val="toc 2"/>
    <w:basedOn w:val="Normal"/>
    <w:next w:val="Normal"/>
    <w:autoRedefine/>
    <w:uiPriority w:val="39"/>
    <w:unhideWhenUsed/>
    <w:rsid w:val="00B44DA1"/>
    <w:pPr>
      <w:spacing w:after="100"/>
      <w:ind w:left="220"/>
    </w:pPr>
  </w:style>
  <w:style w:type="character" w:customStyle="1" w:styleId="Heading3Char">
    <w:name w:val="Heading 3 Char"/>
    <w:basedOn w:val="DefaultParagraphFont"/>
    <w:link w:val="Heading3"/>
    <w:uiPriority w:val="9"/>
    <w:rsid w:val="00023219"/>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02321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602662">
      <w:bodyDiv w:val="1"/>
      <w:marLeft w:val="0"/>
      <w:marRight w:val="0"/>
      <w:marTop w:val="0"/>
      <w:marBottom w:val="0"/>
      <w:divBdr>
        <w:top w:val="none" w:sz="0" w:space="0" w:color="auto"/>
        <w:left w:val="none" w:sz="0" w:space="0" w:color="auto"/>
        <w:bottom w:val="none" w:sz="0" w:space="0" w:color="auto"/>
        <w:right w:val="none" w:sz="0" w:space="0" w:color="auto"/>
      </w:divBdr>
    </w:div>
    <w:div w:id="1400860183">
      <w:bodyDiv w:val="1"/>
      <w:marLeft w:val="0"/>
      <w:marRight w:val="0"/>
      <w:marTop w:val="0"/>
      <w:marBottom w:val="0"/>
      <w:divBdr>
        <w:top w:val="none" w:sz="0" w:space="0" w:color="auto"/>
        <w:left w:val="none" w:sz="0" w:space="0" w:color="auto"/>
        <w:bottom w:val="none" w:sz="0" w:space="0" w:color="auto"/>
        <w:right w:val="none" w:sz="0" w:space="0" w:color="auto"/>
      </w:divBdr>
    </w:div>
    <w:div w:id="1946182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luckewrit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82656-0FDA-4A62-B2FF-4F9097F6C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ACCG Admin</dc:creator>
  <cp:lastModifiedBy>Megan Layhee</cp:lastModifiedBy>
  <cp:revision>17</cp:revision>
  <cp:lastPrinted>2021-11-17T19:47:00Z</cp:lastPrinted>
  <dcterms:created xsi:type="dcterms:W3CDTF">2024-02-06T17:20:00Z</dcterms:created>
  <dcterms:modified xsi:type="dcterms:W3CDTF">2024-03-08T00:22:00Z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2021-05-19T00:00:00Z</vt:filetime>
  </property>
  <property fmtid="{D5CDD505-2E9C-101B-9397-08002B2CF9AE}" pid="3" name="Creator">
    <vt:lpwstr>Microsoft® Word 2019</vt:lpwstr>
  </property>
  <property fmtid="{D5CDD505-2E9C-101B-9397-08002B2CF9AE}" pid="4" name="LastSaved">
    <vt:filetime>2021-11-17T00:00:00Z</vt:filetime>
  </property>
</Properties>
</file>