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E4320" w14:textId="38ED72AA" w:rsidR="001911E8" w:rsidRPr="00B62FEF" w:rsidRDefault="00000000" w:rsidP="00B62FEF">
      <w:pPr>
        <w:widowControl w:val="0"/>
        <w:pBdr>
          <w:top w:val="nil"/>
          <w:left w:val="nil"/>
          <w:bottom w:val="nil"/>
          <w:right w:val="nil"/>
          <w:between w:val="nil"/>
        </w:pBdr>
        <w:spacing w:after="0" w:line="276" w:lineRule="auto"/>
      </w:pPr>
      <w:r>
        <w:pict w14:anchorId="5104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0891DFC5" w14:textId="77777777" w:rsidR="001911E8" w:rsidRDefault="00000000">
      <w:pPr>
        <w:pStyle w:val="Heading1"/>
        <w:spacing w:before="0"/>
        <w:rPr>
          <w:rFonts w:ascii="Calibri" w:eastAsia="Calibri" w:hAnsi="Calibri" w:cs="Calibri"/>
          <w:b/>
          <w:sz w:val="24"/>
          <w:szCs w:val="24"/>
        </w:rPr>
      </w:pPr>
      <w:r>
        <w:rPr>
          <w:rFonts w:ascii="Calibri" w:eastAsia="Calibri" w:hAnsi="Calibri" w:cs="Calibri"/>
          <w:b/>
          <w:sz w:val="24"/>
          <w:szCs w:val="24"/>
        </w:rPr>
        <w:t>Meeting Brief</w:t>
      </w:r>
    </w:p>
    <w:p w14:paraId="59ADB051" w14:textId="77777777" w:rsidR="003565CA" w:rsidRPr="00532B65" w:rsidRDefault="00000000" w:rsidP="003565CA">
      <w:pPr>
        <w:pStyle w:val="ListParagraph"/>
        <w:numPr>
          <w:ilvl w:val="0"/>
          <w:numId w:val="10"/>
        </w:numPr>
        <w:pBdr>
          <w:top w:val="nil"/>
          <w:left w:val="nil"/>
          <w:bottom w:val="nil"/>
          <w:right w:val="nil"/>
          <w:between w:val="nil"/>
        </w:pBdr>
        <w:tabs>
          <w:tab w:val="left" w:pos="657"/>
        </w:tabs>
        <w:spacing w:after="0"/>
        <w:rPr>
          <w:color w:val="000000"/>
          <w:sz w:val="24"/>
          <w:szCs w:val="28"/>
        </w:rPr>
      </w:pPr>
      <w:bookmarkStart w:id="0" w:name="_heading=h.gjdgxs" w:colFirst="0" w:colLast="0"/>
      <w:bookmarkEnd w:id="0"/>
      <w:r w:rsidRPr="00532B65">
        <w:rPr>
          <w:color w:val="000000"/>
          <w:sz w:val="24"/>
          <w:szCs w:val="28"/>
        </w:rPr>
        <w:t xml:space="preserve">Meeting facilitator: </w:t>
      </w:r>
      <w:r w:rsidR="00153D77" w:rsidRPr="00532B65">
        <w:rPr>
          <w:color w:val="000000"/>
          <w:sz w:val="24"/>
          <w:szCs w:val="28"/>
        </w:rPr>
        <w:t>John Heissenbuttel</w:t>
      </w:r>
      <w:bookmarkStart w:id="1" w:name="_heading=h.30j0zll" w:colFirst="0" w:colLast="0"/>
      <w:bookmarkEnd w:id="1"/>
    </w:p>
    <w:p w14:paraId="0C483530" w14:textId="43100C1E" w:rsidR="001911E8" w:rsidRPr="00532B65" w:rsidRDefault="00000000" w:rsidP="003565CA">
      <w:pPr>
        <w:pStyle w:val="ListParagraph"/>
        <w:numPr>
          <w:ilvl w:val="0"/>
          <w:numId w:val="10"/>
        </w:numPr>
        <w:pBdr>
          <w:top w:val="nil"/>
          <w:left w:val="nil"/>
          <w:bottom w:val="nil"/>
          <w:right w:val="nil"/>
          <w:between w:val="nil"/>
        </w:pBdr>
        <w:tabs>
          <w:tab w:val="left" w:pos="657"/>
        </w:tabs>
        <w:spacing w:after="0"/>
        <w:rPr>
          <w:color w:val="000000"/>
          <w:sz w:val="24"/>
          <w:szCs w:val="28"/>
        </w:rPr>
      </w:pPr>
      <w:r w:rsidRPr="00532B65">
        <w:rPr>
          <w:color w:val="000000"/>
          <w:sz w:val="24"/>
          <w:szCs w:val="28"/>
        </w:rPr>
        <w:t xml:space="preserve">Guest presentation: </w:t>
      </w:r>
      <w:r w:rsidR="003565CA" w:rsidRPr="00532B65">
        <w:rPr>
          <w:color w:val="000000"/>
          <w:sz w:val="24"/>
          <w:szCs w:val="28"/>
        </w:rPr>
        <w:t>Dr. Alan Taylor</w:t>
      </w:r>
      <w:r w:rsidRPr="00532B65">
        <w:rPr>
          <w:color w:val="000000"/>
          <w:sz w:val="24"/>
          <w:szCs w:val="28"/>
        </w:rPr>
        <w:t xml:space="preserve">, </w:t>
      </w:r>
      <w:r w:rsidR="003565CA" w:rsidRPr="00532B65">
        <w:rPr>
          <w:color w:val="000000"/>
          <w:sz w:val="24"/>
          <w:szCs w:val="28"/>
        </w:rPr>
        <w:t>Penn State University</w:t>
      </w:r>
      <w:r w:rsidRPr="00532B65">
        <w:rPr>
          <w:color w:val="000000"/>
          <w:sz w:val="24"/>
          <w:szCs w:val="28"/>
        </w:rPr>
        <w:t xml:space="preserve">, </w:t>
      </w:r>
      <w:r w:rsidR="003565CA" w:rsidRPr="00532B65">
        <w:rPr>
          <w:color w:val="000000"/>
          <w:sz w:val="24"/>
          <w:szCs w:val="28"/>
        </w:rPr>
        <w:t>Severity patterns of the 2021 Dixie Fire and the need to increase low-severity fire treatments in California’s forests</w:t>
      </w:r>
    </w:p>
    <w:p w14:paraId="0810125A" w14:textId="77777777" w:rsidR="00153D77" w:rsidRPr="00532B65" w:rsidRDefault="00153D77" w:rsidP="003565CA">
      <w:pPr>
        <w:pStyle w:val="ListParagraph"/>
        <w:numPr>
          <w:ilvl w:val="0"/>
          <w:numId w:val="10"/>
        </w:numPr>
        <w:pBdr>
          <w:top w:val="nil"/>
          <w:left w:val="nil"/>
          <w:bottom w:val="nil"/>
          <w:right w:val="nil"/>
          <w:between w:val="nil"/>
        </w:pBdr>
        <w:tabs>
          <w:tab w:val="left" w:pos="657"/>
        </w:tabs>
        <w:spacing w:after="0"/>
        <w:rPr>
          <w:color w:val="000000"/>
          <w:sz w:val="24"/>
          <w:szCs w:val="28"/>
        </w:rPr>
      </w:pPr>
      <w:r w:rsidRPr="00532B65">
        <w:rPr>
          <w:color w:val="000000"/>
          <w:sz w:val="24"/>
          <w:szCs w:val="28"/>
        </w:rPr>
        <w:t>Roundtable</w:t>
      </w:r>
    </w:p>
    <w:p w14:paraId="49EADA36" w14:textId="1B1F4B3B" w:rsidR="00153D77" w:rsidRPr="00532B65" w:rsidRDefault="00153D77" w:rsidP="003565CA">
      <w:pPr>
        <w:pStyle w:val="ListParagraph"/>
        <w:numPr>
          <w:ilvl w:val="0"/>
          <w:numId w:val="10"/>
        </w:numPr>
        <w:pBdr>
          <w:top w:val="nil"/>
          <w:left w:val="nil"/>
          <w:bottom w:val="nil"/>
          <w:right w:val="nil"/>
          <w:between w:val="nil"/>
        </w:pBdr>
        <w:tabs>
          <w:tab w:val="left" w:pos="657"/>
        </w:tabs>
        <w:spacing w:after="0"/>
        <w:rPr>
          <w:color w:val="000000"/>
          <w:sz w:val="24"/>
          <w:szCs w:val="28"/>
        </w:rPr>
      </w:pPr>
      <w:r w:rsidRPr="00532B65">
        <w:rPr>
          <w:color w:val="000000"/>
          <w:sz w:val="24"/>
          <w:szCs w:val="28"/>
        </w:rPr>
        <w:t>Consensus item: ACCG Communication &amp; Engagement Plan Revision</w:t>
      </w:r>
    </w:p>
    <w:p w14:paraId="56B3634B" w14:textId="3AE87F04" w:rsidR="00B62FEF" w:rsidRPr="00532B65" w:rsidRDefault="00153D77" w:rsidP="003565CA">
      <w:pPr>
        <w:pStyle w:val="ListParagraph"/>
        <w:numPr>
          <w:ilvl w:val="0"/>
          <w:numId w:val="10"/>
        </w:numPr>
        <w:pBdr>
          <w:top w:val="nil"/>
          <w:left w:val="nil"/>
          <w:bottom w:val="nil"/>
          <w:right w:val="nil"/>
          <w:between w:val="nil"/>
        </w:pBdr>
        <w:tabs>
          <w:tab w:val="left" w:pos="657"/>
        </w:tabs>
        <w:spacing w:after="0"/>
        <w:rPr>
          <w:color w:val="000000"/>
          <w:sz w:val="24"/>
          <w:szCs w:val="28"/>
        </w:rPr>
      </w:pPr>
      <w:r w:rsidRPr="00532B65">
        <w:rPr>
          <w:color w:val="000000"/>
          <w:sz w:val="24"/>
          <w:szCs w:val="28"/>
        </w:rPr>
        <w:t>Forest Projects Plan Phase 1 and Phase 2 Update</w:t>
      </w:r>
    </w:p>
    <w:p w14:paraId="78FCE4B5" w14:textId="090F11B7" w:rsidR="001911E8" w:rsidRPr="00532B65" w:rsidRDefault="00000000" w:rsidP="003565CA">
      <w:pPr>
        <w:pStyle w:val="ListParagraph"/>
        <w:numPr>
          <w:ilvl w:val="0"/>
          <w:numId w:val="10"/>
        </w:numPr>
        <w:pBdr>
          <w:top w:val="nil"/>
          <w:left w:val="nil"/>
          <w:bottom w:val="nil"/>
          <w:right w:val="nil"/>
          <w:between w:val="nil"/>
        </w:pBdr>
        <w:tabs>
          <w:tab w:val="left" w:pos="657"/>
        </w:tabs>
        <w:spacing w:after="0"/>
        <w:rPr>
          <w:color w:val="000000"/>
          <w:sz w:val="24"/>
          <w:szCs w:val="28"/>
        </w:rPr>
      </w:pPr>
      <w:bookmarkStart w:id="2" w:name="_heading=h.1fob9te" w:colFirst="0" w:colLast="0"/>
      <w:bookmarkEnd w:id="2"/>
      <w:r w:rsidRPr="00532B65">
        <w:rPr>
          <w:color w:val="000000"/>
          <w:sz w:val="24"/>
          <w:szCs w:val="28"/>
        </w:rPr>
        <w:t>Work group updates</w:t>
      </w:r>
    </w:p>
    <w:p w14:paraId="18DEE69F" w14:textId="77777777" w:rsidR="001911E8" w:rsidRDefault="001911E8"/>
    <w:p w14:paraId="3A42324F" w14:textId="77777777" w:rsidR="001911E8" w:rsidRDefault="00000000">
      <w:pPr>
        <w:pStyle w:val="Heading1"/>
        <w:rPr>
          <w:rFonts w:ascii="Calibri" w:eastAsia="Calibri" w:hAnsi="Calibri" w:cs="Calibri"/>
          <w:b/>
          <w:sz w:val="24"/>
          <w:szCs w:val="24"/>
        </w:rPr>
      </w:pPr>
      <w:r>
        <w:rPr>
          <w:rFonts w:ascii="Calibri" w:eastAsia="Calibri" w:hAnsi="Calibri" w:cs="Calibri"/>
          <w:b/>
          <w:sz w:val="24"/>
          <w:szCs w:val="24"/>
        </w:rPr>
        <w:t>Action Items</w:t>
      </w:r>
      <w:r>
        <w:rPr>
          <w:rFonts w:ascii="Calibri" w:eastAsia="Calibri" w:hAnsi="Calibri" w:cs="Calibri"/>
          <w:b/>
          <w:sz w:val="24"/>
          <w:szCs w:val="24"/>
        </w:rPr>
        <w:tab/>
      </w:r>
    </w:p>
    <w:tbl>
      <w:tblPr>
        <w:tblStyle w:val="a"/>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2340"/>
      </w:tblGrid>
      <w:tr w:rsidR="001911E8" w14:paraId="76FFDC76" w14:textId="77777777" w:rsidTr="00E337BE">
        <w:trPr>
          <w:trHeight w:val="395"/>
        </w:trPr>
        <w:tc>
          <w:tcPr>
            <w:tcW w:w="6840" w:type="dxa"/>
            <w:shd w:val="clear" w:color="auto" w:fill="A8D08D"/>
          </w:tcPr>
          <w:p w14:paraId="1890E4A8" w14:textId="77777777" w:rsidR="001911E8" w:rsidRDefault="00000000">
            <w:pPr>
              <w:jc w:val="center"/>
              <w:rPr>
                <w:b/>
                <w:sz w:val="24"/>
                <w:szCs w:val="24"/>
              </w:rPr>
            </w:pPr>
            <w:r>
              <w:rPr>
                <w:b/>
                <w:sz w:val="24"/>
                <w:szCs w:val="24"/>
              </w:rPr>
              <w:t>Actions</w:t>
            </w:r>
          </w:p>
        </w:tc>
        <w:tc>
          <w:tcPr>
            <w:tcW w:w="2340" w:type="dxa"/>
            <w:shd w:val="clear" w:color="auto" w:fill="A8D08D"/>
          </w:tcPr>
          <w:p w14:paraId="09A0C059" w14:textId="77777777" w:rsidR="001911E8" w:rsidRDefault="00000000">
            <w:pPr>
              <w:jc w:val="center"/>
              <w:rPr>
                <w:b/>
                <w:sz w:val="24"/>
                <w:szCs w:val="24"/>
              </w:rPr>
            </w:pPr>
            <w:r>
              <w:rPr>
                <w:b/>
                <w:sz w:val="24"/>
                <w:szCs w:val="24"/>
              </w:rPr>
              <w:t>Responsible Parties</w:t>
            </w:r>
          </w:p>
        </w:tc>
      </w:tr>
      <w:tr w:rsidR="001911E8" w14:paraId="3DAFC701" w14:textId="77777777" w:rsidTr="00E337BE">
        <w:trPr>
          <w:trHeight w:val="773"/>
        </w:trPr>
        <w:tc>
          <w:tcPr>
            <w:tcW w:w="6840" w:type="dxa"/>
            <w:shd w:val="clear" w:color="auto" w:fill="auto"/>
          </w:tcPr>
          <w:p w14:paraId="50B99BAB" w14:textId="77777777" w:rsidR="001911E8" w:rsidRDefault="00000000">
            <w:pPr>
              <w:rPr>
                <w:sz w:val="24"/>
                <w:szCs w:val="24"/>
              </w:rPr>
            </w:pPr>
            <w:r>
              <w:rPr>
                <w:sz w:val="24"/>
                <w:szCs w:val="24"/>
              </w:rPr>
              <w:t>Post final versions of meeting agenda and last month’s meeting summary to the ACCG website.</w:t>
            </w:r>
          </w:p>
        </w:tc>
        <w:tc>
          <w:tcPr>
            <w:tcW w:w="2340" w:type="dxa"/>
            <w:shd w:val="clear" w:color="auto" w:fill="auto"/>
          </w:tcPr>
          <w:p w14:paraId="7B95D23F" w14:textId="77C5C0E9" w:rsidR="001911E8" w:rsidRDefault="00153D77">
            <w:pPr>
              <w:rPr>
                <w:sz w:val="24"/>
                <w:szCs w:val="24"/>
              </w:rPr>
            </w:pPr>
            <w:r>
              <w:rPr>
                <w:sz w:val="24"/>
                <w:szCs w:val="24"/>
              </w:rPr>
              <w:t>Lucke</w:t>
            </w:r>
          </w:p>
        </w:tc>
      </w:tr>
      <w:tr w:rsidR="008B65FB" w:rsidRPr="008B65FB" w14:paraId="0F0D4A7A" w14:textId="77777777" w:rsidTr="00E337BE">
        <w:trPr>
          <w:trHeight w:val="458"/>
        </w:trPr>
        <w:tc>
          <w:tcPr>
            <w:tcW w:w="6840" w:type="dxa"/>
            <w:shd w:val="clear" w:color="auto" w:fill="auto"/>
          </w:tcPr>
          <w:p w14:paraId="1D79FA17" w14:textId="782396E7" w:rsidR="008B65FB" w:rsidRPr="008B65FB" w:rsidRDefault="009D2506">
            <w:pPr>
              <w:rPr>
                <w:sz w:val="24"/>
                <w:szCs w:val="24"/>
              </w:rPr>
            </w:pPr>
            <w:r>
              <w:rPr>
                <w:sz w:val="24"/>
                <w:szCs w:val="24"/>
              </w:rPr>
              <w:t>Finalize ACCG C&amp;E Plan and post to website.</w:t>
            </w:r>
          </w:p>
        </w:tc>
        <w:tc>
          <w:tcPr>
            <w:tcW w:w="2340" w:type="dxa"/>
            <w:shd w:val="clear" w:color="auto" w:fill="auto"/>
          </w:tcPr>
          <w:p w14:paraId="6B7BFFB2" w14:textId="0B8E758D" w:rsidR="008B65FB" w:rsidRPr="008B65FB" w:rsidRDefault="009D2506">
            <w:pPr>
              <w:rPr>
                <w:sz w:val="24"/>
                <w:szCs w:val="24"/>
              </w:rPr>
            </w:pPr>
            <w:r>
              <w:rPr>
                <w:sz w:val="24"/>
                <w:szCs w:val="24"/>
              </w:rPr>
              <w:t>Layhee, Lucke</w:t>
            </w:r>
          </w:p>
        </w:tc>
      </w:tr>
    </w:tbl>
    <w:p w14:paraId="26357484" w14:textId="77777777" w:rsidR="001911E8" w:rsidRDefault="001911E8"/>
    <w:p w14:paraId="69A441BE" w14:textId="66C2AFF4" w:rsidR="001911E8" w:rsidRDefault="00000000">
      <w:pPr>
        <w:widowControl w:val="0"/>
        <w:tabs>
          <w:tab w:val="left" w:pos="1565"/>
        </w:tabs>
        <w:spacing w:before="240" w:after="240"/>
        <w:rPr>
          <w:b/>
          <w:color w:val="538135"/>
        </w:rPr>
      </w:pPr>
      <w:r>
        <w:rPr>
          <w:b/>
          <w:color w:val="538135"/>
        </w:rPr>
        <w:t>P</w:t>
      </w:r>
      <w:r w:rsidR="00153D77">
        <w:rPr>
          <w:b/>
          <w:color w:val="538135"/>
        </w:rPr>
        <w:t>RESENTATIONS</w:t>
      </w:r>
    </w:p>
    <w:p w14:paraId="3650B9EA" w14:textId="77777777" w:rsidR="009D2506" w:rsidRDefault="009D2506" w:rsidP="009D2506">
      <w:pPr>
        <w:pBdr>
          <w:top w:val="nil"/>
          <w:left w:val="nil"/>
          <w:bottom w:val="nil"/>
          <w:right w:val="nil"/>
          <w:between w:val="nil"/>
        </w:pBdr>
        <w:rPr>
          <w:b/>
          <w:color w:val="000000"/>
        </w:rPr>
      </w:pPr>
      <w:r w:rsidRPr="009D2506">
        <w:rPr>
          <w:b/>
        </w:rPr>
        <w:t>“</w:t>
      </w:r>
      <w:bookmarkStart w:id="3" w:name="_Hlk166238196"/>
      <w:r w:rsidRPr="009D2506">
        <w:rPr>
          <w:b/>
        </w:rPr>
        <w:t>Severity patterns of the 2021 Dixie Fire and the</w:t>
      </w:r>
      <w:r>
        <w:rPr>
          <w:b/>
        </w:rPr>
        <w:t xml:space="preserve"> </w:t>
      </w:r>
      <w:r w:rsidRPr="009D2506">
        <w:rPr>
          <w:b/>
        </w:rPr>
        <w:t>need to increase low-severity fire treatments in</w:t>
      </w:r>
      <w:r>
        <w:rPr>
          <w:b/>
        </w:rPr>
        <w:t xml:space="preserve"> </w:t>
      </w:r>
      <w:r w:rsidRPr="009D2506">
        <w:rPr>
          <w:b/>
        </w:rPr>
        <w:t>California’s forests</w:t>
      </w:r>
      <w:bookmarkEnd w:id="3"/>
      <w:r w:rsidRPr="009D2506">
        <w:rPr>
          <w:b/>
        </w:rPr>
        <w:t>”</w:t>
      </w:r>
      <w:r w:rsidRPr="009D2506">
        <w:rPr>
          <w:b/>
          <w:color w:val="000000"/>
        </w:rPr>
        <w:t xml:space="preserve"> </w:t>
      </w:r>
    </w:p>
    <w:p w14:paraId="26F16D53" w14:textId="473714CA" w:rsidR="009D2506" w:rsidRDefault="00000000" w:rsidP="009D2506">
      <w:pPr>
        <w:pBdr>
          <w:top w:val="nil"/>
          <w:left w:val="nil"/>
          <w:bottom w:val="nil"/>
          <w:right w:val="nil"/>
          <w:between w:val="nil"/>
        </w:pBdr>
        <w:rPr>
          <w:color w:val="000000"/>
        </w:rPr>
      </w:pPr>
      <w:r>
        <w:rPr>
          <w:color w:val="000000"/>
        </w:rPr>
        <w:t xml:space="preserve">Presenter: </w:t>
      </w:r>
      <w:r w:rsidR="009D2506" w:rsidRPr="009D2506">
        <w:rPr>
          <w:color w:val="000000"/>
        </w:rPr>
        <w:t>Dr. Alan Taylor, Penn</w:t>
      </w:r>
      <w:r w:rsidR="009D2506">
        <w:rPr>
          <w:color w:val="000000"/>
        </w:rPr>
        <w:t xml:space="preserve"> </w:t>
      </w:r>
      <w:r w:rsidR="009D2506" w:rsidRPr="009D2506">
        <w:rPr>
          <w:color w:val="000000"/>
        </w:rPr>
        <w:t>State Univ</w:t>
      </w:r>
    </w:p>
    <w:p w14:paraId="61FA40C1" w14:textId="4CBC92F5" w:rsidR="009D2506" w:rsidRDefault="003565CA" w:rsidP="009D2506">
      <w:pPr>
        <w:pBdr>
          <w:top w:val="nil"/>
          <w:left w:val="nil"/>
          <w:bottom w:val="nil"/>
          <w:right w:val="nil"/>
          <w:between w:val="nil"/>
        </w:pBdr>
      </w:pPr>
      <w:r>
        <w:t>Dr. Taylor discussed the historical and current fire patterns in California, emphasizing the need for increased low severity fire treatments. He highlighted the significant impact of human population growth and climate trends on fire activity, particularly in Mediterranean regions like California. Dr. Taylor further elaborated on the historical changes in fire activity, including the impact of social changes and climate, and the use of fire records to understand long-term patterns. The decline of native American populations and the implementation of fire suppression with European settlement, have significantly altered fire regimes.</w:t>
      </w:r>
    </w:p>
    <w:p w14:paraId="54C808DC" w14:textId="12C4032A" w:rsidR="003565CA" w:rsidRDefault="003565CA" w:rsidP="003565CA">
      <w:r>
        <w:t xml:space="preserve">Discussed the relationship between vegetation, fire, and the severity of wildfires, using the Dixie fire as a case study. He highlighted the role of different factors such as fuel, weather, topography, and past fire occurrences in predicting fire severity. Also emphasized the importance of prescribed fires and other fire management operations in reducing wildfire activity and promoting forest regeneration. He presented data showing that previous low-severity fires could lead to lower severity in future fires. </w:t>
      </w:r>
    </w:p>
    <w:p w14:paraId="69A39ECA" w14:textId="2E7CA59C" w:rsidR="003565CA" w:rsidRDefault="003565CA" w:rsidP="003565CA">
      <w:r>
        <w:lastRenderedPageBreak/>
        <w:t xml:space="preserve">There was a discussion after Dr. Taylor’s presentation on made about </w:t>
      </w:r>
      <w:r w:rsidRPr="003565CA">
        <w:t xml:space="preserve">the effectiveness of low mortality fire and mechanical treatments, </w:t>
      </w:r>
      <w:r>
        <w:t>with the suggestion that</w:t>
      </w:r>
      <w:r w:rsidRPr="003565CA">
        <w:t xml:space="preserve"> a possible shortening of mechanical </w:t>
      </w:r>
      <w:r>
        <w:t>-re</w:t>
      </w:r>
      <w:r w:rsidRPr="003565CA">
        <w:t xml:space="preserve">treatments </w:t>
      </w:r>
      <w:r>
        <w:t xml:space="preserve">maybe needed </w:t>
      </w:r>
      <w:r w:rsidRPr="003565CA">
        <w:t>for similar effectiveness</w:t>
      </w:r>
      <w:r>
        <w:t>.</w:t>
      </w:r>
    </w:p>
    <w:p w14:paraId="556EBF27" w14:textId="59E18060" w:rsidR="003565CA" w:rsidRDefault="003565CA" w:rsidP="003565CA">
      <w:r>
        <w:t>There was a discussion after the presentation on the size and historical context of the Dixie fire, the use of the natural range of variation (NRV) and stand density index (SDI) as planning tools, and the need for humility when addressing the variability of the landscape. Dr. Taylor emphasized the importance of using low severity fire to maintain desired conditions and mitigate challenges of climate change, while cautiously noting its limitations.</w:t>
      </w:r>
    </w:p>
    <w:p w14:paraId="3A7C7CAF" w14:textId="77777777" w:rsidR="003565CA" w:rsidRDefault="003565CA" w:rsidP="009D2506">
      <w:pPr>
        <w:pBdr>
          <w:top w:val="nil"/>
          <w:left w:val="nil"/>
          <w:bottom w:val="nil"/>
          <w:right w:val="nil"/>
          <w:between w:val="nil"/>
        </w:pBdr>
        <w:rPr>
          <w:b/>
          <w:color w:val="538135"/>
        </w:rPr>
      </w:pPr>
    </w:p>
    <w:p w14:paraId="1D35411F" w14:textId="038BD830" w:rsidR="00153D77" w:rsidRDefault="009D2506" w:rsidP="00B62FEF">
      <w:pPr>
        <w:rPr>
          <w:b/>
          <w:color w:val="538135"/>
        </w:rPr>
      </w:pPr>
      <w:r w:rsidRPr="003565CA">
        <w:rPr>
          <w:b/>
          <w:color w:val="538135"/>
        </w:rPr>
        <w:t>ROUNDTABLE</w:t>
      </w:r>
    </w:p>
    <w:p w14:paraId="63B107FA" w14:textId="3E98FF84" w:rsidR="009D2506" w:rsidRDefault="003565CA" w:rsidP="00B62FEF">
      <w:pPr>
        <w:rPr>
          <w:bCs/>
        </w:rPr>
      </w:pPr>
      <w:r w:rsidRPr="003565CA">
        <w:rPr>
          <w:bCs/>
        </w:rPr>
        <w:t>Rich Farrington-</w:t>
      </w:r>
      <w:r w:rsidR="00E72731">
        <w:rPr>
          <w:bCs/>
        </w:rPr>
        <w:t xml:space="preserve">UMRWA </w:t>
      </w:r>
      <w:r w:rsidR="00E337BE">
        <w:rPr>
          <w:bCs/>
        </w:rPr>
        <w:t xml:space="preserve">quarterly </w:t>
      </w:r>
      <w:r w:rsidR="00E72731">
        <w:rPr>
          <w:bCs/>
        </w:rPr>
        <w:t>Board Meeting coming up on April 26</w:t>
      </w:r>
      <w:r w:rsidR="00E72731" w:rsidRPr="00E72731">
        <w:rPr>
          <w:bCs/>
          <w:vertAlign w:val="superscript"/>
        </w:rPr>
        <w:t>th</w:t>
      </w:r>
      <w:r w:rsidR="00E72731">
        <w:rPr>
          <w:bCs/>
        </w:rPr>
        <w:t>. Board will be approvin</w:t>
      </w:r>
      <w:r w:rsidR="00E72731" w:rsidRPr="00E337BE">
        <w:rPr>
          <w:bCs/>
        </w:rPr>
        <w:t>g</w:t>
      </w:r>
      <w:r w:rsidR="00E337BE">
        <w:rPr>
          <w:bCs/>
        </w:rPr>
        <w:t xml:space="preserve"> grant execution of SNC 1636 (Phase 1B-Birch project) and SNC 146 grant (Phase 2 Planning).</w:t>
      </w:r>
    </w:p>
    <w:p w14:paraId="2CF8FAEF" w14:textId="7BDCD329" w:rsidR="003565CA" w:rsidRDefault="00E337BE" w:rsidP="00B62FEF">
      <w:pPr>
        <w:rPr>
          <w:bCs/>
        </w:rPr>
      </w:pPr>
      <w:r>
        <w:rPr>
          <w:bCs/>
        </w:rPr>
        <w:t xml:space="preserve">Chuck Loffland- update on the status of the potential CA spotted owl listing and that the Forest is in the process of compiling data on projects that will go into the Batch 1 processing by FWS. </w:t>
      </w:r>
    </w:p>
    <w:p w14:paraId="7F01BD83" w14:textId="0C928E2D" w:rsidR="00E337BE" w:rsidRDefault="00E337BE" w:rsidP="00B62FEF">
      <w:pPr>
        <w:rPr>
          <w:bCs/>
        </w:rPr>
      </w:pPr>
      <w:r>
        <w:rPr>
          <w:bCs/>
        </w:rPr>
        <w:t>Carinna Robertson – provided a status update on a pre-application she submitted for FPP Phase 2 planning funds to the FS CWRRP RFP. Should know by next month if the team can submit a full application.</w:t>
      </w:r>
    </w:p>
    <w:p w14:paraId="56D047FF" w14:textId="7867ACFC" w:rsidR="00E337BE" w:rsidRDefault="00E337BE" w:rsidP="00B62FEF">
      <w:pPr>
        <w:rPr>
          <w:bCs/>
        </w:rPr>
      </w:pPr>
      <w:r>
        <w:rPr>
          <w:bCs/>
        </w:rPr>
        <w:t xml:space="preserve">Steve Brink- </w:t>
      </w:r>
      <w:r w:rsidR="00567770">
        <w:rPr>
          <w:bCs/>
        </w:rPr>
        <w:t xml:space="preserve">Large (26 million board feet) timber sale soon on the Tahoe NF. </w:t>
      </w:r>
      <w:r w:rsidR="00567770">
        <w:t>Eli Alano had moved to the Washington Office.</w:t>
      </w:r>
    </w:p>
    <w:p w14:paraId="3A044D41" w14:textId="14C0193B" w:rsidR="00567770" w:rsidRDefault="00567770" w:rsidP="00B62FEF">
      <w:pPr>
        <w:rPr>
          <w:bCs/>
        </w:rPr>
      </w:pPr>
      <w:r>
        <w:rPr>
          <w:bCs/>
        </w:rPr>
        <w:t>Amanda Watson- joint project with the FS and NRCS to secure funding for provide property owners to conduct fuels reduction work within the WUI adjacent to FS lands.</w:t>
      </w:r>
    </w:p>
    <w:p w14:paraId="638F313D" w14:textId="77777777" w:rsidR="00E337BE" w:rsidRPr="003565CA" w:rsidRDefault="00E337BE" w:rsidP="00B62FEF">
      <w:pPr>
        <w:rPr>
          <w:bCs/>
        </w:rPr>
      </w:pPr>
    </w:p>
    <w:p w14:paraId="256294F9" w14:textId="44301469" w:rsidR="009D2506" w:rsidRPr="00153D77" w:rsidRDefault="009D2506" w:rsidP="00B62FEF">
      <w:pPr>
        <w:rPr>
          <w:bCs/>
        </w:rPr>
      </w:pPr>
      <w:r>
        <w:rPr>
          <w:b/>
          <w:color w:val="538135"/>
        </w:rPr>
        <w:t>DISCUSSIONS</w:t>
      </w:r>
    </w:p>
    <w:p w14:paraId="3F73D3A6" w14:textId="7E33A7CB" w:rsidR="00B62FEF" w:rsidRPr="00B62FEF" w:rsidRDefault="00B62FEF" w:rsidP="00B62FEF">
      <w:pPr>
        <w:rPr>
          <w:b/>
        </w:rPr>
      </w:pPr>
      <w:r w:rsidRPr="00B62FEF">
        <w:rPr>
          <w:b/>
        </w:rPr>
        <w:t xml:space="preserve">Consensus item: </w:t>
      </w:r>
      <w:r w:rsidR="00153D77">
        <w:rPr>
          <w:b/>
        </w:rPr>
        <w:t>ACCG Communication Engagement Plan Revision</w:t>
      </w:r>
    </w:p>
    <w:p w14:paraId="598B6736" w14:textId="094C8594" w:rsidR="00B62FEF" w:rsidRPr="00B62FEF" w:rsidRDefault="00B62FEF" w:rsidP="00B62FEF">
      <w:pPr>
        <w:rPr>
          <w:bCs/>
        </w:rPr>
      </w:pPr>
      <w:r w:rsidRPr="00B62FEF">
        <w:rPr>
          <w:bCs/>
        </w:rPr>
        <w:t xml:space="preserve">Presenters: </w:t>
      </w:r>
      <w:r w:rsidR="00153D77">
        <w:rPr>
          <w:bCs/>
        </w:rPr>
        <w:t>Megan Layhee</w:t>
      </w:r>
    </w:p>
    <w:p w14:paraId="04361ED9" w14:textId="57DC7823" w:rsidR="00B62FEF" w:rsidRDefault="00532B65" w:rsidP="00B62FEF">
      <w:pPr>
        <w:rPr>
          <w:bCs/>
        </w:rPr>
      </w:pPr>
      <w:r>
        <w:rPr>
          <w:bCs/>
        </w:rPr>
        <w:t>Group reviewed the latest version of the draft revised ACCG Communication &amp; Engagement Plan the Admin work group has been developing. There was track changes made to Section II under the Capacity Support to Partners. “/from” was added to the statement, along with “to/” in the next line. After the modification was made, the plan was approved by the ACCG.</w:t>
      </w:r>
    </w:p>
    <w:p w14:paraId="0C7E550B" w14:textId="4422214F" w:rsidR="00532B65" w:rsidRPr="00B62FEF" w:rsidRDefault="00532B65" w:rsidP="00532B65">
      <w:pPr>
        <w:rPr>
          <w:b/>
        </w:rPr>
      </w:pPr>
      <w:r>
        <w:rPr>
          <w:b/>
        </w:rPr>
        <w:t>FPP Phase 1 and Phase 2 Update</w:t>
      </w:r>
    </w:p>
    <w:p w14:paraId="65914A48" w14:textId="77777777" w:rsidR="00532B65" w:rsidRPr="00B62FEF" w:rsidRDefault="00532B65" w:rsidP="00532B65">
      <w:pPr>
        <w:rPr>
          <w:bCs/>
        </w:rPr>
      </w:pPr>
      <w:r w:rsidRPr="00B62FEF">
        <w:rPr>
          <w:bCs/>
        </w:rPr>
        <w:t xml:space="preserve">Presenters: </w:t>
      </w:r>
      <w:r>
        <w:rPr>
          <w:bCs/>
        </w:rPr>
        <w:t>Megan Layhee</w:t>
      </w:r>
    </w:p>
    <w:p w14:paraId="4E361988" w14:textId="1D730451" w:rsidR="00532B65" w:rsidRPr="00B62FEF" w:rsidRDefault="00E337BE" w:rsidP="00B62FEF">
      <w:pPr>
        <w:rPr>
          <w:bCs/>
        </w:rPr>
      </w:pPr>
      <w:r>
        <w:rPr>
          <w:bCs/>
        </w:rPr>
        <w:lastRenderedPageBreak/>
        <w:t>Megan provided updates on Phase 1 including continuing implementation of the Phase 1 88 project, contracted to Burnbot, which is expected to resume once snow melts off, about 2,056 acres left to complete. UMRWA just submitted a grant application to WCB for just under $7M for the Phase 1C-Cedar project, which is just over 1,800 acres. RFPs for both Phase 1A-Arbor and Phase 1B-Birch projects, totaling just over 4,000 acres, are expected to be released at the end of May, and anticipate contracts to be awarded and work to start in August. For Phase 2, the NOI is currently in review by the Region and expected to go to the Washington Office by the end of the month. Public scoping is anticipated to begin late June 2024. Modeling is still ongoing.</w:t>
      </w:r>
    </w:p>
    <w:p w14:paraId="54A08A34" w14:textId="77777777" w:rsidR="001911E8" w:rsidRDefault="001911E8">
      <w:pPr>
        <w:pStyle w:val="Heading2"/>
        <w:tabs>
          <w:tab w:val="left" w:pos="1565"/>
        </w:tabs>
        <w:rPr>
          <w:rFonts w:ascii="Calibri" w:eastAsia="Calibri" w:hAnsi="Calibri" w:cs="Calibri"/>
          <w:b/>
          <w:color w:val="538135"/>
          <w:sz w:val="24"/>
          <w:szCs w:val="24"/>
        </w:rPr>
      </w:pPr>
    </w:p>
    <w:p w14:paraId="2DE2C981" w14:textId="5C127815" w:rsidR="001911E8" w:rsidRDefault="00153D77">
      <w:pPr>
        <w:pStyle w:val="Heading2"/>
        <w:tabs>
          <w:tab w:val="left" w:pos="1565"/>
        </w:tabs>
        <w:rPr>
          <w:rFonts w:ascii="Calibri" w:eastAsia="Calibri" w:hAnsi="Calibri" w:cs="Calibri"/>
          <w:b/>
          <w:color w:val="538135"/>
          <w:sz w:val="24"/>
          <w:szCs w:val="24"/>
        </w:rPr>
      </w:pPr>
      <w:r>
        <w:rPr>
          <w:rFonts w:ascii="Calibri" w:eastAsia="Calibri" w:hAnsi="Calibri" w:cs="Calibri"/>
          <w:b/>
          <w:color w:val="538135"/>
          <w:sz w:val="24"/>
          <w:szCs w:val="24"/>
        </w:rPr>
        <w:t>WORK GROUP UPDATES</w:t>
      </w:r>
      <w:r>
        <w:rPr>
          <w:rFonts w:ascii="Calibri" w:eastAsia="Calibri" w:hAnsi="Calibri" w:cs="Calibri"/>
          <w:b/>
          <w:color w:val="538135"/>
          <w:sz w:val="24"/>
          <w:szCs w:val="24"/>
        </w:rPr>
        <w:tab/>
      </w:r>
    </w:p>
    <w:p w14:paraId="025F65AE" w14:textId="77777777" w:rsidR="00532B65" w:rsidRDefault="00532B65">
      <w:pPr>
        <w:rPr>
          <w:b/>
        </w:rPr>
      </w:pPr>
    </w:p>
    <w:p w14:paraId="45A53540" w14:textId="3C642B98" w:rsidR="00532B65" w:rsidRDefault="00532B65" w:rsidP="00532B65">
      <w:pPr>
        <w:pStyle w:val="ListParagraph"/>
        <w:numPr>
          <w:ilvl w:val="0"/>
          <w:numId w:val="11"/>
        </w:numPr>
        <w:rPr>
          <w:bCs/>
          <w:sz w:val="24"/>
          <w:szCs w:val="28"/>
        </w:rPr>
      </w:pPr>
      <w:r w:rsidRPr="00532B65">
        <w:rPr>
          <w:bCs/>
          <w:sz w:val="24"/>
          <w:szCs w:val="28"/>
        </w:rPr>
        <w:t xml:space="preserve">Planning work group: Megan Layhee </w:t>
      </w:r>
      <w:r>
        <w:rPr>
          <w:bCs/>
          <w:sz w:val="24"/>
          <w:szCs w:val="28"/>
        </w:rPr>
        <w:t>provided the update. The work group is continuing discussions on FPP Phase 2 planning related topics in March, including herbicides. The group will be shifting discussions for their April meeting to hear from the UMRWA WCB Aspen project team on an update on the project and to get initial feedback on project topics.</w:t>
      </w:r>
    </w:p>
    <w:p w14:paraId="0241D7AC" w14:textId="4F72EA57" w:rsidR="00532B65" w:rsidRDefault="00532B65" w:rsidP="00532B65">
      <w:pPr>
        <w:pStyle w:val="ListParagraph"/>
        <w:numPr>
          <w:ilvl w:val="0"/>
          <w:numId w:val="11"/>
        </w:numPr>
        <w:rPr>
          <w:bCs/>
          <w:sz w:val="24"/>
          <w:szCs w:val="28"/>
        </w:rPr>
      </w:pPr>
      <w:r>
        <w:rPr>
          <w:bCs/>
          <w:sz w:val="24"/>
          <w:szCs w:val="28"/>
        </w:rPr>
        <w:t xml:space="preserve">Forest Plan Amendments (FPP Phase 2) Ad Hoc: Megan provided the update. The Ad Hoc is continuing development of draft recommendations for CSO territories for the FPP Phase 2 project. The expect to bring those </w:t>
      </w:r>
      <w:r w:rsidR="00E72731">
        <w:rPr>
          <w:bCs/>
          <w:sz w:val="24"/>
          <w:szCs w:val="28"/>
        </w:rPr>
        <w:t>draft recommendations to the full ACCG soon for consensus support.</w:t>
      </w:r>
    </w:p>
    <w:p w14:paraId="1A97880D" w14:textId="529167BA" w:rsidR="00E72731" w:rsidRPr="00532B65" w:rsidRDefault="00E72731" w:rsidP="00532B65">
      <w:pPr>
        <w:pStyle w:val="ListParagraph"/>
        <w:numPr>
          <w:ilvl w:val="0"/>
          <w:numId w:val="11"/>
        </w:numPr>
        <w:rPr>
          <w:bCs/>
          <w:sz w:val="24"/>
          <w:szCs w:val="28"/>
        </w:rPr>
      </w:pPr>
      <w:r>
        <w:rPr>
          <w:bCs/>
          <w:sz w:val="24"/>
          <w:szCs w:val="28"/>
        </w:rPr>
        <w:t>Monitoring Work Group: Chuck Loffland gave the update. At their April meeting, the work group continued discussions on FPP Phase 1, Phase 2 Monitoring program, including provided final comments for the UMRWA CAL FIRE FHRP grant application that was submitted last week.</w:t>
      </w:r>
    </w:p>
    <w:p w14:paraId="782B55A8" w14:textId="77777777" w:rsidR="00532B65" w:rsidRDefault="00532B65">
      <w:pPr>
        <w:rPr>
          <w:b/>
        </w:rPr>
      </w:pPr>
    </w:p>
    <w:p w14:paraId="4142630C" w14:textId="13BDA676" w:rsidR="001911E8" w:rsidRPr="003E303E" w:rsidRDefault="00000000">
      <w:pPr>
        <w:rPr>
          <w:b/>
        </w:rPr>
      </w:pPr>
      <w:r>
        <w:rPr>
          <w:b/>
        </w:rPr>
        <w:t>Next general mee</w:t>
      </w:r>
      <w:r w:rsidRPr="00532B65">
        <w:rPr>
          <w:b/>
        </w:rPr>
        <w:t>ting</w:t>
      </w:r>
      <w:r w:rsidR="003E303E" w:rsidRPr="00532B65">
        <w:rPr>
          <w:b/>
        </w:rPr>
        <w:t xml:space="preserve">: </w:t>
      </w:r>
      <w:r w:rsidR="00532B65" w:rsidRPr="00532B65">
        <w:t>May 15th</w:t>
      </w:r>
      <w:r w:rsidR="003E303E" w:rsidRPr="00532B65">
        <w:t xml:space="preserve"> hybrid via Zoom and in person at the </w:t>
      </w:r>
      <w:r w:rsidR="00532B65" w:rsidRPr="00532B65">
        <w:t>Amador</w:t>
      </w:r>
      <w:r w:rsidR="003E303E" w:rsidRPr="00532B65">
        <w:t xml:space="preserve"> RD office in </w:t>
      </w:r>
      <w:r w:rsidR="00532B65" w:rsidRPr="00532B65">
        <w:t>Pioneer</w:t>
      </w:r>
      <w:r w:rsidR="003E303E" w:rsidRPr="00532B65">
        <w:t>.</w:t>
      </w:r>
    </w:p>
    <w:p w14:paraId="33CF05EA" w14:textId="77777777" w:rsidR="00153D77" w:rsidRDefault="00153D77" w:rsidP="003E303E">
      <w:pPr>
        <w:pStyle w:val="Heading1"/>
        <w:rPr>
          <w:rFonts w:ascii="Calibri" w:eastAsia="Calibri" w:hAnsi="Calibri" w:cs="Calibri"/>
          <w:b/>
          <w:sz w:val="24"/>
          <w:szCs w:val="24"/>
        </w:rPr>
      </w:pPr>
    </w:p>
    <w:p w14:paraId="72150EFB" w14:textId="3BA49403" w:rsidR="001911E8" w:rsidRPr="003E303E" w:rsidRDefault="00000000" w:rsidP="003E303E">
      <w:pPr>
        <w:pStyle w:val="Heading1"/>
        <w:rPr>
          <w:rFonts w:ascii="Calibri" w:eastAsia="Calibri" w:hAnsi="Calibri" w:cs="Calibri"/>
          <w:b/>
          <w:sz w:val="24"/>
          <w:szCs w:val="24"/>
        </w:rPr>
      </w:pPr>
      <w:r>
        <w:rPr>
          <w:rFonts w:ascii="Calibri" w:eastAsia="Calibri" w:hAnsi="Calibri" w:cs="Calibri"/>
          <w:b/>
          <w:sz w:val="24"/>
          <w:szCs w:val="24"/>
        </w:rPr>
        <w:t>Meeting Participants</w:t>
      </w:r>
    </w:p>
    <w:tbl>
      <w:tblPr>
        <w:tblStyle w:val="a0"/>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2512"/>
        <w:gridCol w:w="4500"/>
      </w:tblGrid>
      <w:tr w:rsidR="00153D77" w14:paraId="52148943" w14:textId="77777777" w:rsidTr="00153D77">
        <w:tc>
          <w:tcPr>
            <w:tcW w:w="813" w:type="dxa"/>
            <w:shd w:val="clear" w:color="auto" w:fill="A8D08D"/>
          </w:tcPr>
          <w:p w14:paraId="2CECA035" w14:textId="77777777" w:rsidR="00153D77" w:rsidRDefault="00153D77">
            <w:pPr>
              <w:jc w:val="center"/>
              <w:rPr>
                <w:b/>
                <w:sz w:val="24"/>
                <w:szCs w:val="24"/>
              </w:rPr>
            </w:pPr>
            <w:r>
              <w:rPr>
                <w:b/>
                <w:sz w:val="24"/>
                <w:szCs w:val="24"/>
              </w:rPr>
              <w:t>Count</w:t>
            </w:r>
          </w:p>
        </w:tc>
        <w:tc>
          <w:tcPr>
            <w:tcW w:w="2512" w:type="dxa"/>
            <w:shd w:val="clear" w:color="auto" w:fill="A8D08D"/>
          </w:tcPr>
          <w:p w14:paraId="0CCACFD3" w14:textId="77777777" w:rsidR="00153D77" w:rsidRDefault="00153D77">
            <w:pPr>
              <w:jc w:val="center"/>
              <w:rPr>
                <w:b/>
                <w:sz w:val="24"/>
                <w:szCs w:val="24"/>
              </w:rPr>
            </w:pPr>
            <w:r>
              <w:rPr>
                <w:b/>
                <w:sz w:val="24"/>
                <w:szCs w:val="24"/>
              </w:rPr>
              <w:t>Name</w:t>
            </w:r>
          </w:p>
        </w:tc>
        <w:tc>
          <w:tcPr>
            <w:tcW w:w="4500" w:type="dxa"/>
            <w:shd w:val="clear" w:color="auto" w:fill="A8D08D"/>
          </w:tcPr>
          <w:p w14:paraId="5B937877" w14:textId="77777777" w:rsidR="00153D77" w:rsidRDefault="00153D77">
            <w:pPr>
              <w:jc w:val="center"/>
              <w:rPr>
                <w:b/>
                <w:sz w:val="24"/>
                <w:szCs w:val="24"/>
              </w:rPr>
            </w:pPr>
            <w:r>
              <w:rPr>
                <w:b/>
                <w:sz w:val="24"/>
                <w:szCs w:val="24"/>
              </w:rPr>
              <w:t>Affiliation</w:t>
            </w:r>
          </w:p>
        </w:tc>
      </w:tr>
      <w:tr w:rsidR="00153D77" w:rsidRPr="008B65FB" w14:paraId="0BD2F3E5" w14:textId="77777777" w:rsidTr="00153D77">
        <w:trPr>
          <w:trHeight w:val="144"/>
        </w:trPr>
        <w:tc>
          <w:tcPr>
            <w:tcW w:w="813" w:type="dxa"/>
          </w:tcPr>
          <w:p w14:paraId="78E2AAF9" w14:textId="77777777" w:rsidR="00153D77" w:rsidRPr="008B65FB" w:rsidRDefault="00153D77">
            <w:pPr>
              <w:tabs>
                <w:tab w:val="center" w:pos="4680"/>
              </w:tabs>
              <w:rPr>
                <w:sz w:val="24"/>
                <w:szCs w:val="24"/>
              </w:rPr>
            </w:pPr>
            <w:r w:rsidRPr="008B65FB">
              <w:rPr>
                <w:sz w:val="24"/>
                <w:szCs w:val="24"/>
              </w:rPr>
              <w:t>1</w:t>
            </w:r>
          </w:p>
        </w:tc>
        <w:tc>
          <w:tcPr>
            <w:tcW w:w="2512" w:type="dxa"/>
            <w:shd w:val="clear" w:color="auto" w:fill="auto"/>
          </w:tcPr>
          <w:p w14:paraId="2AC61848" w14:textId="0E3D298C" w:rsidR="00153D77" w:rsidRPr="008B65FB" w:rsidRDefault="00153D77">
            <w:pPr>
              <w:tabs>
                <w:tab w:val="center" w:pos="4680"/>
              </w:tabs>
              <w:rPr>
                <w:sz w:val="24"/>
                <w:szCs w:val="24"/>
              </w:rPr>
            </w:pPr>
            <w:r>
              <w:rPr>
                <w:sz w:val="24"/>
                <w:szCs w:val="24"/>
              </w:rPr>
              <w:t>Lisa Lucke</w:t>
            </w:r>
          </w:p>
        </w:tc>
        <w:tc>
          <w:tcPr>
            <w:tcW w:w="4500" w:type="dxa"/>
            <w:shd w:val="clear" w:color="auto" w:fill="auto"/>
          </w:tcPr>
          <w:p w14:paraId="0C9E4585" w14:textId="5B6F9941" w:rsidR="00153D77" w:rsidRPr="008B65FB" w:rsidRDefault="00153D77">
            <w:pPr>
              <w:tabs>
                <w:tab w:val="center" w:pos="4680"/>
              </w:tabs>
              <w:rPr>
                <w:sz w:val="24"/>
                <w:szCs w:val="24"/>
              </w:rPr>
            </w:pPr>
            <w:r w:rsidRPr="008B65FB">
              <w:rPr>
                <w:sz w:val="24"/>
                <w:szCs w:val="24"/>
              </w:rPr>
              <w:t>ACCG Administrator (in person)</w:t>
            </w:r>
          </w:p>
        </w:tc>
      </w:tr>
      <w:tr w:rsidR="00153D77" w:rsidRPr="008B65FB" w14:paraId="5874C299" w14:textId="77777777" w:rsidTr="00153D77">
        <w:trPr>
          <w:trHeight w:val="144"/>
        </w:trPr>
        <w:tc>
          <w:tcPr>
            <w:tcW w:w="813" w:type="dxa"/>
          </w:tcPr>
          <w:p w14:paraId="4B0B7C72" w14:textId="39D83505" w:rsidR="00153D77" w:rsidRPr="008B65FB" w:rsidRDefault="00153D77">
            <w:pPr>
              <w:tabs>
                <w:tab w:val="center" w:pos="4680"/>
              </w:tabs>
              <w:rPr>
                <w:sz w:val="24"/>
                <w:szCs w:val="24"/>
              </w:rPr>
            </w:pPr>
            <w:r>
              <w:rPr>
                <w:sz w:val="24"/>
                <w:szCs w:val="24"/>
              </w:rPr>
              <w:t>2</w:t>
            </w:r>
          </w:p>
        </w:tc>
        <w:tc>
          <w:tcPr>
            <w:tcW w:w="2512" w:type="dxa"/>
            <w:shd w:val="clear" w:color="auto" w:fill="auto"/>
          </w:tcPr>
          <w:p w14:paraId="12B20991" w14:textId="50220AD7" w:rsidR="00153D77" w:rsidRPr="008B65FB" w:rsidRDefault="00153D77">
            <w:pPr>
              <w:tabs>
                <w:tab w:val="center" w:pos="4680"/>
              </w:tabs>
              <w:rPr>
                <w:sz w:val="24"/>
                <w:szCs w:val="24"/>
              </w:rPr>
            </w:pPr>
            <w:r>
              <w:rPr>
                <w:sz w:val="24"/>
                <w:szCs w:val="24"/>
              </w:rPr>
              <w:t>Tom Hofstra</w:t>
            </w:r>
          </w:p>
        </w:tc>
        <w:tc>
          <w:tcPr>
            <w:tcW w:w="4500" w:type="dxa"/>
            <w:shd w:val="clear" w:color="auto" w:fill="auto"/>
          </w:tcPr>
          <w:p w14:paraId="5325C595" w14:textId="3B69EA6C" w:rsidR="00153D77" w:rsidRPr="008B65FB" w:rsidRDefault="00153D77">
            <w:pPr>
              <w:tabs>
                <w:tab w:val="center" w:pos="4680"/>
              </w:tabs>
              <w:rPr>
                <w:sz w:val="24"/>
                <w:szCs w:val="24"/>
              </w:rPr>
            </w:pPr>
            <w:r w:rsidRPr="008B65FB">
              <w:rPr>
                <w:sz w:val="24"/>
                <w:szCs w:val="24"/>
              </w:rPr>
              <w:t>CSERC</w:t>
            </w:r>
            <w:r>
              <w:rPr>
                <w:sz w:val="24"/>
                <w:szCs w:val="24"/>
              </w:rPr>
              <w:t xml:space="preserve"> </w:t>
            </w:r>
            <w:r w:rsidRPr="008B65FB">
              <w:rPr>
                <w:sz w:val="24"/>
                <w:szCs w:val="24"/>
              </w:rPr>
              <w:t>(in person)</w:t>
            </w:r>
          </w:p>
        </w:tc>
      </w:tr>
      <w:tr w:rsidR="00153D77" w14:paraId="4881EB0F" w14:textId="77777777" w:rsidTr="00153D77">
        <w:trPr>
          <w:trHeight w:val="144"/>
        </w:trPr>
        <w:tc>
          <w:tcPr>
            <w:tcW w:w="813" w:type="dxa"/>
          </w:tcPr>
          <w:p w14:paraId="125A4552" w14:textId="0539D88A" w:rsidR="00153D77" w:rsidRPr="008B65FB" w:rsidRDefault="00153D77">
            <w:pPr>
              <w:tabs>
                <w:tab w:val="center" w:pos="4680"/>
              </w:tabs>
              <w:rPr>
                <w:sz w:val="24"/>
                <w:szCs w:val="24"/>
              </w:rPr>
            </w:pPr>
            <w:r>
              <w:rPr>
                <w:sz w:val="24"/>
                <w:szCs w:val="24"/>
              </w:rPr>
              <w:t>3</w:t>
            </w:r>
          </w:p>
        </w:tc>
        <w:tc>
          <w:tcPr>
            <w:tcW w:w="2512" w:type="dxa"/>
            <w:shd w:val="clear" w:color="auto" w:fill="auto"/>
          </w:tcPr>
          <w:p w14:paraId="2C22172F" w14:textId="77777777" w:rsidR="00153D77" w:rsidRPr="008B65FB" w:rsidRDefault="00153D77">
            <w:pPr>
              <w:tabs>
                <w:tab w:val="center" w:pos="4680"/>
              </w:tabs>
              <w:rPr>
                <w:sz w:val="24"/>
                <w:szCs w:val="24"/>
              </w:rPr>
            </w:pPr>
            <w:r w:rsidRPr="008B65FB">
              <w:rPr>
                <w:sz w:val="24"/>
                <w:szCs w:val="24"/>
              </w:rPr>
              <w:t>Stan Dodson</w:t>
            </w:r>
          </w:p>
        </w:tc>
        <w:tc>
          <w:tcPr>
            <w:tcW w:w="4500" w:type="dxa"/>
            <w:shd w:val="clear" w:color="auto" w:fill="auto"/>
          </w:tcPr>
          <w:p w14:paraId="32E028FC" w14:textId="337D76D3" w:rsidR="00153D77" w:rsidRPr="008B65FB" w:rsidRDefault="00153D77">
            <w:pPr>
              <w:tabs>
                <w:tab w:val="center" w:pos="4680"/>
              </w:tabs>
              <w:rPr>
                <w:sz w:val="24"/>
                <w:szCs w:val="24"/>
              </w:rPr>
            </w:pPr>
            <w:r w:rsidRPr="008B65FB">
              <w:rPr>
                <w:sz w:val="24"/>
                <w:szCs w:val="24"/>
              </w:rPr>
              <w:t>CSERC</w:t>
            </w:r>
            <w:r>
              <w:rPr>
                <w:sz w:val="24"/>
                <w:szCs w:val="24"/>
              </w:rPr>
              <w:t xml:space="preserve"> </w:t>
            </w:r>
            <w:r w:rsidRPr="008B65FB">
              <w:rPr>
                <w:sz w:val="24"/>
                <w:szCs w:val="24"/>
              </w:rPr>
              <w:t>(in person)</w:t>
            </w:r>
          </w:p>
        </w:tc>
      </w:tr>
      <w:tr w:rsidR="00153D77" w14:paraId="6A9AE15B" w14:textId="77777777" w:rsidTr="00153D77">
        <w:trPr>
          <w:trHeight w:val="144"/>
        </w:trPr>
        <w:tc>
          <w:tcPr>
            <w:tcW w:w="813" w:type="dxa"/>
          </w:tcPr>
          <w:p w14:paraId="12529854" w14:textId="2C1B4922" w:rsidR="00153D77" w:rsidRPr="00153D77" w:rsidRDefault="00153D77">
            <w:pPr>
              <w:tabs>
                <w:tab w:val="center" w:pos="4680"/>
              </w:tabs>
              <w:rPr>
                <w:sz w:val="24"/>
                <w:szCs w:val="24"/>
              </w:rPr>
            </w:pPr>
            <w:r w:rsidRPr="00153D77">
              <w:rPr>
                <w:sz w:val="24"/>
                <w:szCs w:val="24"/>
              </w:rPr>
              <w:t>4</w:t>
            </w:r>
          </w:p>
        </w:tc>
        <w:tc>
          <w:tcPr>
            <w:tcW w:w="2512" w:type="dxa"/>
            <w:shd w:val="clear" w:color="auto" w:fill="auto"/>
          </w:tcPr>
          <w:p w14:paraId="05AA7A81" w14:textId="77777777" w:rsidR="00153D77" w:rsidRPr="00153D77" w:rsidRDefault="00153D77">
            <w:pPr>
              <w:tabs>
                <w:tab w:val="center" w:pos="4680"/>
              </w:tabs>
              <w:rPr>
                <w:sz w:val="24"/>
                <w:szCs w:val="24"/>
              </w:rPr>
            </w:pPr>
            <w:r w:rsidRPr="00153D77">
              <w:rPr>
                <w:sz w:val="24"/>
                <w:szCs w:val="24"/>
              </w:rPr>
              <w:t>Carinna Robertson</w:t>
            </w:r>
          </w:p>
        </w:tc>
        <w:tc>
          <w:tcPr>
            <w:tcW w:w="4500" w:type="dxa"/>
            <w:shd w:val="clear" w:color="auto" w:fill="auto"/>
          </w:tcPr>
          <w:p w14:paraId="782A4BE0" w14:textId="3737EEE6" w:rsidR="00153D77" w:rsidRPr="00153D77" w:rsidRDefault="00153D77">
            <w:pPr>
              <w:tabs>
                <w:tab w:val="center" w:pos="4680"/>
              </w:tabs>
              <w:rPr>
                <w:sz w:val="24"/>
                <w:szCs w:val="24"/>
              </w:rPr>
            </w:pPr>
            <w:r w:rsidRPr="00153D77">
              <w:rPr>
                <w:sz w:val="24"/>
                <w:szCs w:val="24"/>
              </w:rPr>
              <w:t>USFS, STF Calaveras RD (in person)</w:t>
            </w:r>
          </w:p>
        </w:tc>
      </w:tr>
      <w:tr w:rsidR="00153D77" w14:paraId="135F544B" w14:textId="77777777" w:rsidTr="00153D77">
        <w:trPr>
          <w:trHeight w:val="144"/>
        </w:trPr>
        <w:tc>
          <w:tcPr>
            <w:tcW w:w="813" w:type="dxa"/>
          </w:tcPr>
          <w:p w14:paraId="52C46009" w14:textId="580BBFD0" w:rsidR="00153D77" w:rsidRPr="00153D77" w:rsidRDefault="00153D77">
            <w:pPr>
              <w:tabs>
                <w:tab w:val="center" w:pos="4680"/>
              </w:tabs>
              <w:rPr>
                <w:sz w:val="24"/>
                <w:szCs w:val="24"/>
              </w:rPr>
            </w:pPr>
            <w:r w:rsidRPr="00153D77">
              <w:rPr>
                <w:sz w:val="24"/>
                <w:szCs w:val="24"/>
              </w:rPr>
              <w:t>5</w:t>
            </w:r>
          </w:p>
        </w:tc>
        <w:tc>
          <w:tcPr>
            <w:tcW w:w="2512" w:type="dxa"/>
            <w:shd w:val="clear" w:color="auto" w:fill="auto"/>
          </w:tcPr>
          <w:p w14:paraId="52A51C66" w14:textId="3F455D94" w:rsidR="00153D77" w:rsidRPr="00153D77" w:rsidRDefault="00153D77">
            <w:pPr>
              <w:tabs>
                <w:tab w:val="center" w:pos="4680"/>
              </w:tabs>
              <w:rPr>
                <w:sz w:val="24"/>
                <w:szCs w:val="24"/>
              </w:rPr>
            </w:pPr>
            <w:r w:rsidRPr="00153D77">
              <w:rPr>
                <w:sz w:val="24"/>
                <w:szCs w:val="24"/>
              </w:rPr>
              <w:t>Megan Layhee</w:t>
            </w:r>
          </w:p>
        </w:tc>
        <w:tc>
          <w:tcPr>
            <w:tcW w:w="4500" w:type="dxa"/>
            <w:shd w:val="clear" w:color="auto" w:fill="auto"/>
          </w:tcPr>
          <w:p w14:paraId="233F5ACF" w14:textId="6857507E" w:rsidR="00153D77" w:rsidRPr="00153D77" w:rsidRDefault="00153D77">
            <w:pPr>
              <w:tabs>
                <w:tab w:val="center" w:pos="4680"/>
              </w:tabs>
              <w:rPr>
                <w:sz w:val="24"/>
                <w:szCs w:val="24"/>
              </w:rPr>
            </w:pPr>
            <w:r w:rsidRPr="00153D77">
              <w:rPr>
                <w:sz w:val="24"/>
                <w:szCs w:val="24"/>
              </w:rPr>
              <w:t>UMRWA</w:t>
            </w:r>
            <w:r w:rsidR="009D2506">
              <w:rPr>
                <w:sz w:val="24"/>
                <w:szCs w:val="24"/>
              </w:rPr>
              <w:t xml:space="preserve"> (in person)</w:t>
            </w:r>
          </w:p>
        </w:tc>
      </w:tr>
      <w:tr w:rsidR="00153D77" w14:paraId="05B6B7F8" w14:textId="77777777" w:rsidTr="00153D77">
        <w:trPr>
          <w:trHeight w:val="144"/>
        </w:trPr>
        <w:tc>
          <w:tcPr>
            <w:tcW w:w="813" w:type="dxa"/>
          </w:tcPr>
          <w:p w14:paraId="4B317E50" w14:textId="529537C2" w:rsidR="00153D77" w:rsidRPr="00153D77" w:rsidRDefault="00153D77">
            <w:pPr>
              <w:tabs>
                <w:tab w:val="center" w:pos="4680"/>
              </w:tabs>
              <w:rPr>
                <w:sz w:val="24"/>
                <w:szCs w:val="24"/>
              </w:rPr>
            </w:pPr>
            <w:r w:rsidRPr="00153D77">
              <w:rPr>
                <w:sz w:val="24"/>
                <w:szCs w:val="24"/>
              </w:rPr>
              <w:t>6</w:t>
            </w:r>
          </w:p>
        </w:tc>
        <w:tc>
          <w:tcPr>
            <w:tcW w:w="2512" w:type="dxa"/>
            <w:shd w:val="clear" w:color="auto" w:fill="auto"/>
          </w:tcPr>
          <w:p w14:paraId="44C79E53" w14:textId="77777777" w:rsidR="00153D77" w:rsidRPr="00153D77" w:rsidRDefault="00153D77">
            <w:pPr>
              <w:tabs>
                <w:tab w:val="center" w:pos="4680"/>
              </w:tabs>
              <w:rPr>
                <w:sz w:val="24"/>
                <w:szCs w:val="24"/>
              </w:rPr>
            </w:pPr>
            <w:r w:rsidRPr="00153D77">
              <w:rPr>
                <w:sz w:val="24"/>
                <w:szCs w:val="24"/>
              </w:rPr>
              <w:t>Chuck Loffland</w:t>
            </w:r>
          </w:p>
        </w:tc>
        <w:tc>
          <w:tcPr>
            <w:tcW w:w="4500" w:type="dxa"/>
            <w:shd w:val="clear" w:color="auto" w:fill="auto"/>
          </w:tcPr>
          <w:p w14:paraId="3911B922" w14:textId="72804AE0" w:rsidR="00153D77" w:rsidRPr="00153D77" w:rsidRDefault="00153D77">
            <w:pPr>
              <w:tabs>
                <w:tab w:val="center" w:pos="4680"/>
              </w:tabs>
              <w:rPr>
                <w:sz w:val="24"/>
                <w:szCs w:val="24"/>
              </w:rPr>
            </w:pPr>
            <w:r w:rsidRPr="00153D77">
              <w:rPr>
                <w:sz w:val="24"/>
                <w:szCs w:val="24"/>
              </w:rPr>
              <w:t>USFS, ENF Amador RD</w:t>
            </w:r>
            <w:r w:rsidR="009D2506">
              <w:rPr>
                <w:sz w:val="24"/>
                <w:szCs w:val="24"/>
              </w:rPr>
              <w:t xml:space="preserve"> (in person)</w:t>
            </w:r>
          </w:p>
        </w:tc>
      </w:tr>
      <w:tr w:rsidR="00153D77" w:rsidRPr="008B65FB" w14:paraId="5A00F09D" w14:textId="77777777" w:rsidTr="00153D77">
        <w:trPr>
          <w:trHeight w:val="144"/>
        </w:trPr>
        <w:tc>
          <w:tcPr>
            <w:tcW w:w="813" w:type="dxa"/>
          </w:tcPr>
          <w:p w14:paraId="2934A703" w14:textId="3F88B8C8" w:rsidR="00153D77" w:rsidRPr="00153D77" w:rsidRDefault="00153D77">
            <w:pPr>
              <w:tabs>
                <w:tab w:val="center" w:pos="4680"/>
              </w:tabs>
              <w:rPr>
                <w:sz w:val="24"/>
                <w:szCs w:val="24"/>
              </w:rPr>
            </w:pPr>
            <w:r w:rsidRPr="00153D77">
              <w:rPr>
                <w:sz w:val="24"/>
                <w:szCs w:val="24"/>
              </w:rPr>
              <w:lastRenderedPageBreak/>
              <w:t>7</w:t>
            </w:r>
          </w:p>
        </w:tc>
        <w:tc>
          <w:tcPr>
            <w:tcW w:w="2512" w:type="dxa"/>
            <w:shd w:val="clear" w:color="auto" w:fill="auto"/>
          </w:tcPr>
          <w:p w14:paraId="63F7F6F4" w14:textId="027708C3" w:rsidR="00153D77" w:rsidRPr="00153D77" w:rsidRDefault="00153D77">
            <w:pPr>
              <w:tabs>
                <w:tab w:val="center" w:pos="4680"/>
              </w:tabs>
              <w:rPr>
                <w:sz w:val="24"/>
                <w:szCs w:val="24"/>
              </w:rPr>
            </w:pPr>
            <w:r w:rsidRPr="00153D77">
              <w:rPr>
                <w:sz w:val="24"/>
                <w:szCs w:val="24"/>
              </w:rPr>
              <w:t>Ray Cablayan</w:t>
            </w:r>
          </w:p>
        </w:tc>
        <w:tc>
          <w:tcPr>
            <w:tcW w:w="4500" w:type="dxa"/>
            <w:shd w:val="clear" w:color="auto" w:fill="auto"/>
          </w:tcPr>
          <w:p w14:paraId="3AC9D8D1" w14:textId="17AAADD1" w:rsidR="00153D77" w:rsidRPr="00153D77" w:rsidRDefault="00153D77">
            <w:pPr>
              <w:tabs>
                <w:tab w:val="center" w:pos="4680"/>
              </w:tabs>
              <w:rPr>
                <w:sz w:val="24"/>
                <w:szCs w:val="24"/>
              </w:rPr>
            </w:pPr>
            <w:r w:rsidRPr="00153D77">
              <w:rPr>
                <w:sz w:val="24"/>
                <w:szCs w:val="24"/>
              </w:rPr>
              <w:t>USFS, STF Calaveras RD (in person)</w:t>
            </w:r>
          </w:p>
        </w:tc>
      </w:tr>
      <w:tr w:rsidR="00153D77" w:rsidRPr="008B65FB" w14:paraId="5416C91C" w14:textId="77777777" w:rsidTr="00153D77">
        <w:trPr>
          <w:trHeight w:val="144"/>
        </w:trPr>
        <w:tc>
          <w:tcPr>
            <w:tcW w:w="813" w:type="dxa"/>
          </w:tcPr>
          <w:p w14:paraId="56770AA0" w14:textId="58D1B0F9" w:rsidR="00153D77" w:rsidRPr="00153D77" w:rsidRDefault="00153D77">
            <w:pPr>
              <w:tabs>
                <w:tab w:val="center" w:pos="4680"/>
              </w:tabs>
              <w:rPr>
                <w:sz w:val="24"/>
                <w:szCs w:val="24"/>
              </w:rPr>
            </w:pPr>
            <w:r w:rsidRPr="00153D77">
              <w:rPr>
                <w:sz w:val="24"/>
                <w:szCs w:val="24"/>
              </w:rPr>
              <w:t>8</w:t>
            </w:r>
          </w:p>
        </w:tc>
        <w:tc>
          <w:tcPr>
            <w:tcW w:w="2512" w:type="dxa"/>
            <w:shd w:val="clear" w:color="auto" w:fill="auto"/>
          </w:tcPr>
          <w:p w14:paraId="2FDF7DFC" w14:textId="03E73B11" w:rsidR="00153D77" w:rsidRPr="00153D77" w:rsidRDefault="00153D77">
            <w:pPr>
              <w:tabs>
                <w:tab w:val="center" w:pos="4680"/>
              </w:tabs>
              <w:rPr>
                <w:sz w:val="24"/>
                <w:szCs w:val="24"/>
              </w:rPr>
            </w:pPr>
            <w:r w:rsidRPr="00153D77">
              <w:rPr>
                <w:sz w:val="24"/>
                <w:szCs w:val="24"/>
              </w:rPr>
              <w:t>John Heissenbuttel</w:t>
            </w:r>
          </w:p>
        </w:tc>
        <w:tc>
          <w:tcPr>
            <w:tcW w:w="4500" w:type="dxa"/>
            <w:shd w:val="clear" w:color="auto" w:fill="auto"/>
          </w:tcPr>
          <w:p w14:paraId="2BF0E891" w14:textId="5DCE896C" w:rsidR="00153D77" w:rsidRPr="00153D77" w:rsidRDefault="00AE42D8">
            <w:pPr>
              <w:tabs>
                <w:tab w:val="center" w:pos="4680"/>
              </w:tabs>
              <w:rPr>
                <w:sz w:val="24"/>
                <w:szCs w:val="24"/>
              </w:rPr>
            </w:pPr>
            <w:r w:rsidRPr="00A86BF3">
              <w:rPr>
                <w:rFonts w:cstheme="minorHAnsi"/>
                <w:sz w:val="24"/>
                <w:szCs w:val="24"/>
              </w:rPr>
              <w:t>Heissenbuttel Natural Resource Consulting</w:t>
            </w:r>
            <w:r>
              <w:rPr>
                <w:rFonts w:cstheme="minorHAnsi"/>
                <w:sz w:val="24"/>
                <w:szCs w:val="24"/>
              </w:rPr>
              <w:t>, Cal-Am Team</w:t>
            </w:r>
          </w:p>
        </w:tc>
      </w:tr>
      <w:tr w:rsidR="00153D77" w:rsidRPr="008B65FB" w14:paraId="016EFABA" w14:textId="77777777" w:rsidTr="00153D77">
        <w:trPr>
          <w:trHeight w:val="144"/>
        </w:trPr>
        <w:tc>
          <w:tcPr>
            <w:tcW w:w="813" w:type="dxa"/>
          </w:tcPr>
          <w:p w14:paraId="1EA32A7B" w14:textId="4CCC6914" w:rsidR="00153D77" w:rsidRPr="00153D77" w:rsidRDefault="00153D77">
            <w:pPr>
              <w:tabs>
                <w:tab w:val="center" w:pos="4680"/>
              </w:tabs>
              <w:rPr>
                <w:sz w:val="24"/>
                <w:szCs w:val="24"/>
              </w:rPr>
            </w:pPr>
            <w:r>
              <w:rPr>
                <w:sz w:val="24"/>
                <w:szCs w:val="24"/>
              </w:rPr>
              <w:t>9</w:t>
            </w:r>
          </w:p>
        </w:tc>
        <w:tc>
          <w:tcPr>
            <w:tcW w:w="2512" w:type="dxa"/>
            <w:shd w:val="clear" w:color="auto" w:fill="auto"/>
          </w:tcPr>
          <w:p w14:paraId="74A163B5" w14:textId="7114FA1F" w:rsidR="00153D77" w:rsidRPr="00153D77" w:rsidRDefault="00153D77">
            <w:pPr>
              <w:tabs>
                <w:tab w:val="center" w:pos="4680"/>
              </w:tabs>
              <w:rPr>
                <w:sz w:val="24"/>
                <w:szCs w:val="24"/>
              </w:rPr>
            </w:pPr>
            <w:r>
              <w:rPr>
                <w:sz w:val="24"/>
                <w:szCs w:val="24"/>
              </w:rPr>
              <w:t>Rich Farrington</w:t>
            </w:r>
          </w:p>
        </w:tc>
        <w:tc>
          <w:tcPr>
            <w:tcW w:w="4500" w:type="dxa"/>
            <w:shd w:val="clear" w:color="auto" w:fill="auto"/>
          </w:tcPr>
          <w:p w14:paraId="6E7B0B57" w14:textId="14BC4E69" w:rsidR="00153D77" w:rsidRPr="00153D77" w:rsidRDefault="003565CA">
            <w:pPr>
              <w:tabs>
                <w:tab w:val="center" w:pos="4680"/>
              </w:tabs>
              <w:rPr>
                <w:sz w:val="24"/>
                <w:szCs w:val="24"/>
              </w:rPr>
            </w:pPr>
            <w:r>
              <w:rPr>
                <w:sz w:val="24"/>
                <w:szCs w:val="24"/>
              </w:rPr>
              <w:t>AWA, UMRWA Board Member</w:t>
            </w:r>
          </w:p>
        </w:tc>
      </w:tr>
      <w:tr w:rsidR="00153D77" w:rsidRPr="00153D77" w14:paraId="3969A1F5" w14:textId="77777777" w:rsidTr="00153D77">
        <w:trPr>
          <w:trHeight w:val="144"/>
        </w:trPr>
        <w:tc>
          <w:tcPr>
            <w:tcW w:w="813" w:type="dxa"/>
          </w:tcPr>
          <w:p w14:paraId="745D8134" w14:textId="5D476EF1" w:rsidR="00153D77" w:rsidRPr="00153D77" w:rsidRDefault="00153D77">
            <w:pPr>
              <w:tabs>
                <w:tab w:val="center" w:pos="4680"/>
              </w:tabs>
              <w:rPr>
                <w:sz w:val="24"/>
                <w:szCs w:val="24"/>
              </w:rPr>
            </w:pPr>
            <w:r w:rsidRPr="00153D77">
              <w:rPr>
                <w:sz w:val="24"/>
                <w:szCs w:val="24"/>
              </w:rPr>
              <w:t>10</w:t>
            </w:r>
          </w:p>
        </w:tc>
        <w:tc>
          <w:tcPr>
            <w:tcW w:w="2512" w:type="dxa"/>
            <w:shd w:val="clear" w:color="auto" w:fill="auto"/>
          </w:tcPr>
          <w:p w14:paraId="42329B81" w14:textId="416D9D5D" w:rsidR="00153D77" w:rsidRPr="00153D77" w:rsidRDefault="00153D77">
            <w:pPr>
              <w:tabs>
                <w:tab w:val="center" w:pos="4680"/>
              </w:tabs>
              <w:rPr>
                <w:sz w:val="24"/>
                <w:szCs w:val="24"/>
              </w:rPr>
            </w:pPr>
            <w:r w:rsidRPr="00153D77">
              <w:rPr>
                <w:sz w:val="24"/>
                <w:szCs w:val="24"/>
              </w:rPr>
              <w:t>Steve Brink</w:t>
            </w:r>
          </w:p>
        </w:tc>
        <w:tc>
          <w:tcPr>
            <w:tcW w:w="4500" w:type="dxa"/>
            <w:shd w:val="clear" w:color="auto" w:fill="auto"/>
          </w:tcPr>
          <w:p w14:paraId="2A848832" w14:textId="16EA32E6" w:rsidR="00153D77" w:rsidRPr="00153D77" w:rsidRDefault="00532B65">
            <w:pPr>
              <w:tabs>
                <w:tab w:val="center" w:pos="4680"/>
              </w:tabs>
              <w:rPr>
                <w:sz w:val="24"/>
                <w:szCs w:val="24"/>
              </w:rPr>
            </w:pPr>
            <w:r w:rsidRPr="00532B65">
              <w:rPr>
                <w:sz w:val="24"/>
                <w:szCs w:val="24"/>
              </w:rPr>
              <w:t>California Forestry Association</w:t>
            </w:r>
          </w:p>
        </w:tc>
      </w:tr>
      <w:tr w:rsidR="003565CA" w:rsidRPr="00153D77" w14:paraId="598BCA4C" w14:textId="77777777" w:rsidTr="00153D77">
        <w:trPr>
          <w:trHeight w:val="144"/>
        </w:trPr>
        <w:tc>
          <w:tcPr>
            <w:tcW w:w="813" w:type="dxa"/>
          </w:tcPr>
          <w:p w14:paraId="475AD77A" w14:textId="711A9115" w:rsidR="003565CA" w:rsidRPr="00153D77" w:rsidRDefault="00532B65">
            <w:pPr>
              <w:tabs>
                <w:tab w:val="center" w:pos="4680"/>
              </w:tabs>
            </w:pPr>
            <w:r>
              <w:t>11</w:t>
            </w:r>
          </w:p>
        </w:tc>
        <w:tc>
          <w:tcPr>
            <w:tcW w:w="2512" w:type="dxa"/>
            <w:shd w:val="clear" w:color="auto" w:fill="auto"/>
          </w:tcPr>
          <w:p w14:paraId="03093419" w14:textId="22FE297D" w:rsidR="003565CA" w:rsidRPr="00153D77" w:rsidRDefault="00532B65">
            <w:pPr>
              <w:tabs>
                <w:tab w:val="center" w:pos="4680"/>
              </w:tabs>
            </w:pPr>
            <w:r>
              <w:t>Amanda Watson</w:t>
            </w:r>
          </w:p>
        </w:tc>
        <w:tc>
          <w:tcPr>
            <w:tcW w:w="4500" w:type="dxa"/>
            <w:shd w:val="clear" w:color="auto" w:fill="auto"/>
          </w:tcPr>
          <w:p w14:paraId="13204F38" w14:textId="50928356" w:rsidR="003565CA" w:rsidRPr="00153D77" w:rsidRDefault="00532B65">
            <w:pPr>
              <w:tabs>
                <w:tab w:val="center" w:pos="4680"/>
              </w:tabs>
            </w:pPr>
            <w:r>
              <w:t>Amador FSC/RCD</w:t>
            </w:r>
          </w:p>
        </w:tc>
      </w:tr>
      <w:tr w:rsidR="00153D77" w:rsidRPr="008B65FB" w14:paraId="44AE7F45" w14:textId="77777777" w:rsidTr="00153D77">
        <w:trPr>
          <w:trHeight w:val="144"/>
        </w:trPr>
        <w:tc>
          <w:tcPr>
            <w:tcW w:w="813" w:type="dxa"/>
          </w:tcPr>
          <w:p w14:paraId="15EA17B2" w14:textId="0604DCFF" w:rsidR="00153D77" w:rsidRPr="00153D77" w:rsidRDefault="00532B65">
            <w:pPr>
              <w:tabs>
                <w:tab w:val="center" w:pos="4680"/>
              </w:tabs>
              <w:rPr>
                <w:sz w:val="24"/>
                <w:szCs w:val="24"/>
              </w:rPr>
            </w:pPr>
            <w:r>
              <w:rPr>
                <w:sz w:val="24"/>
                <w:szCs w:val="24"/>
              </w:rPr>
              <w:t>12</w:t>
            </w:r>
          </w:p>
        </w:tc>
        <w:tc>
          <w:tcPr>
            <w:tcW w:w="2512" w:type="dxa"/>
            <w:shd w:val="clear" w:color="auto" w:fill="auto"/>
          </w:tcPr>
          <w:p w14:paraId="509BBF8F" w14:textId="3D892298" w:rsidR="00153D77" w:rsidRPr="00153D77" w:rsidRDefault="00153D77">
            <w:pPr>
              <w:tabs>
                <w:tab w:val="center" w:pos="4680"/>
              </w:tabs>
              <w:rPr>
                <w:sz w:val="24"/>
                <w:szCs w:val="24"/>
              </w:rPr>
            </w:pPr>
            <w:r w:rsidRPr="00153D77">
              <w:rPr>
                <w:sz w:val="24"/>
                <w:szCs w:val="24"/>
              </w:rPr>
              <w:t>Zach Browning</w:t>
            </w:r>
          </w:p>
        </w:tc>
        <w:tc>
          <w:tcPr>
            <w:tcW w:w="4500" w:type="dxa"/>
            <w:shd w:val="clear" w:color="auto" w:fill="auto"/>
          </w:tcPr>
          <w:p w14:paraId="0210BE20" w14:textId="46657EA5" w:rsidR="00153D77" w:rsidRPr="00153D77" w:rsidRDefault="00153D77">
            <w:pPr>
              <w:tabs>
                <w:tab w:val="center" w:pos="4680"/>
              </w:tabs>
              <w:rPr>
                <w:sz w:val="24"/>
                <w:szCs w:val="24"/>
              </w:rPr>
            </w:pPr>
            <w:r w:rsidRPr="00153D77">
              <w:rPr>
                <w:sz w:val="24"/>
                <w:szCs w:val="24"/>
              </w:rPr>
              <w:t>Sierra Institute</w:t>
            </w:r>
          </w:p>
        </w:tc>
      </w:tr>
      <w:tr w:rsidR="00153D77" w:rsidRPr="008B65FB" w14:paraId="3090DF30" w14:textId="77777777" w:rsidTr="00153D77">
        <w:trPr>
          <w:trHeight w:val="144"/>
        </w:trPr>
        <w:tc>
          <w:tcPr>
            <w:tcW w:w="813" w:type="dxa"/>
          </w:tcPr>
          <w:p w14:paraId="03D66A01" w14:textId="47F5BED6" w:rsidR="00153D77" w:rsidRPr="00153D77" w:rsidRDefault="00532B65">
            <w:pPr>
              <w:tabs>
                <w:tab w:val="center" w:pos="4680"/>
              </w:tabs>
              <w:rPr>
                <w:sz w:val="24"/>
                <w:szCs w:val="24"/>
              </w:rPr>
            </w:pPr>
            <w:r>
              <w:rPr>
                <w:sz w:val="24"/>
                <w:szCs w:val="24"/>
              </w:rPr>
              <w:t>13</w:t>
            </w:r>
          </w:p>
        </w:tc>
        <w:tc>
          <w:tcPr>
            <w:tcW w:w="2512" w:type="dxa"/>
            <w:shd w:val="clear" w:color="auto" w:fill="auto"/>
          </w:tcPr>
          <w:p w14:paraId="53AD5612" w14:textId="4014A249" w:rsidR="00153D77" w:rsidRPr="00153D77" w:rsidRDefault="00153D77">
            <w:pPr>
              <w:tabs>
                <w:tab w:val="center" w:pos="4680"/>
              </w:tabs>
              <w:rPr>
                <w:sz w:val="24"/>
                <w:szCs w:val="24"/>
              </w:rPr>
            </w:pPr>
            <w:r w:rsidRPr="00153D77">
              <w:rPr>
                <w:sz w:val="24"/>
                <w:szCs w:val="24"/>
              </w:rPr>
              <w:t>Linda Diesem</w:t>
            </w:r>
          </w:p>
        </w:tc>
        <w:tc>
          <w:tcPr>
            <w:tcW w:w="4500" w:type="dxa"/>
            <w:shd w:val="clear" w:color="auto" w:fill="auto"/>
          </w:tcPr>
          <w:p w14:paraId="3BCBC2BC" w14:textId="710A74D2" w:rsidR="00153D77" w:rsidRPr="00153D77" w:rsidRDefault="00153D77">
            <w:pPr>
              <w:tabs>
                <w:tab w:val="center" w:pos="4680"/>
              </w:tabs>
              <w:rPr>
                <w:sz w:val="24"/>
                <w:szCs w:val="24"/>
              </w:rPr>
            </w:pPr>
            <w:r w:rsidRPr="00153D77">
              <w:rPr>
                <w:sz w:val="24"/>
                <w:szCs w:val="24"/>
              </w:rPr>
              <w:t>Private citizen</w:t>
            </w:r>
          </w:p>
        </w:tc>
      </w:tr>
      <w:tr w:rsidR="00153D77" w:rsidRPr="008B65FB" w14:paraId="37963692" w14:textId="77777777" w:rsidTr="00153D77">
        <w:trPr>
          <w:trHeight w:val="144"/>
        </w:trPr>
        <w:tc>
          <w:tcPr>
            <w:tcW w:w="813" w:type="dxa"/>
          </w:tcPr>
          <w:p w14:paraId="69D8A15C" w14:textId="4E377FF6" w:rsidR="00153D77" w:rsidRPr="00153D77" w:rsidRDefault="00532B65">
            <w:pPr>
              <w:tabs>
                <w:tab w:val="center" w:pos="4680"/>
              </w:tabs>
              <w:rPr>
                <w:sz w:val="24"/>
                <w:szCs w:val="24"/>
              </w:rPr>
            </w:pPr>
            <w:r>
              <w:rPr>
                <w:sz w:val="24"/>
                <w:szCs w:val="24"/>
              </w:rPr>
              <w:t>14</w:t>
            </w:r>
          </w:p>
        </w:tc>
        <w:tc>
          <w:tcPr>
            <w:tcW w:w="2512" w:type="dxa"/>
            <w:shd w:val="clear" w:color="auto" w:fill="auto"/>
          </w:tcPr>
          <w:p w14:paraId="36B32CB3" w14:textId="78761216" w:rsidR="00153D77" w:rsidRPr="00153D77" w:rsidRDefault="00153D77">
            <w:pPr>
              <w:tabs>
                <w:tab w:val="center" w:pos="4680"/>
              </w:tabs>
              <w:rPr>
                <w:sz w:val="24"/>
                <w:szCs w:val="24"/>
              </w:rPr>
            </w:pPr>
            <w:r w:rsidRPr="00153D77">
              <w:rPr>
                <w:sz w:val="24"/>
                <w:szCs w:val="24"/>
              </w:rPr>
              <w:t>Sue Holper</w:t>
            </w:r>
          </w:p>
        </w:tc>
        <w:tc>
          <w:tcPr>
            <w:tcW w:w="4500" w:type="dxa"/>
            <w:shd w:val="clear" w:color="auto" w:fill="auto"/>
          </w:tcPr>
          <w:p w14:paraId="12C6A68C" w14:textId="1C1B9B69" w:rsidR="00153D77" w:rsidRPr="00153D77" w:rsidRDefault="00153D77">
            <w:pPr>
              <w:tabs>
                <w:tab w:val="center" w:pos="4680"/>
              </w:tabs>
              <w:rPr>
                <w:sz w:val="24"/>
                <w:szCs w:val="24"/>
              </w:rPr>
            </w:pPr>
            <w:r w:rsidRPr="00153D77">
              <w:rPr>
                <w:sz w:val="24"/>
                <w:szCs w:val="24"/>
              </w:rPr>
              <w:t>ACCG member, private citizen</w:t>
            </w:r>
          </w:p>
        </w:tc>
      </w:tr>
      <w:tr w:rsidR="00532B65" w:rsidRPr="008B65FB" w14:paraId="5FC9F264" w14:textId="77777777" w:rsidTr="00153D77">
        <w:trPr>
          <w:trHeight w:val="144"/>
        </w:trPr>
        <w:tc>
          <w:tcPr>
            <w:tcW w:w="813" w:type="dxa"/>
          </w:tcPr>
          <w:p w14:paraId="65A558DD" w14:textId="72F04EFC" w:rsidR="00532B65" w:rsidRDefault="00532B65">
            <w:pPr>
              <w:tabs>
                <w:tab w:val="center" w:pos="4680"/>
              </w:tabs>
            </w:pPr>
            <w:r>
              <w:t>15</w:t>
            </w:r>
          </w:p>
        </w:tc>
        <w:tc>
          <w:tcPr>
            <w:tcW w:w="2512" w:type="dxa"/>
            <w:shd w:val="clear" w:color="auto" w:fill="auto"/>
          </w:tcPr>
          <w:p w14:paraId="134F137E" w14:textId="491C34DB" w:rsidR="00532B65" w:rsidRPr="00153D77" w:rsidRDefault="00532B65">
            <w:pPr>
              <w:tabs>
                <w:tab w:val="center" w:pos="4680"/>
              </w:tabs>
            </w:pPr>
            <w:r>
              <w:t>Dr. Alan Talyor</w:t>
            </w:r>
          </w:p>
        </w:tc>
        <w:tc>
          <w:tcPr>
            <w:tcW w:w="4500" w:type="dxa"/>
            <w:shd w:val="clear" w:color="auto" w:fill="auto"/>
          </w:tcPr>
          <w:p w14:paraId="5BAB9041" w14:textId="0EE37212" w:rsidR="00532B65" w:rsidRPr="00153D77" w:rsidRDefault="00532B65">
            <w:pPr>
              <w:tabs>
                <w:tab w:val="center" w:pos="4680"/>
              </w:tabs>
            </w:pPr>
            <w:r>
              <w:t>Penn State University, Guest presenter</w:t>
            </w:r>
          </w:p>
        </w:tc>
      </w:tr>
    </w:tbl>
    <w:p w14:paraId="412C0692" w14:textId="77777777" w:rsidR="001911E8" w:rsidRDefault="001911E8"/>
    <w:sectPr w:rsidR="001911E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79260" w14:textId="77777777" w:rsidR="00211879" w:rsidRDefault="00211879">
      <w:pPr>
        <w:spacing w:after="0" w:line="240" w:lineRule="auto"/>
      </w:pPr>
      <w:r>
        <w:separator/>
      </w:r>
    </w:p>
  </w:endnote>
  <w:endnote w:type="continuationSeparator" w:id="0">
    <w:p w14:paraId="490BB382" w14:textId="77777777" w:rsidR="00211879" w:rsidRDefault="0021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58751"/>
      <w:docPartObj>
        <w:docPartGallery w:val="Page Numbers (Bottom of Page)"/>
        <w:docPartUnique/>
      </w:docPartObj>
    </w:sdtPr>
    <w:sdtEndPr>
      <w:rPr>
        <w:noProof/>
      </w:rPr>
    </w:sdtEndPr>
    <w:sdtContent>
      <w:p w14:paraId="4231B7A0" w14:textId="77586204" w:rsidR="00AE6EB0" w:rsidRDefault="00AE6E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699B6" w14:textId="77777777" w:rsidR="00AE6EB0" w:rsidRDefault="00AE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8ACF2" w14:textId="77777777" w:rsidR="00211879" w:rsidRDefault="00211879">
      <w:pPr>
        <w:spacing w:after="0" w:line="240" w:lineRule="auto"/>
      </w:pPr>
      <w:r>
        <w:separator/>
      </w:r>
    </w:p>
  </w:footnote>
  <w:footnote w:type="continuationSeparator" w:id="0">
    <w:p w14:paraId="283A4862" w14:textId="77777777" w:rsidR="00211879" w:rsidRDefault="0021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439B" w14:textId="77777777" w:rsidR="001911E8" w:rsidRDefault="00000000">
    <w:pPr>
      <w:pBdr>
        <w:top w:val="nil"/>
        <w:left w:val="nil"/>
        <w:bottom w:val="nil"/>
        <w:right w:val="nil"/>
        <w:between w:val="nil"/>
      </w:pBdr>
      <w:tabs>
        <w:tab w:val="center" w:pos="4680"/>
        <w:tab w:val="right" w:pos="9360"/>
      </w:tabs>
      <w:spacing w:after="0" w:line="240" w:lineRule="auto"/>
      <w:rPr>
        <w:rFonts w:ascii="Arial Rounded" w:eastAsia="Arial Rounded" w:hAnsi="Arial Rounded" w:cs="Arial Rounded"/>
        <w:b/>
        <w:color w:val="385623"/>
        <w:sz w:val="32"/>
        <w:szCs w:val="32"/>
      </w:rPr>
    </w:pPr>
    <w:r>
      <w:rPr>
        <w:rFonts w:ascii="Arial Rounded" w:eastAsia="Arial Rounded" w:hAnsi="Arial Rounded" w:cs="Arial Rounded"/>
        <w:b/>
        <w:color w:val="385623"/>
        <w:sz w:val="32"/>
        <w:szCs w:val="32"/>
      </w:rPr>
      <w:pict w14:anchorId="4923D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rFonts w:ascii="Arial Rounded" w:eastAsia="Arial Rounded" w:hAnsi="Arial Rounded" w:cs="Arial Rounded"/>
        <w:b/>
        <w:color w:val="385623"/>
        <w:sz w:val="32"/>
        <w:szCs w:val="32"/>
      </w:rPr>
      <w:t>Amador-Calaveras Consensus Group (ACCG)</w:t>
    </w:r>
  </w:p>
  <w:p w14:paraId="57AF62FB" w14:textId="0A1DF0E4" w:rsidR="001911E8" w:rsidRDefault="00000000">
    <w:pPr>
      <w:pBdr>
        <w:top w:val="nil"/>
        <w:left w:val="nil"/>
        <w:bottom w:val="nil"/>
        <w:right w:val="nil"/>
        <w:between w:val="nil"/>
      </w:pBdr>
      <w:tabs>
        <w:tab w:val="center" w:pos="4680"/>
        <w:tab w:val="right" w:pos="9360"/>
      </w:tabs>
      <w:spacing w:after="0" w:line="240" w:lineRule="auto"/>
      <w:rPr>
        <w:i/>
        <w:color w:val="000000"/>
      </w:rPr>
    </w:pPr>
    <w:r>
      <w:rPr>
        <w:i/>
        <w:color w:val="000000"/>
      </w:rPr>
      <w:t xml:space="preserve">General Meeting Brief Summary </w:t>
    </w:r>
    <w:r w:rsidR="00153D77">
      <w:rPr>
        <w:i/>
        <w:color w:val="000000"/>
      </w:rPr>
      <w:t>4/17/2024</w:t>
    </w:r>
    <w:r>
      <w:rPr>
        <w:i/>
        <w:color w:val="000000"/>
      </w:rPr>
      <w:t>, via Zoom and at Calaveras RD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4B9"/>
    <w:multiLevelType w:val="hybridMultilevel"/>
    <w:tmpl w:val="E672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919ED"/>
    <w:multiLevelType w:val="multilevel"/>
    <w:tmpl w:val="B29EF60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6CE0D34"/>
    <w:multiLevelType w:val="hybridMultilevel"/>
    <w:tmpl w:val="8C5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E18D3"/>
    <w:multiLevelType w:val="multilevel"/>
    <w:tmpl w:val="10AE4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AAC27A8"/>
    <w:multiLevelType w:val="hybridMultilevel"/>
    <w:tmpl w:val="FA0676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416C83"/>
    <w:multiLevelType w:val="hybridMultilevel"/>
    <w:tmpl w:val="BF5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92186A"/>
    <w:multiLevelType w:val="multilevel"/>
    <w:tmpl w:val="C16CC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E27368"/>
    <w:multiLevelType w:val="hybridMultilevel"/>
    <w:tmpl w:val="80B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E7627"/>
    <w:multiLevelType w:val="hybridMultilevel"/>
    <w:tmpl w:val="2D6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43D73"/>
    <w:multiLevelType w:val="hybridMultilevel"/>
    <w:tmpl w:val="2A7A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54B21"/>
    <w:multiLevelType w:val="multilevel"/>
    <w:tmpl w:val="CCFA3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6081974">
    <w:abstractNumId w:val="6"/>
  </w:num>
  <w:num w:numId="2" w16cid:durableId="1187063879">
    <w:abstractNumId w:val="1"/>
  </w:num>
  <w:num w:numId="3" w16cid:durableId="1436247847">
    <w:abstractNumId w:val="10"/>
  </w:num>
  <w:num w:numId="4" w16cid:durableId="2048599750">
    <w:abstractNumId w:val="3"/>
  </w:num>
  <w:num w:numId="5" w16cid:durableId="569926512">
    <w:abstractNumId w:val="0"/>
  </w:num>
  <w:num w:numId="6" w16cid:durableId="1189248373">
    <w:abstractNumId w:val="5"/>
  </w:num>
  <w:num w:numId="7" w16cid:durableId="773598738">
    <w:abstractNumId w:val="2"/>
  </w:num>
  <w:num w:numId="8" w16cid:durableId="1793591378">
    <w:abstractNumId w:val="7"/>
  </w:num>
  <w:num w:numId="9" w16cid:durableId="350029095">
    <w:abstractNumId w:val="8"/>
  </w:num>
  <w:num w:numId="10" w16cid:durableId="367071048">
    <w:abstractNumId w:val="4"/>
  </w:num>
  <w:num w:numId="11" w16cid:durableId="14841591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E8"/>
    <w:rsid w:val="000B1E8E"/>
    <w:rsid w:val="00102085"/>
    <w:rsid w:val="00153D77"/>
    <w:rsid w:val="001911E8"/>
    <w:rsid w:val="00201362"/>
    <w:rsid w:val="00211879"/>
    <w:rsid w:val="00240BFE"/>
    <w:rsid w:val="002B3093"/>
    <w:rsid w:val="002D6F6F"/>
    <w:rsid w:val="002E77A4"/>
    <w:rsid w:val="003565CA"/>
    <w:rsid w:val="003E303E"/>
    <w:rsid w:val="00477A6A"/>
    <w:rsid w:val="00532B65"/>
    <w:rsid w:val="00567770"/>
    <w:rsid w:val="005917D6"/>
    <w:rsid w:val="00695A20"/>
    <w:rsid w:val="008774EB"/>
    <w:rsid w:val="008B65FB"/>
    <w:rsid w:val="009439F8"/>
    <w:rsid w:val="00992603"/>
    <w:rsid w:val="009D2506"/>
    <w:rsid w:val="00A303D6"/>
    <w:rsid w:val="00AE42D8"/>
    <w:rsid w:val="00AE6EB0"/>
    <w:rsid w:val="00B16FFB"/>
    <w:rsid w:val="00B4719F"/>
    <w:rsid w:val="00B62FEF"/>
    <w:rsid w:val="00BE172A"/>
    <w:rsid w:val="00C7383D"/>
    <w:rsid w:val="00C922ED"/>
    <w:rsid w:val="00C93EB0"/>
    <w:rsid w:val="00CA5296"/>
    <w:rsid w:val="00E22060"/>
    <w:rsid w:val="00E337BE"/>
    <w:rsid w:val="00E65BBA"/>
    <w:rsid w:val="00E72731"/>
    <w:rsid w:val="00ED6BDA"/>
    <w:rsid w:val="00F33EE4"/>
    <w:rsid w:val="00F37C81"/>
    <w:rsid w:val="00FA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E7242"/>
  <w15:docId w15:val="{6FC26B0A-DD7D-4676-9E8D-8E6E6DA9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4D"/>
  </w:style>
  <w:style w:type="paragraph" w:styleId="Heading1">
    <w:name w:val="heading 1"/>
    <w:basedOn w:val="Normal"/>
    <w:next w:val="Normal"/>
    <w:link w:val="Heading1Char"/>
    <w:uiPriority w:val="9"/>
    <w:qFormat/>
    <w:rsid w:val="00807D46"/>
    <w:pPr>
      <w:keepNext/>
      <w:keepLines/>
      <w:spacing w:before="240" w:after="0"/>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806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E5AB9"/>
    <w:rPr>
      <w:color w:val="0563C1" w:themeColor="hyperlink"/>
      <w:u w:val="single"/>
    </w:rPr>
  </w:style>
  <w:style w:type="character" w:styleId="UnresolvedMention">
    <w:name w:val="Unresolved Mention"/>
    <w:basedOn w:val="DefaultParagraphFont"/>
    <w:uiPriority w:val="99"/>
    <w:semiHidden/>
    <w:unhideWhenUsed/>
    <w:rsid w:val="004E5AB9"/>
    <w:rPr>
      <w:color w:val="605E5C"/>
      <w:shd w:val="clear" w:color="auto" w:fill="E1DFDD"/>
    </w:rPr>
  </w:style>
  <w:style w:type="paragraph" w:styleId="Header">
    <w:name w:val="header"/>
    <w:basedOn w:val="Normal"/>
    <w:link w:val="HeaderChar"/>
    <w:uiPriority w:val="99"/>
    <w:unhideWhenUsed/>
    <w:rsid w:val="0080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46"/>
  </w:style>
  <w:style w:type="paragraph" w:styleId="Footer">
    <w:name w:val="footer"/>
    <w:basedOn w:val="Normal"/>
    <w:link w:val="FooterChar"/>
    <w:uiPriority w:val="99"/>
    <w:unhideWhenUsed/>
    <w:rsid w:val="0080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46"/>
  </w:style>
  <w:style w:type="character" w:customStyle="1" w:styleId="Heading1Char">
    <w:name w:val="Heading 1 Char"/>
    <w:basedOn w:val="DefaultParagraphFont"/>
    <w:link w:val="Heading1"/>
    <w:uiPriority w:val="9"/>
    <w:rsid w:val="00807D46"/>
    <w:rPr>
      <w:rFonts w:ascii="Arial Rounded MT Bold" w:eastAsiaTheme="majorEastAsia" w:hAnsi="Arial Rounded MT Bold" w:cstheme="majorBidi"/>
      <w:color w:val="000000" w:themeColor="text1"/>
      <w:kern w:val="0"/>
      <w:sz w:val="28"/>
      <w:szCs w:val="32"/>
    </w:rPr>
  </w:style>
  <w:style w:type="paragraph" w:styleId="ListParagraph">
    <w:name w:val="List Paragraph"/>
    <w:basedOn w:val="Normal"/>
    <w:link w:val="ListParagraphChar"/>
    <w:uiPriority w:val="34"/>
    <w:qFormat/>
    <w:rsid w:val="00807D46"/>
    <w:pPr>
      <w:ind w:left="720"/>
      <w:contextualSpacing/>
    </w:pPr>
    <w:rPr>
      <w:rFonts w:cstheme="minorBidi"/>
      <w:sz w:val="22"/>
    </w:rPr>
  </w:style>
  <w:style w:type="character" w:customStyle="1" w:styleId="ListParagraphChar">
    <w:name w:val="List Paragraph Char"/>
    <w:basedOn w:val="DefaultParagraphFont"/>
    <w:link w:val="ListParagraph"/>
    <w:uiPriority w:val="34"/>
    <w:rsid w:val="00807D46"/>
    <w:rPr>
      <w:rFonts w:cstheme="minorBidi"/>
      <w:kern w:val="0"/>
      <w:sz w:val="22"/>
    </w:rPr>
  </w:style>
  <w:style w:type="table" w:styleId="TableGrid">
    <w:name w:val="Table Grid"/>
    <w:basedOn w:val="TableNormal"/>
    <w:uiPriority w:val="59"/>
    <w:rsid w:val="00807D46"/>
    <w:pPr>
      <w:spacing w:after="0" w:line="240" w:lineRule="auto"/>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618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2"/>
      <w:szCs w:val="22"/>
    </w:rPr>
    <w:tblPr>
      <w:tblStyleRowBandSize w:val="1"/>
      <w:tblStyleColBandSize w:val="1"/>
    </w:tblPr>
  </w:style>
  <w:style w:type="table" w:customStyle="1" w:styleId="a0">
    <w:basedOn w:val="TableNormal"/>
    <w:pPr>
      <w:spacing w:after="0" w:line="240" w:lineRule="auto"/>
    </w:pPr>
    <w:rPr>
      <w:sz w:val="22"/>
      <w:szCs w:val="22"/>
    </w:rPr>
    <w:tblPr>
      <w:tblStyleRowBandSize w:val="1"/>
      <w:tblStyleColBandSize w:val="1"/>
    </w:tblPr>
  </w:style>
  <w:style w:type="paragraph" w:styleId="Revision">
    <w:name w:val="Revision"/>
    <w:hidden/>
    <w:uiPriority w:val="99"/>
    <w:semiHidden/>
    <w:rsid w:val="00477A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35Awd/Ge6G7ki7HpY1+gaDOQ==">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Lucke</dc:creator>
  <cp:lastModifiedBy>Megan Layhee</cp:lastModifiedBy>
  <cp:revision>6</cp:revision>
  <dcterms:created xsi:type="dcterms:W3CDTF">2024-05-10T17:38:00Z</dcterms:created>
  <dcterms:modified xsi:type="dcterms:W3CDTF">2024-05-15T17:06:00Z</dcterms:modified>
</cp:coreProperties>
</file>