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1DFC5" w14:textId="0BC960D2" w:rsidR="001911E8" w:rsidRPr="006837E3" w:rsidRDefault="00000000" w:rsidP="006837E3">
      <w:pPr>
        <w:widowControl w:val="0"/>
        <w:pBdr>
          <w:top w:val="nil"/>
          <w:left w:val="nil"/>
          <w:bottom w:val="nil"/>
          <w:right w:val="nil"/>
          <w:between w:val="nil"/>
        </w:pBdr>
        <w:spacing w:after="0" w:line="276" w:lineRule="auto"/>
        <w:rPr>
          <w:sz w:val="22"/>
          <w:szCs w:val="22"/>
        </w:rPr>
      </w:pPr>
      <w:r>
        <w:rPr>
          <w:sz w:val="22"/>
          <w:szCs w:val="22"/>
        </w:rPr>
        <w:pict w14:anchorId="5104E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r w:rsidRPr="006837E3">
        <w:rPr>
          <w:b/>
          <w:sz w:val="22"/>
          <w:szCs w:val="22"/>
        </w:rPr>
        <w:t>Meeting Brief</w:t>
      </w:r>
    </w:p>
    <w:p w14:paraId="59ADB051" w14:textId="62EFA195" w:rsidR="003565CA" w:rsidRPr="006837E3" w:rsidRDefault="00000000" w:rsidP="003565CA">
      <w:pPr>
        <w:pStyle w:val="ListParagraph"/>
        <w:numPr>
          <w:ilvl w:val="0"/>
          <w:numId w:val="10"/>
        </w:numPr>
        <w:pBdr>
          <w:top w:val="nil"/>
          <w:left w:val="nil"/>
          <w:bottom w:val="nil"/>
          <w:right w:val="nil"/>
          <w:between w:val="nil"/>
        </w:pBdr>
        <w:tabs>
          <w:tab w:val="left" w:pos="657"/>
        </w:tabs>
        <w:spacing w:after="0"/>
        <w:rPr>
          <w:color w:val="000000"/>
          <w:szCs w:val="22"/>
        </w:rPr>
      </w:pPr>
      <w:bookmarkStart w:id="0" w:name="_heading=h.gjdgxs" w:colFirst="0" w:colLast="0"/>
      <w:bookmarkEnd w:id="0"/>
      <w:r w:rsidRPr="006837E3">
        <w:rPr>
          <w:color w:val="000000"/>
          <w:szCs w:val="22"/>
        </w:rPr>
        <w:t xml:space="preserve">Meeting facilitator: </w:t>
      </w:r>
      <w:bookmarkStart w:id="1" w:name="_heading=h.30j0zll" w:colFirst="0" w:colLast="0"/>
      <w:bookmarkEnd w:id="1"/>
      <w:r w:rsidR="006727FD" w:rsidRPr="006837E3">
        <w:rPr>
          <w:color w:val="000000"/>
          <w:szCs w:val="22"/>
        </w:rPr>
        <w:t>C</w:t>
      </w:r>
      <w:r w:rsidR="007D704C" w:rsidRPr="006837E3">
        <w:rPr>
          <w:color w:val="000000"/>
          <w:szCs w:val="22"/>
        </w:rPr>
        <w:t>huck Loffland</w:t>
      </w:r>
    </w:p>
    <w:p w14:paraId="0C483530" w14:textId="74F0322E" w:rsidR="001911E8" w:rsidRPr="006837E3" w:rsidRDefault="007D704C" w:rsidP="003565CA">
      <w:pPr>
        <w:pStyle w:val="ListParagraph"/>
        <w:numPr>
          <w:ilvl w:val="0"/>
          <w:numId w:val="10"/>
        </w:numPr>
        <w:pBdr>
          <w:top w:val="nil"/>
          <w:left w:val="nil"/>
          <w:bottom w:val="nil"/>
          <w:right w:val="nil"/>
          <w:between w:val="nil"/>
        </w:pBdr>
        <w:tabs>
          <w:tab w:val="left" w:pos="657"/>
        </w:tabs>
        <w:spacing w:after="0"/>
        <w:rPr>
          <w:color w:val="000000"/>
          <w:szCs w:val="22"/>
        </w:rPr>
      </w:pPr>
      <w:r w:rsidRPr="006837E3">
        <w:rPr>
          <w:color w:val="000000"/>
          <w:szCs w:val="22"/>
        </w:rPr>
        <w:t xml:space="preserve">ACCG Administration </w:t>
      </w:r>
      <w:r w:rsidR="006837E3">
        <w:rPr>
          <w:color w:val="000000"/>
          <w:szCs w:val="22"/>
        </w:rPr>
        <w:t xml:space="preserve">Interim </w:t>
      </w:r>
      <w:r w:rsidRPr="006837E3">
        <w:rPr>
          <w:color w:val="000000"/>
          <w:szCs w:val="22"/>
        </w:rPr>
        <w:t>Team Update</w:t>
      </w:r>
    </w:p>
    <w:p w14:paraId="0810125A" w14:textId="77777777" w:rsidR="00153D77" w:rsidRPr="006837E3" w:rsidRDefault="00153D77" w:rsidP="003565CA">
      <w:pPr>
        <w:pStyle w:val="ListParagraph"/>
        <w:numPr>
          <w:ilvl w:val="0"/>
          <w:numId w:val="10"/>
        </w:numPr>
        <w:pBdr>
          <w:top w:val="nil"/>
          <w:left w:val="nil"/>
          <w:bottom w:val="nil"/>
          <w:right w:val="nil"/>
          <w:between w:val="nil"/>
        </w:pBdr>
        <w:tabs>
          <w:tab w:val="left" w:pos="657"/>
        </w:tabs>
        <w:spacing w:after="0"/>
        <w:rPr>
          <w:color w:val="000000"/>
          <w:szCs w:val="22"/>
        </w:rPr>
      </w:pPr>
      <w:r w:rsidRPr="006837E3">
        <w:rPr>
          <w:color w:val="000000"/>
          <w:szCs w:val="22"/>
        </w:rPr>
        <w:t>Roundtable</w:t>
      </w:r>
    </w:p>
    <w:p w14:paraId="56B3634B" w14:textId="3AE87F04" w:rsidR="00B62FEF" w:rsidRPr="006837E3" w:rsidRDefault="00153D77" w:rsidP="003565CA">
      <w:pPr>
        <w:pStyle w:val="ListParagraph"/>
        <w:numPr>
          <w:ilvl w:val="0"/>
          <w:numId w:val="10"/>
        </w:numPr>
        <w:pBdr>
          <w:top w:val="nil"/>
          <w:left w:val="nil"/>
          <w:bottom w:val="nil"/>
          <w:right w:val="nil"/>
          <w:between w:val="nil"/>
        </w:pBdr>
        <w:tabs>
          <w:tab w:val="left" w:pos="657"/>
        </w:tabs>
        <w:spacing w:after="0"/>
        <w:rPr>
          <w:color w:val="000000"/>
          <w:szCs w:val="22"/>
        </w:rPr>
      </w:pPr>
      <w:r w:rsidRPr="006837E3">
        <w:rPr>
          <w:color w:val="000000"/>
          <w:szCs w:val="22"/>
        </w:rPr>
        <w:t>Forest Projects Plan Phase 1 and Phase 2 Update</w:t>
      </w:r>
    </w:p>
    <w:p w14:paraId="18DEE69F" w14:textId="5FAA1829" w:rsidR="001911E8" w:rsidRPr="006837E3" w:rsidRDefault="00000000" w:rsidP="009D3E37">
      <w:pPr>
        <w:pStyle w:val="ListParagraph"/>
        <w:numPr>
          <w:ilvl w:val="0"/>
          <w:numId w:val="10"/>
        </w:numPr>
        <w:pBdr>
          <w:top w:val="nil"/>
          <w:left w:val="nil"/>
          <w:bottom w:val="nil"/>
          <w:right w:val="nil"/>
          <w:between w:val="nil"/>
        </w:pBdr>
        <w:tabs>
          <w:tab w:val="left" w:pos="657"/>
        </w:tabs>
        <w:spacing w:after="0"/>
        <w:rPr>
          <w:color w:val="000000"/>
          <w:szCs w:val="22"/>
        </w:rPr>
      </w:pPr>
      <w:bookmarkStart w:id="2" w:name="_heading=h.1fob9te" w:colFirst="0" w:colLast="0"/>
      <w:bookmarkEnd w:id="2"/>
      <w:r w:rsidRPr="006837E3">
        <w:rPr>
          <w:color w:val="000000"/>
          <w:szCs w:val="22"/>
        </w:rPr>
        <w:t>Work group updates</w:t>
      </w:r>
    </w:p>
    <w:p w14:paraId="3A42324F" w14:textId="77777777" w:rsidR="001911E8" w:rsidRPr="006837E3" w:rsidRDefault="00000000">
      <w:pPr>
        <w:pStyle w:val="Heading1"/>
        <w:rPr>
          <w:rFonts w:ascii="Calibri" w:eastAsia="Calibri" w:hAnsi="Calibri" w:cs="Calibri"/>
          <w:b/>
          <w:sz w:val="22"/>
          <w:szCs w:val="22"/>
        </w:rPr>
      </w:pPr>
      <w:r w:rsidRPr="006837E3">
        <w:rPr>
          <w:rFonts w:ascii="Calibri" w:eastAsia="Calibri" w:hAnsi="Calibri" w:cs="Calibri"/>
          <w:b/>
          <w:sz w:val="22"/>
          <w:szCs w:val="22"/>
        </w:rPr>
        <w:t>Action Items</w:t>
      </w:r>
      <w:r w:rsidRPr="006837E3">
        <w:rPr>
          <w:rFonts w:ascii="Calibri" w:eastAsia="Calibri" w:hAnsi="Calibri" w:cs="Calibri"/>
          <w:b/>
          <w:sz w:val="22"/>
          <w:szCs w:val="22"/>
        </w:rPr>
        <w:tab/>
      </w:r>
    </w:p>
    <w:tbl>
      <w:tblPr>
        <w:tblStyle w:val="a"/>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0"/>
        <w:gridCol w:w="2340"/>
      </w:tblGrid>
      <w:tr w:rsidR="001911E8" w:rsidRPr="006837E3" w14:paraId="76FFDC76" w14:textId="77777777" w:rsidTr="00E337BE">
        <w:trPr>
          <w:trHeight w:val="395"/>
        </w:trPr>
        <w:tc>
          <w:tcPr>
            <w:tcW w:w="6840" w:type="dxa"/>
            <w:shd w:val="clear" w:color="auto" w:fill="A8D08D"/>
          </w:tcPr>
          <w:p w14:paraId="1890E4A8" w14:textId="77777777" w:rsidR="001911E8" w:rsidRPr="006837E3" w:rsidRDefault="00000000">
            <w:pPr>
              <w:jc w:val="center"/>
              <w:rPr>
                <w:b/>
              </w:rPr>
            </w:pPr>
            <w:r w:rsidRPr="006837E3">
              <w:rPr>
                <w:b/>
              </w:rPr>
              <w:t>Actions</w:t>
            </w:r>
          </w:p>
        </w:tc>
        <w:tc>
          <w:tcPr>
            <w:tcW w:w="2340" w:type="dxa"/>
            <w:shd w:val="clear" w:color="auto" w:fill="A8D08D"/>
          </w:tcPr>
          <w:p w14:paraId="09A0C059" w14:textId="77777777" w:rsidR="001911E8" w:rsidRPr="006837E3" w:rsidRDefault="00000000">
            <w:pPr>
              <w:jc w:val="center"/>
              <w:rPr>
                <w:b/>
              </w:rPr>
            </w:pPr>
            <w:r w:rsidRPr="006837E3">
              <w:rPr>
                <w:b/>
              </w:rPr>
              <w:t>Responsible Parties</w:t>
            </w:r>
          </w:p>
        </w:tc>
      </w:tr>
      <w:tr w:rsidR="001911E8" w:rsidRPr="006837E3" w14:paraId="3DAFC701" w14:textId="77777777" w:rsidTr="00DC2660">
        <w:trPr>
          <w:trHeight w:val="1115"/>
        </w:trPr>
        <w:tc>
          <w:tcPr>
            <w:tcW w:w="6840" w:type="dxa"/>
            <w:shd w:val="clear" w:color="auto" w:fill="auto"/>
          </w:tcPr>
          <w:p w14:paraId="50B99BAB" w14:textId="093752C3" w:rsidR="001911E8" w:rsidRPr="006837E3" w:rsidRDefault="00DC2660">
            <w:r w:rsidRPr="006837E3">
              <w:t>Update (update agenda to include no Ad Hoc consensus item) and then post final versions of meeting agenda and last month’s meeting summary to the ACCG website.</w:t>
            </w:r>
          </w:p>
        </w:tc>
        <w:tc>
          <w:tcPr>
            <w:tcW w:w="2340" w:type="dxa"/>
            <w:shd w:val="clear" w:color="auto" w:fill="auto"/>
          </w:tcPr>
          <w:p w14:paraId="7B95D23F" w14:textId="77C5C0E9" w:rsidR="001911E8" w:rsidRPr="006837E3" w:rsidRDefault="00153D77">
            <w:r w:rsidRPr="006837E3">
              <w:t>Lucke</w:t>
            </w:r>
          </w:p>
        </w:tc>
      </w:tr>
      <w:tr w:rsidR="00DC2660" w:rsidRPr="006837E3" w14:paraId="4F3D2515" w14:textId="77777777" w:rsidTr="00DC2660">
        <w:trPr>
          <w:trHeight w:val="1043"/>
        </w:trPr>
        <w:tc>
          <w:tcPr>
            <w:tcW w:w="6840" w:type="dxa"/>
            <w:shd w:val="clear" w:color="auto" w:fill="auto"/>
          </w:tcPr>
          <w:p w14:paraId="0513EC20" w14:textId="2C01116F" w:rsidR="00DC2660" w:rsidRPr="006837E3" w:rsidRDefault="00DC2660">
            <w:r w:rsidRPr="006837E3">
              <w:t>Determine mechanism for updating ACCG on FPP Phase 1 implementation progress/acres treated, was suggested that it could be kept on the ACCG website.</w:t>
            </w:r>
          </w:p>
        </w:tc>
        <w:tc>
          <w:tcPr>
            <w:tcW w:w="2340" w:type="dxa"/>
            <w:shd w:val="clear" w:color="auto" w:fill="auto"/>
          </w:tcPr>
          <w:p w14:paraId="61D27900" w14:textId="77777777" w:rsidR="00DC2660" w:rsidRPr="006837E3" w:rsidRDefault="00DC2660">
            <w:r w:rsidRPr="006837E3">
              <w:t>FPP team</w:t>
            </w:r>
          </w:p>
          <w:p w14:paraId="78C13D9E" w14:textId="77777777" w:rsidR="00DC2660" w:rsidRPr="006837E3" w:rsidRDefault="00DC2660">
            <w:r w:rsidRPr="006837E3">
              <w:t>Admin WG</w:t>
            </w:r>
          </w:p>
          <w:p w14:paraId="68563BB3" w14:textId="4FF9CCE4" w:rsidR="00DC2660" w:rsidRPr="006837E3" w:rsidRDefault="00DC2660">
            <w:r w:rsidRPr="006837E3">
              <w:t>Monitoring WG?</w:t>
            </w:r>
          </w:p>
        </w:tc>
      </w:tr>
      <w:tr w:rsidR="009D3E37" w:rsidRPr="006837E3" w14:paraId="575D6164" w14:textId="77777777" w:rsidTr="00240876">
        <w:trPr>
          <w:trHeight w:val="1322"/>
        </w:trPr>
        <w:tc>
          <w:tcPr>
            <w:tcW w:w="6840" w:type="dxa"/>
            <w:shd w:val="clear" w:color="auto" w:fill="auto"/>
          </w:tcPr>
          <w:p w14:paraId="0A6F55FF" w14:textId="6F7ED540" w:rsidR="009D3E37" w:rsidRPr="006837E3" w:rsidRDefault="009D3E37">
            <w:r w:rsidRPr="006837E3">
              <w:t xml:space="preserve">Continue discussions on developing draft CSO territory recommendations for the Phase 2 project. Noted that the group </w:t>
            </w:r>
            <w:r w:rsidR="00E24244" w:rsidRPr="00E24244">
              <w:rPr>
                <w:strike/>
              </w:rPr>
              <w:t>want</w:t>
            </w:r>
            <w:r w:rsidR="00E24244">
              <w:t xml:space="preserve"> </w:t>
            </w:r>
            <w:r w:rsidR="00E24244" w:rsidRPr="00E24244">
              <w:rPr>
                <w:highlight w:val="yellow"/>
              </w:rPr>
              <w:t>may</w:t>
            </w:r>
            <w:r w:rsidRPr="006837E3">
              <w:t xml:space="preserve"> not come to unanimous support of recommendations. Also noted that conversations with John Keane have started again.</w:t>
            </w:r>
          </w:p>
        </w:tc>
        <w:tc>
          <w:tcPr>
            <w:tcW w:w="2340" w:type="dxa"/>
            <w:shd w:val="clear" w:color="auto" w:fill="auto"/>
          </w:tcPr>
          <w:p w14:paraId="6C42BD19" w14:textId="6DD225F6" w:rsidR="009D3E37" w:rsidRPr="006837E3" w:rsidRDefault="009D3E37">
            <w:r w:rsidRPr="006837E3">
              <w:t>Ad Hoc</w:t>
            </w:r>
          </w:p>
        </w:tc>
      </w:tr>
    </w:tbl>
    <w:p w14:paraId="69A441BE" w14:textId="724ECDC6" w:rsidR="001911E8" w:rsidRPr="006837E3" w:rsidRDefault="00000000">
      <w:pPr>
        <w:widowControl w:val="0"/>
        <w:tabs>
          <w:tab w:val="left" w:pos="1565"/>
        </w:tabs>
        <w:spacing w:before="240" w:after="240"/>
        <w:rPr>
          <w:b/>
          <w:color w:val="538135"/>
          <w:sz w:val="22"/>
          <w:szCs w:val="22"/>
        </w:rPr>
      </w:pPr>
      <w:r w:rsidRPr="006837E3">
        <w:rPr>
          <w:b/>
          <w:color w:val="538135"/>
          <w:sz w:val="22"/>
          <w:szCs w:val="22"/>
        </w:rPr>
        <w:t>P</w:t>
      </w:r>
      <w:r w:rsidR="00153D77" w:rsidRPr="006837E3">
        <w:rPr>
          <w:b/>
          <w:color w:val="538135"/>
          <w:sz w:val="22"/>
          <w:szCs w:val="22"/>
        </w:rPr>
        <w:t>RESENTATIONS</w:t>
      </w:r>
      <w:r w:rsidR="007D704C" w:rsidRPr="006837E3">
        <w:rPr>
          <w:b/>
          <w:color w:val="538135"/>
          <w:sz w:val="22"/>
          <w:szCs w:val="22"/>
        </w:rPr>
        <w:t xml:space="preserve">, </w:t>
      </w:r>
      <w:r w:rsidR="00DC2660" w:rsidRPr="006837E3">
        <w:rPr>
          <w:b/>
          <w:color w:val="538135"/>
          <w:sz w:val="22"/>
          <w:szCs w:val="22"/>
        </w:rPr>
        <w:t>DISCUSSIONS</w:t>
      </w:r>
    </w:p>
    <w:p w14:paraId="7FF4D9EC" w14:textId="79F07F41" w:rsidR="007D704C" w:rsidRPr="006837E3" w:rsidRDefault="00586737" w:rsidP="007D704C">
      <w:pPr>
        <w:rPr>
          <w:b/>
          <w:sz w:val="22"/>
          <w:szCs w:val="22"/>
        </w:rPr>
      </w:pPr>
      <w:r w:rsidRPr="006837E3">
        <w:rPr>
          <w:b/>
          <w:sz w:val="22"/>
          <w:szCs w:val="22"/>
        </w:rPr>
        <w:t>Interim</w:t>
      </w:r>
      <w:r w:rsidR="009D3E37" w:rsidRPr="006837E3">
        <w:rPr>
          <w:b/>
          <w:sz w:val="22"/>
          <w:szCs w:val="22"/>
        </w:rPr>
        <w:t xml:space="preserve"> ACCG Administration</w:t>
      </w:r>
    </w:p>
    <w:p w14:paraId="6F592BBE" w14:textId="77777777" w:rsidR="007D704C" w:rsidRPr="006837E3" w:rsidRDefault="007D704C" w:rsidP="007D704C">
      <w:pPr>
        <w:rPr>
          <w:bCs/>
          <w:sz w:val="22"/>
          <w:szCs w:val="22"/>
        </w:rPr>
      </w:pPr>
      <w:r w:rsidRPr="006837E3">
        <w:rPr>
          <w:bCs/>
          <w:sz w:val="22"/>
          <w:szCs w:val="22"/>
        </w:rPr>
        <w:t>Presenters: Megan Layhee</w:t>
      </w:r>
    </w:p>
    <w:p w14:paraId="3DC3D3A9" w14:textId="3FBB9FA7" w:rsidR="007D704C" w:rsidRPr="006837E3" w:rsidRDefault="009D3E37" w:rsidP="006837E3">
      <w:pPr>
        <w:pBdr>
          <w:top w:val="nil"/>
          <w:left w:val="nil"/>
          <w:bottom w:val="nil"/>
          <w:right w:val="nil"/>
          <w:between w:val="nil"/>
        </w:pBdr>
        <w:rPr>
          <w:bCs/>
          <w:sz w:val="22"/>
          <w:szCs w:val="22"/>
        </w:rPr>
      </w:pPr>
      <w:r w:rsidRPr="006837E3">
        <w:rPr>
          <w:bCs/>
          <w:sz w:val="22"/>
          <w:szCs w:val="22"/>
        </w:rPr>
        <w:t>Megan Layhee and Lisa Lucke will together perform the ACCG Administration functions until a new Administrator is brought on.</w:t>
      </w:r>
    </w:p>
    <w:p w14:paraId="1D35411F" w14:textId="7C21F513" w:rsidR="00153D77" w:rsidRPr="006837E3" w:rsidRDefault="009D2506" w:rsidP="00B62FEF">
      <w:pPr>
        <w:rPr>
          <w:b/>
          <w:color w:val="538135"/>
          <w:sz w:val="22"/>
          <w:szCs w:val="22"/>
        </w:rPr>
      </w:pPr>
      <w:r w:rsidRPr="006837E3">
        <w:rPr>
          <w:b/>
          <w:color w:val="538135"/>
          <w:sz w:val="22"/>
          <w:szCs w:val="22"/>
        </w:rPr>
        <w:t>ROUNDTABLE</w:t>
      </w:r>
    </w:p>
    <w:p w14:paraId="4E47C9A0" w14:textId="11279B17" w:rsidR="00586737" w:rsidRPr="006837E3" w:rsidRDefault="00586737" w:rsidP="002D11B4">
      <w:pPr>
        <w:pStyle w:val="ListParagraph"/>
        <w:numPr>
          <w:ilvl w:val="0"/>
          <w:numId w:val="13"/>
        </w:numPr>
        <w:rPr>
          <w:bCs/>
          <w:szCs w:val="22"/>
        </w:rPr>
      </w:pPr>
      <w:r w:rsidRPr="006837E3">
        <w:rPr>
          <w:bCs/>
          <w:szCs w:val="22"/>
        </w:rPr>
        <w:t xml:space="preserve">Amanda W/John H. – </w:t>
      </w:r>
      <w:r w:rsidR="006908E2" w:rsidRPr="006837E3">
        <w:rPr>
          <w:bCs/>
          <w:szCs w:val="22"/>
        </w:rPr>
        <w:t xml:space="preserve">Amador </w:t>
      </w:r>
      <w:r w:rsidRPr="006837E3">
        <w:rPr>
          <w:bCs/>
          <w:szCs w:val="22"/>
        </w:rPr>
        <w:t xml:space="preserve">FSC meeting and a guest speaker and sharing results of the study ARCD of maintenance of FB evaluation cost and </w:t>
      </w:r>
      <w:r w:rsidR="006908E2" w:rsidRPr="006837E3">
        <w:rPr>
          <w:bCs/>
          <w:szCs w:val="22"/>
        </w:rPr>
        <w:t>effectiveness</w:t>
      </w:r>
      <w:r w:rsidRPr="006837E3">
        <w:rPr>
          <w:bCs/>
          <w:szCs w:val="22"/>
        </w:rPr>
        <w:t xml:space="preserve"> of different treatment t</w:t>
      </w:r>
      <w:r w:rsidR="006908E2" w:rsidRPr="006837E3">
        <w:rPr>
          <w:bCs/>
          <w:szCs w:val="22"/>
        </w:rPr>
        <w:t xml:space="preserve">ypes. </w:t>
      </w:r>
      <w:r w:rsidRPr="006837E3">
        <w:rPr>
          <w:bCs/>
          <w:szCs w:val="22"/>
        </w:rPr>
        <w:t xml:space="preserve">Meeting info: </w:t>
      </w:r>
      <w:hyperlink r:id="rId8" w:history="1">
        <w:r w:rsidRPr="006837E3">
          <w:rPr>
            <w:rStyle w:val="Hyperlink"/>
            <w:rFonts w:ascii="Segoe UI" w:hAnsi="Segoe UI" w:cs="Segoe UI"/>
            <w:szCs w:val="22"/>
          </w:rPr>
          <w:t>https://www.amadorfiresafe.org/files/6e8a37b17/AFSC+Board+Meeting+Agenda+-+May+2024.pdf</w:t>
        </w:r>
      </w:hyperlink>
      <w:r w:rsidRPr="006837E3">
        <w:rPr>
          <w:rFonts w:ascii="Segoe UI" w:hAnsi="Segoe UI" w:cs="Segoe UI"/>
          <w:szCs w:val="22"/>
        </w:rPr>
        <w:t xml:space="preserve"> </w:t>
      </w:r>
    </w:p>
    <w:p w14:paraId="5AC057BF" w14:textId="7A662BB7" w:rsidR="00586737" w:rsidRPr="006837E3" w:rsidRDefault="00586737" w:rsidP="002D11B4">
      <w:pPr>
        <w:pStyle w:val="ListParagraph"/>
        <w:numPr>
          <w:ilvl w:val="0"/>
          <w:numId w:val="13"/>
        </w:numPr>
        <w:rPr>
          <w:bCs/>
          <w:szCs w:val="22"/>
        </w:rPr>
      </w:pPr>
      <w:r w:rsidRPr="006837E3">
        <w:rPr>
          <w:bCs/>
          <w:szCs w:val="22"/>
        </w:rPr>
        <w:t xml:space="preserve">Steve Brink- FS is working a saw logs incentive and biomass incentive program and have </w:t>
      </w:r>
      <w:r w:rsidR="00FA0322" w:rsidRPr="006837E3">
        <w:rPr>
          <w:bCs/>
          <w:szCs w:val="22"/>
        </w:rPr>
        <w:t>been</w:t>
      </w:r>
      <w:r w:rsidRPr="006837E3">
        <w:rPr>
          <w:bCs/>
          <w:szCs w:val="22"/>
        </w:rPr>
        <w:t xml:space="preserve"> combined and app process late next month with awards </w:t>
      </w:r>
      <w:r w:rsidR="00FA0322" w:rsidRPr="006837E3">
        <w:rPr>
          <w:bCs/>
          <w:szCs w:val="22"/>
        </w:rPr>
        <w:t>July</w:t>
      </w:r>
      <w:r w:rsidRPr="006837E3">
        <w:rPr>
          <w:bCs/>
          <w:szCs w:val="22"/>
        </w:rPr>
        <w:t xml:space="preserve"> $25 M for this fiscal year and $25M for next </w:t>
      </w:r>
      <w:r w:rsidR="00FA0322" w:rsidRPr="006837E3">
        <w:rPr>
          <w:bCs/>
          <w:szCs w:val="22"/>
        </w:rPr>
        <w:t>fiscal</w:t>
      </w:r>
      <w:r w:rsidRPr="006837E3">
        <w:rPr>
          <w:bCs/>
          <w:szCs w:val="22"/>
        </w:rPr>
        <w:t xml:space="preserve"> year. And can try again if </w:t>
      </w:r>
      <w:r w:rsidR="00FA0322" w:rsidRPr="006837E3">
        <w:rPr>
          <w:bCs/>
          <w:szCs w:val="22"/>
        </w:rPr>
        <w:t>you’re</w:t>
      </w:r>
      <w:r w:rsidRPr="006837E3">
        <w:rPr>
          <w:bCs/>
          <w:szCs w:val="22"/>
        </w:rPr>
        <w:t xml:space="preserve"> not successful this year.</w:t>
      </w:r>
    </w:p>
    <w:p w14:paraId="0E30406B" w14:textId="372CCC81" w:rsidR="00586737" w:rsidRPr="006837E3" w:rsidRDefault="00586737" w:rsidP="002D11B4">
      <w:pPr>
        <w:pStyle w:val="ListParagraph"/>
        <w:numPr>
          <w:ilvl w:val="0"/>
          <w:numId w:val="13"/>
        </w:numPr>
        <w:rPr>
          <w:bCs/>
          <w:szCs w:val="22"/>
        </w:rPr>
      </w:pPr>
      <w:r w:rsidRPr="006837E3">
        <w:rPr>
          <w:bCs/>
          <w:szCs w:val="22"/>
        </w:rPr>
        <w:t>Craig Case- another 30 days until crews start in the field.</w:t>
      </w:r>
    </w:p>
    <w:p w14:paraId="540A7D5B" w14:textId="3015FB5D" w:rsidR="00586737" w:rsidRPr="006837E3" w:rsidRDefault="00586737" w:rsidP="002D11B4">
      <w:pPr>
        <w:pStyle w:val="ListParagraph"/>
        <w:numPr>
          <w:ilvl w:val="0"/>
          <w:numId w:val="13"/>
        </w:numPr>
        <w:rPr>
          <w:bCs/>
          <w:szCs w:val="22"/>
        </w:rPr>
      </w:pPr>
      <w:r w:rsidRPr="006837E3">
        <w:rPr>
          <w:bCs/>
          <w:szCs w:val="22"/>
        </w:rPr>
        <w:t xml:space="preserve">Carinna – no update on CWRRP funding; should hear </w:t>
      </w:r>
      <w:r w:rsidR="00FA0322" w:rsidRPr="006837E3">
        <w:rPr>
          <w:bCs/>
          <w:szCs w:val="22"/>
        </w:rPr>
        <w:t>soon</w:t>
      </w:r>
    </w:p>
    <w:p w14:paraId="2D07D227" w14:textId="765DDA29" w:rsidR="00FA0322" w:rsidRPr="006837E3" w:rsidRDefault="00FA0322" w:rsidP="002D11B4">
      <w:pPr>
        <w:pStyle w:val="ListParagraph"/>
        <w:numPr>
          <w:ilvl w:val="0"/>
          <w:numId w:val="13"/>
        </w:numPr>
        <w:rPr>
          <w:bCs/>
          <w:szCs w:val="22"/>
        </w:rPr>
      </w:pPr>
      <w:r w:rsidRPr="006837E3">
        <w:rPr>
          <w:bCs/>
          <w:szCs w:val="22"/>
        </w:rPr>
        <w:t xml:space="preserve">Michael P. – Just got governor’s budget late last week and seems that everyone’s executed grants are going o be fine through this budget crisis. Also, the </w:t>
      </w:r>
      <w:r w:rsidR="00E24244">
        <w:rPr>
          <w:bCs/>
          <w:szCs w:val="22"/>
        </w:rPr>
        <w:t xml:space="preserve">Crestview parcel </w:t>
      </w:r>
      <w:r w:rsidRPr="00E24244">
        <w:rPr>
          <w:bCs/>
          <w:strike/>
          <w:szCs w:val="22"/>
          <w:highlight w:val="yellow"/>
        </w:rPr>
        <w:t>crusty</w:t>
      </w:r>
      <w:r w:rsidRPr="00E24244">
        <w:rPr>
          <w:bCs/>
          <w:strike/>
          <w:szCs w:val="22"/>
        </w:rPr>
        <w:t xml:space="preserve"> </w:t>
      </w:r>
      <w:r w:rsidRPr="00E24244">
        <w:rPr>
          <w:bCs/>
          <w:strike/>
          <w:szCs w:val="22"/>
          <w:highlight w:val="yellow"/>
        </w:rPr>
        <w:t>parcel</w:t>
      </w:r>
      <w:r w:rsidRPr="006837E3">
        <w:rPr>
          <w:bCs/>
          <w:szCs w:val="22"/>
        </w:rPr>
        <w:t xml:space="preserve"> CEQA exemption should be completed really soon, by the end of the week.</w:t>
      </w:r>
    </w:p>
    <w:p w14:paraId="6FA52FD1" w14:textId="4A8FEAE8" w:rsidR="00FA0322" w:rsidRPr="006837E3" w:rsidRDefault="00FA0322" w:rsidP="002D11B4">
      <w:pPr>
        <w:pStyle w:val="ListParagraph"/>
        <w:numPr>
          <w:ilvl w:val="1"/>
          <w:numId w:val="13"/>
        </w:numPr>
        <w:rPr>
          <w:bCs/>
          <w:szCs w:val="22"/>
        </w:rPr>
      </w:pPr>
      <w:r w:rsidRPr="006837E3">
        <w:rPr>
          <w:bCs/>
          <w:szCs w:val="22"/>
        </w:rPr>
        <w:lastRenderedPageBreak/>
        <w:t xml:space="preserve">Steve – any specifics about what the state is going to hold in back in terms of awarded grants for the time begin until budget gets nailed. </w:t>
      </w:r>
    </w:p>
    <w:p w14:paraId="704477E5" w14:textId="1506E36B" w:rsidR="00FA0322" w:rsidRPr="006837E3" w:rsidRDefault="00FA0322" w:rsidP="002D11B4">
      <w:pPr>
        <w:pStyle w:val="ListParagraph"/>
        <w:numPr>
          <w:ilvl w:val="1"/>
          <w:numId w:val="13"/>
        </w:numPr>
        <w:rPr>
          <w:bCs/>
          <w:szCs w:val="22"/>
        </w:rPr>
      </w:pPr>
      <w:r w:rsidRPr="006837E3">
        <w:rPr>
          <w:bCs/>
          <w:szCs w:val="22"/>
        </w:rPr>
        <w:t>Michael – since it still has to go, allocated funds through grant agreements should be okay. Its new programs or funds that SNC was expecting to get is frozen. Funds like CCI are separate in the Cap and Trade are not affected by this budget issue. WCB may also be affected this year in terms of new funding opportunities.</w:t>
      </w:r>
    </w:p>
    <w:p w14:paraId="52F91381" w14:textId="6B5BC26D" w:rsidR="00FA0322" w:rsidRPr="006837E3" w:rsidRDefault="00FA0322" w:rsidP="002D11B4">
      <w:pPr>
        <w:pStyle w:val="ListParagraph"/>
        <w:numPr>
          <w:ilvl w:val="1"/>
          <w:numId w:val="13"/>
        </w:numPr>
        <w:rPr>
          <w:bCs/>
          <w:szCs w:val="22"/>
        </w:rPr>
      </w:pPr>
      <w:r w:rsidRPr="006837E3">
        <w:rPr>
          <w:bCs/>
          <w:szCs w:val="22"/>
        </w:rPr>
        <w:t>Steve – the Governor is not being clear, is the awarded grants going to be given.</w:t>
      </w:r>
    </w:p>
    <w:p w14:paraId="4C699E3C" w14:textId="16943EC6" w:rsidR="00FA0322" w:rsidRPr="006837E3" w:rsidRDefault="00FA0322" w:rsidP="002D11B4">
      <w:pPr>
        <w:pStyle w:val="ListParagraph"/>
        <w:numPr>
          <w:ilvl w:val="2"/>
          <w:numId w:val="13"/>
        </w:numPr>
        <w:rPr>
          <w:bCs/>
          <w:szCs w:val="22"/>
        </w:rPr>
      </w:pPr>
      <w:r w:rsidRPr="006837E3">
        <w:rPr>
          <w:bCs/>
          <w:szCs w:val="22"/>
        </w:rPr>
        <w:t>MP- Yes it still a possibility that the awarded grants are not safe and may still be frozen. But SNC remains optimistic.</w:t>
      </w:r>
    </w:p>
    <w:p w14:paraId="3510214D" w14:textId="1A97DA71" w:rsidR="00FA0322" w:rsidRPr="006837E3" w:rsidRDefault="00FA0322" w:rsidP="002D11B4">
      <w:pPr>
        <w:pStyle w:val="ListParagraph"/>
        <w:numPr>
          <w:ilvl w:val="0"/>
          <w:numId w:val="13"/>
        </w:numPr>
        <w:rPr>
          <w:bCs/>
          <w:szCs w:val="22"/>
        </w:rPr>
      </w:pPr>
      <w:r w:rsidRPr="006837E3">
        <w:rPr>
          <w:bCs/>
          <w:szCs w:val="22"/>
        </w:rPr>
        <w:t>Ray- Friday May 17</w:t>
      </w:r>
      <w:r w:rsidRPr="006837E3">
        <w:rPr>
          <w:bCs/>
          <w:szCs w:val="22"/>
          <w:vertAlign w:val="superscript"/>
        </w:rPr>
        <w:t>th</w:t>
      </w:r>
      <w:r w:rsidRPr="006837E3">
        <w:rPr>
          <w:bCs/>
          <w:szCs w:val="22"/>
        </w:rPr>
        <w:t xml:space="preserve"> is batch 1 CSO is due and SERAL 2.0 is due as well. </w:t>
      </w:r>
      <w:r w:rsidR="006908E2" w:rsidRPr="006837E3">
        <w:rPr>
          <w:bCs/>
          <w:szCs w:val="22"/>
        </w:rPr>
        <w:t>Wrapping</w:t>
      </w:r>
      <w:r w:rsidRPr="006837E3">
        <w:rPr>
          <w:bCs/>
          <w:szCs w:val="22"/>
        </w:rPr>
        <w:t xml:space="preserve"> up hiring seasonals currently.</w:t>
      </w:r>
    </w:p>
    <w:p w14:paraId="4A9AAD5D" w14:textId="6A861DD9" w:rsidR="00FA0322" w:rsidRPr="006837E3" w:rsidRDefault="00FA0322" w:rsidP="002D11B4">
      <w:pPr>
        <w:pStyle w:val="ListParagraph"/>
        <w:numPr>
          <w:ilvl w:val="0"/>
          <w:numId w:val="13"/>
        </w:numPr>
        <w:rPr>
          <w:bCs/>
          <w:szCs w:val="22"/>
        </w:rPr>
      </w:pPr>
      <w:r w:rsidRPr="006837E3">
        <w:rPr>
          <w:bCs/>
          <w:szCs w:val="22"/>
        </w:rPr>
        <w:t xml:space="preserve">Richard – UMRWA new board chair, Terry Woodrow, former chair _ for the last 20 years. </w:t>
      </w:r>
    </w:p>
    <w:p w14:paraId="39CBEE47" w14:textId="7DE0B36D" w:rsidR="00FA0322" w:rsidRPr="006837E3" w:rsidRDefault="00FA0322" w:rsidP="002D11B4">
      <w:pPr>
        <w:pStyle w:val="ListParagraph"/>
        <w:numPr>
          <w:ilvl w:val="0"/>
          <w:numId w:val="13"/>
        </w:numPr>
        <w:rPr>
          <w:rFonts w:ascii="Segoe UI" w:hAnsi="Segoe UI" w:cs="Segoe UI"/>
          <w:szCs w:val="22"/>
        </w:rPr>
      </w:pPr>
      <w:r w:rsidRPr="006837E3">
        <w:rPr>
          <w:bCs/>
          <w:szCs w:val="22"/>
        </w:rPr>
        <w:t>Michelle W. - UMRWA FPP Phase I and II stewardship agreement is finally in the last step of review before signature routing</w:t>
      </w:r>
      <w:r w:rsidR="006908E2" w:rsidRPr="006837E3">
        <w:rPr>
          <w:bCs/>
          <w:szCs w:val="22"/>
        </w:rPr>
        <w:t>.</w:t>
      </w:r>
    </w:p>
    <w:p w14:paraId="0A7692EB" w14:textId="74CD8736" w:rsidR="00FA0322" w:rsidRPr="006837E3" w:rsidRDefault="00FA0322" w:rsidP="002D11B4">
      <w:pPr>
        <w:pStyle w:val="ListParagraph"/>
        <w:numPr>
          <w:ilvl w:val="0"/>
          <w:numId w:val="13"/>
        </w:numPr>
        <w:rPr>
          <w:szCs w:val="22"/>
        </w:rPr>
      </w:pPr>
      <w:r w:rsidRPr="006837E3">
        <w:rPr>
          <w:szCs w:val="22"/>
        </w:rPr>
        <w:t xml:space="preserve">Sue H.- going to be selling her land in Calaveras County; </w:t>
      </w:r>
    </w:p>
    <w:p w14:paraId="6FAAF7A9" w14:textId="369DF569" w:rsidR="000C46B1" w:rsidRPr="006837E3" w:rsidRDefault="000C46B1" w:rsidP="002D11B4">
      <w:pPr>
        <w:pStyle w:val="ListParagraph"/>
        <w:numPr>
          <w:ilvl w:val="0"/>
          <w:numId w:val="13"/>
        </w:numPr>
        <w:rPr>
          <w:szCs w:val="22"/>
        </w:rPr>
      </w:pPr>
      <w:r w:rsidRPr="006837E3">
        <w:rPr>
          <w:szCs w:val="22"/>
        </w:rPr>
        <w:t xml:space="preserve">Char- </w:t>
      </w:r>
      <w:r w:rsidR="006908E2" w:rsidRPr="006837E3">
        <w:rPr>
          <w:szCs w:val="22"/>
        </w:rPr>
        <w:t xml:space="preserve">interested in the ACCG Administration position, and sitting in on the meeting to observe and learn more about the collaborative. Retired from EBMUD and lives in Amador County. </w:t>
      </w:r>
      <w:r w:rsidRPr="006837E3">
        <w:rPr>
          <w:szCs w:val="22"/>
        </w:rPr>
        <w:t xml:space="preserve"> </w:t>
      </w:r>
    </w:p>
    <w:p w14:paraId="4AEF0195" w14:textId="399515BF" w:rsidR="002D11B4" w:rsidRPr="006837E3" w:rsidRDefault="000C46B1" w:rsidP="006837E3">
      <w:pPr>
        <w:pStyle w:val="ListParagraph"/>
        <w:numPr>
          <w:ilvl w:val="0"/>
          <w:numId w:val="13"/>
        </w:numPr>
        <w:rPr>
          <w:szCs w:val="22"/>
        </w:rPr>
      </w:pPr>
      <w:r w:rsidRPr="006837E3">
        <w:rPr>
          <w:szCs w:val="22"/>
        </w:rPr>
        <w:t>Chuck L. –</w:t>
      </w:r>
      <w:r w:rsidR="006908E2" w:rsidRPr="006837E3">
        <w:rPr>
          <w:szCs w:val="22"/>
        </w:rPr>
        <w:t xml:space="preserve"> FWS CSO</w:t>
      </w:r>
      <w:r w:rsidRPr="006837E3">
        <w:rPr>
          <w:szCs w:val="22"/>
        </w:rPr>
        <w:t xml:space="preserve"> batch 2 is another 1-2 weeks out</w:t>
      </w:r>
      <w:r w:rsidR="006908E2" w:rsidRPr="006837E3">
        <w:rPr>
          <w:szCs w:val="22"/>
        </w:rPr>
        <w:t>. N</w:t>
      </w:r>
      <w:r w:rsidRPr="006837E3">
        <w:rPr>
          <w:szCs w:val="22"/>
        </w:rPr>
        <w:t>o new information still looking end of June, first of July</w:t>
      </w:r>
      <w:r w:rsidR="006908E2" w:rsidRPr="006837E3">
        <w:rPr>
          <w:szCs w:val="22"/>
        </w:rPr>
        <w:t xml:space="preserve"> to hear from FWS on CSO listing. </w:t>
      </w:r>
      <w:r w:rsidRPr="006837E3">
        <w:rPr>
          <w:szCs w:val="22"/>
        </w:rPr>
        <w:t xml:space="preserve">Seasonals are coming on, roads are opening, </w:t>
      </w:r>
      <w:r w:rsidR="002D11B4" w:rsidRPr="006837E3">
        <w:rPr>
          <w:szCs w:val="22"/>
        </w:rPr>
        <w:t>Scottiago</w:t>
      </w:r>
      <w:r w:rsidRPr="006837E3">
        <w:rPr>
          <w:szCs w:val="22"/>
        </w:rPr>
        <w:t xml:space="preserve"> fuels work </w:t>
      </w:r>
      <w:r w:rsidR="002D11B4" w:rsidRPr="006837E3">
        <w:rPr>
          <w:szCs w:val="22"/>
        </w:rPr>
        <w:t>happening.</w:t>
      </w:r>
      <w:r w:rsidRPr="006837E3">
        <w:rPr>
          <w:szCs w:val="22"/>
        </w:rPr>
        <w:t xml:space="preserve"> Pre-op</w:t>
      </w:r>
      <w:r w:rsidR="002D11B4" w:rsidRPr="006837E3">
        <w:rPr>
          <w:szCs w:val="22"/>
        </w:rPr>
        <w:t xml:space="preserve"> meeting</w:t>
      </w:r>
      <w:r w:rsidRPr="006837E3">
        <w:rPr>
          <w:szCs w:val="22"/>
        </w:rPr>
        <w:t xml:space="preserve"> for Phase 1 </w:t>
      </w:r>
      <w:r w:rsidR="002D11B4" w:rsidRPr="006837E3">
        <w:rPr>
          <w:szCs w:val="22"/>
        </w:rPr>
        <w:t>B</w:t>
      </w:r>
      <w:r w:rsidRPr="006837E3">
        <w:rPr>
          <w:szCs w:val="22"/>
        </w:rPr>
        <w:t>urnbot</w:t>
      </w:r>
      <w:r w:rsidR="002D11B4" w:rsidRPr="006837E3">
        <w:rPr>
          <w:szCs w:val="22"/>
        </w:rPr>
        <w:t xml:space="preserve"> contract soon</w:t>
      </w:r>
      <w:r w:rsidRPr="006837E3">
        <w:rPr>
          <w:szCs w:val="22"/>
        </w:rPr>
        <w:t xml:space="preserve">. </w:t>
      </w:r>
      <w:r w:rsidR="002D11B4" w:rsidRPr="006837E3">
        <w:rPr>
          <w:szCs w:val="22"/>
        </w:rPr>
        <w:t>Western pond turtle</w:t>
      </w:r>
      <w:r w:rsidRPr="006837E3">
        <w:rPr>
          <w:szCs w:val="22"/>
        </w:rPr>
        <w:t xml:space="preserve"> </w:t>
      </w:r>
      <w:r w:rsidR="002D11B4" w:rsidRPr="006837E3">
        <w:rPr>
          <w:szCs w:val="22"/>
        </w:rPr>
        <w:t xml:space="preserve">listing is </w:t>
      </w:r>
      <w:r w:rsidRPr="006837E3">
        <w:rPr>
          <w:szCs w:val="22"/>
        </w:rPr>
        <w:t>unknow</w:t>
      </w:r>
      <w:r w:rsidR="002D11B4" w:rsidRPr="006837E3">
        <w:rPr>
          <w:szCs w:val="22"/>
        </w:rPr>
        <w:t>n at this time</w:t>
      </w:r>
      <w:r w:rsidRPr="006837E3">
        <w:rPr>
          <w:szCs w:val="22"/>
        </w:rPr>
        <w:t xml:space="preserve">, at the earliest Fall </w:t>
      </w:r>
      <w:r w:rsidR="002D11B4" w:rsidRPr="006837E3">
        <w:rPr>
          <w:szCs w:val="22"/>
        </w:rPr>
        <w:t xml:space="preserve">2024, </w:t>
      </w:r>
      <w:r w:rsidRPr="006837E3">
        <w:rPr>
          <w:szCs w:val="22"/>
        </w:rPr>
        <w:t>maybe further out then that.</w:t>
      </w:r>
    </w:p>
    <w:p w14:paraId="755093CF" w14:textId="661B934E" w:rsidR="00240876" w:rsidRPr="006837E3" w:rsidRDefault="00240876" w:rsidP="00240876">
      <w:pPr>
        <w:widowControl w:val="0"/>
        <w:tabs>
          <w:tab w:val="left" w:pos="1565"/>
        </w:tabs>
        <w:spacing w:before="240" w:after="240"/>
        <w:rPr>
          <w:b/>
          <w:color w:val="538135"/>
          <w:sz w:val="22"/>
          <w:szCs w:val="22"/>
        </w:rPr>
      </w:pPr>
      <w:r w:rsidRPr="006837E3">
        <w:rPr>
          <w:b/>
          <w:color w:val="538135"/>
          <w:sz w:val="22"/>
          <w:szCs w:val="22"/>
        </w:rPr>
        <w:t>PRESENTATIONS, DISCUSSIONS</w:t>
      </w:r>
    </w:p>
    <w:p w14:paraId="0C7E550B" w14:textId="4422214F" w:rsidR="00532B65" w:rsidRPr="006837E3" w:rsidRDefault="00532B65" w:rsidP="00532B65">
      <w:pPr>
        <w:rPr>
          <w:b/>
          <w:sz w:val="22"/>
          <w:szCs w:val="22"/>
        </w:rPr>
      </w:pPr>
      <w:r w:rsidRPr="006837E3">
        <w:rPr>
          <w:b/>
          <w:sz w:val="22"/>
          <w:szCs w:val="22"/>
        </w:rPr>
        <w:t>FPP Phase 1 and Phase 2 Update</w:t>
      </w:r>
    </w:p>
    <w:p w14:paraId="65914A48" w14:textId="787BDC5D" w:rsidR="00532B65" w:rsidRPr="006837E3" w:rsidRDefault="00532B65" w:rsidP="00532B65">
      <w:pPr>
        <w:rPr>
          <w:bCs/>
          <w:sz w:val="22"/>
          <w:szCs w:val="22"/>
        </w:rPr>
      </w:pPr>
      <w:r w:rsidRPr="006837E3">
        <w:rPr>
          <w:bCs/>
          <w:sz w:val="22"/>
          <w:szCs w:val="22"/>
        </w:rPr>
        <w:t xml:space="preserve">Presenters: </w:t>
      </w:r>
      <w:r w:rsidR="007D704C" w:rsidRPr="006837E3">
        <w:rPr>
          <w:bCs/>
          <w:sz w:val="22"/>
          <w:szCs w:val="22"/>
        </w:rPr>
        <w:t xml:space="preserve">Richard Sykes, </w:t>
      </w:r>
      <w:r w:rsidRPr="006837E3">
        <w:rPr>
          <w:bCs/>
          <w:sz w:val="22"/>
          <w:szCs w:val="22"/>
        </w:rPr>
        <w:t>Megan Layhee</w:t>
      </w:r>
    </w:p>
    <w:p w14:paraId="0189E70F" w14:textId="4983A8FF" w:rsidR="004F4A3D" w:rsidRPr="006837E3" w:rsidRDefault="000C46B1" w:rsidP="002D11B4">
      <w:pPr>
        <w:pStyle w:val="Heading2"/>
        <w:tabs>
          <w:tab w:val="left" w:pos="1565"/>
        </w:tabs>
        <w:rPr>
          <w:rFonts w:ascii="Calibri" w:eastAsia="Calibri" w:hAnsi="Calibri" w:cs="Calibri"/>
          <w:bCs/>
          <w:color w:val="auto"/>
          <w:sz w:val="22"/>
          <w:szCs w:val="22"/>
        </w:rPr>
      </w:pPr>
      <w:r w:rsidRPr="006837E3">
        <w:rPr>
          <w:rFonts w:ascii="Calibri" w:eastAsia="Calibri" w:hAnsi="Calibri" w:cs="Calibri"/>
          <w:bCs/>
          <w:color w:val="auto"/>
          <w:sz w:val="22"/>
          <w:szCs w:val="22"/>
        </w:rPr>
        <w:t xml:space="preserve">Richard </w:t>
      </w:r>
      <w:r w:rsidR="002D11B4" w:rsidRPr="006837E3">
        <w:rPr>
          <w:rFonts w:ascii="Calibri" w:eastAsia="Calibri" w:hAnsi="Calibri" w:cs="Calibri"/>
          <w:bCs/>
          <w:color w:val="auto"/>
          <w:sz w:val="22"/>
          <w:szCs w:val="22"/>
        </w:rPr>
        <w:t>provided the update on</w:t>
      </w:r>
      <w:r w:rsidRPr="006837E3">
        <w:rPr>
          <w:rFonts w:ascii="Calibri" w:eastAsia="Calibri" w:hAnsi="Calibri" w:cs="Calibri"/>
          <w:bCs/>
          <w:color w:val="auto"/>
          <w:sz w:val="22"/>
          <w:szCs w:val="22"/>
        </w:rPr>
        <w:t xml:space="preserve"> Phase 1</w:t>
      </w:r>
      <w:r w:rsidR="002D11B4" w:rsidRPr="006837E3">
        <w:rPr>
          <w:rFonts w:ascii="Calibri" w:eastAsia="Calibri" w:hAnsi="Calibri" w:cs="Calibri"/>
          <w:bCs/>
          <w:color w:val="auto"/>
          <w:sz w:val="22"/>
          <w:szCs w:val="22"/>
        </w:rPr>
        <w:t xml:space="preserve">, including </w:t>
      </w:r>
      <w:r w:rsidRPr="006837E3">
        <w:rPr>
          <w:rFonts w:ascii="Calibri" w:eastAsia="Calibri" w:hAnsi="Calibri" w:cs="Calibri"/>
          <w:bCs/>
          <w:color w:val="auto"/>
          <w:sz w:val="22"/>
          <w:szCs w:val="22"/>
        </w:rPr>
        <w:t xml:space="preserve">UMRWA did not receive the recent CAL FIRE Phase 1D-Dogwood project including some work for CHIPS crews. </w:t>
      </w:r>
      <w:r w:rsidR="001C1B6F" w:rsidRPr="006837E3">
        <w:rPr>
          <w:rFonts w:ascii="Calibri" w:eastAsia="Calibri" w:hAnsi="Calibri" w:cs="Calibri"/>
          <w:bCs/>
          <w:color w:val="auto"/>
          <w:sz w:val="22"/>
          <w:szCs w:val="22"/>
        </w:rPr>
        <w:t>Burnbot</w:t>
      </w:r>
      <w:r w:rsidRPr="006837E3">
        <w:rPr>
          <w:rFonts w:ascii="Calibri" w:eastAsia="Calibri" w:hAnsi="Calibri" w:cs="Calibri"/>
          <w:bCs/>
          <w:color w:val="auto"/>
          <w:sz w:val="22"/>
          <w:szCs w:val="22"/>
        </w:rPr>
        <w:t xml:space="preserve"> will continue on their work this field year, 2K acres. Going out for bid for surveys and RFP for contractors for both Arbor (2,000 acres) and Birch (1,500 acres)</w:t>
      </w:r>
      <w:r w:rsidR="002D11B4" w:rsidRPr="006837E3">
        <w:rPr>
          <w:rFonts w:ascii="Calibri" w:eastAsia="Calibri" w:hAnsi="Calibri" w:cs="Calibri"/>
          <w:bCs/>
          <w:color w:val="auto"/>
          <w:sz w:val="22"/>
          <w:szCs w:val="22"/>
        </w:rPr>
        <w:t xml:space="preserve"> soon</w:t>
      </w:r>
      <w:r w:rsidRPr="006837E3">
        <w:rPr>
          <w:rFonts w:ascii="Calibri" w:eastAsia="Calibri" w:hAnsi="Calibri" w:cs="Calibri"/>
          <w:bCs/>
          <w:color w:val="auto"/>
          <w:sz w:val="22"/>
          <w:szCs w:val="22"/>
        </w:rPr>
        <w:t>. Birch is executed with SNC, but still vulnerable</w:t>
      </w:r>
      <w:r w:rsidR="002D11B4" w:rsidRPr="006837E3">
        <w:rPr>
          <w:rFonts w:ascii="Calibri" w:eastAsia="Calibri" w:hAnsi="Calibri" w:cs="Calibri"/>
          <w:bCs/>
          <w:color w:val="auto"/>
          <w:sz w:val="22"/>
          <w:szCs w:val="22"/>
        </w:rPr>
        <w:t xml:space="preserve"> with the state budget</w:t>
      </w:r>
      <w:r w:rsidRPr="006837E3">
        <w:rPr>
          <w:rFonts w:ascii="Calibri" w:eastAsia="Calibri" w:hAnsi="Calibri" w:cs="Calibri"/>
          <w:bCs/>
          <w:color w:val="auto"/>
          <w:sz w:val="22"/>
          <w:szCs w:val="22"/>
        </w:rPr>
        <w:t xml:space="preserve">. John. H suggested going out with smaller projects to get more local </w:t>
      </w:r>
      <w:r w:rsidR="001C1B6F" w:rsidRPr="006837E3">
        <w:rPr>
          <w:rFonts w:ascii="Calibri" w:eastAsia="Calibri" w:hAnsi="Calibri" w:cs="Calibri"/>
          <w:bCs/>
          <w:color w:val="auto"/>
          <w:sz w:val="22"/>
          <w:szCs w:val="22"/>
        </w:rPr>
        <w:t>contract</w:t>
      </w:r>
      <w:r w:rsidR="002D11B4" w:rsidRPr="006837E3">
        <w:rPr>
          <w:rFonts w:ascii="Calibri" w:eastAsia="Calibri" w:hAnsi="Calibri" w:cs="Calibri"/>
          <w:bCs/>
          <w:color w:val="auto"/>
          <w:sz w:val="22"/>
          <w:szCs w:val="22"/>
        </w:rPr>
        <w:t>ors to bid</w:t>
      </w:r>
      <w:r w:rsidRPr="006837E3">
        <w:rPr>
          <w:rFonts w:ascii="Calibri" w:eastAsia="Calibri" w:hAnsi="Calibri" w:cs="Calibri"/>
          <w:bCs/>
          <w:color w:val="auto"/>
          <w:sz w:val="22"/>
          <w:szCs w:val="22"/>
        </w:rPr>
        <w:t>. So</w:t>
      </w:r>
      <w:r w:rsidR="002D11B4" w:rsidRPr="006837E3">
        <w:rPr>
          <w:rFonts w:ascii="Calibri" w:eastAsia="Calibri" w:hAnsi="Calibri" w:cs="Calibri"/>
          <w:bCs/>
          <w:color w:val="auto"/>
          <w:sz w:val="22"/>
          <w:szCs w:val="22"/>
        </w:rPr>
        <w:t>,</w:t>
      </w:r>
      <w:r w:rsidRPr="006837E3">
        <w:rPr>
          <w:rFonts w:ascii="Calibri" w:eastAsia="Calibri" w:hAnsi="Calibri" w:cs="Calibri"/>
          <w:bCs/>
          <w:color w:val="auto"/>
          <w:sz w:val="22"/>
          <w:szCs w:val="22"/>
        </w:rPr>
        <w:t xml:space="preserve"> for this round we will go with out to </w:t>
      </w:r>
      <w:r w:rsidR="002D11B4" w:rsidRPr="006837E3">
        <w:rPr>
          <w:rFonts w:ascii="Calibri" w:eastAsia="Calibri" w:hAnsi="Calibri" w:cs="Calibri"/>
          <w:bCs/>
          <w:color w:val="auto"/>
          <w:sz w:val="22"/>
          <w:szCs w:val="22"/>
        </w:rPr>
        <w:t>up</w:t>
      </w:r>
      <w:r w:rsidRPr="006837E3">
        <w:rPr>
          <w:rFonts w:ascii="Calibri" w:eastAsia="Calibri" w:hAnsi="Calibri" w:cs="Calibri"/>
          <w:bCs/>
          <w:color w:val="auto"/>
          <w:sz w:val="22"/>
          <w:szCs w:val="22"/>
        </w:rPr>
        <w:t xml:space="preserve"> to 5 </w:t>
      </w:r>
      <w:r w:rsidR="001C1B6F" w:rsidRPr="006837E3">
        <w:rPr>
          <w:rFonts w:ascii="Calibri" w:eastAsia="Calibri" w:hAnsi="Calibri" w:cs="Calibri"/>
          <w:bCs/>
          <w:color w:val="auto"/>
          <w:sz w:val="22"/>
          <w:szCs w:val="22"/>
        </w:rPr>
        <w:t>projects</w:t>
      </w:r>
      <w:r w:rsidRPr="006837E3">
        <w:rPr>
          <w:rFonts w:ascii="Calibri" w:eastAsia="Calibri" w:hAnsi="Calibri" w:cs="Calibri"/>
          <w:bCs/>
          <w:color w:val="auto"/>
          <w:sz w:val="22"/>
          <w:szCs w:val="22"/>
        </w:rPr>
        <w:t xml:space="preserve"> and not require them to start this same season as the RFP. Recently applied for WCB grant for Phase 1C-Cedar for another 2,000 acres.</w:t>
      </w:r>
    </w:p>
    <w:p w14:paraId="52E623D7" w14:textId="77777777" w:rsidR="002D11B4" w:rsidRPr="006837E3" w:rsidRDefault="002D11B4" w:rsidP="002D11B4">
      <w:pPr>
        <w:rPr>
          <w:sz w:val="22"/>
          <w:szCs w:val="22"/>
        </w:rPr>
      </w:pPr>
    </w:p>
    <w:p w14:paraId="0DAE580B" w14:textId="3EFAEF90" w:rsidR="004F4A3D" w:rsidRPr="006837E3" w:rsidRDefault="004F4A3D" w:rsidP="004F4A3D">
      <w:pPr>
        <w:rPr>
          <w:sz w:val="22"/>
          <w:szCs w:val="22"/>
        </w:rPr>
      </w:pPr>
      <w:r w:rsidRPr="006837E3">
        <w:rPr>
          <w:sz w:val="22"/>
          <w:szCs w:val="22"/>
        </w:rPr>
        <w:t xml:space="preserve">Megan </w:t>
      </w:r>
      <w:r w:rsidR="002D11B4" w:rsidRPr="006837E3">
        <w:rPr>
          <w:sz w:val="22"/>
          <w:szCs w:val="22"/>
        </w:rPr>
        <w:t xml:space="preserve">provided the update on </w:t>
      </w:r>
      <w:r w:rsidRPr="006837E3">
        <w:rPr>
          <w:sz w:val="22"/>
          <w:szCs w:val="22"/>
        </w:rPr>
        <w:t>Phase 2</w:t>
      </w:r>
      <w:r w:rsidR="002D11B4" w:rsidRPr="006837E3">
        <w:rPr>
          <w:sz w:val="22"/>
          <w:szCs w:val="22"/>
        </w:rPr>
        <w:t xml:space="preserve">, including </w:t>
      </w:r>
      <w:r w:rsidR="006837E3" w:rsidRPr="006837E3">
        <w:rPr>
          <w:sz w:val="22"/>
          <w:szCs w:val="22"/>
        </w:rPr>
        <w:t xml:space="preserve">awarded </w:t>
      </w:r>
      <w:r w:rsidR="002D11B4" w:rsidRPr="006837E3">
        <w:rPr>
          <w:sz w:val="22"/>
          <w:szCs w:val="22"/>
        </w:rPr>
        <w:t>funding</w:t>
      </w:r>
      <w:r w:rsidR="006837E3" w:rsidRPr="006837E3">
        <w:rPr>
          <w:sz w:val="22"/>
          <w:szCs w:val="22"/>
        </w:rPr>
        <w:t xml:space="preserve"> for planning from CAL FIRE ($500K), recently awarded SNC funds (just under $800K), and a recent application submitted to WCB for implementation and planning (planning component just over $600K). Funding for the Monitoring Program as well, including a grant recently submitted to CAL FIRE FHRP for just under $250K, and awarded funding through SNC RFFCP Round 3 to develop Monitoring Strategy. Project s</w:t>
      </w:r>
      <w:r w:rsidR="002D11B4" w:rsidRPr="006837E3">
        <w:rPr>
          <w:sz w:val="22"/>
          <w:szCs w:val="22"/>
        </w:rPr>
        <w:t xml:space="preserve">chedule is to release NOI/scoping package on for public scoping end of June-beginning of July 2024. The NOI is currently at the Washington Office. Phase 2 team is partnering with the Planscape team to conduct a </w:t>
      </w:r>
      <w:r w:rsidR="002D11B4" w:rsidRPr="006837E3">
        <w:rPr>
          <w:sz w:val="22"/>
          <w:szCs w:val="22"/>
        </w:rPr>
        <w:lastRenderedPageBreak/>
        <w:t>custom scenario planning for the project.</w:t>
      </w:r>
      <w:r w:rsidR="006837E3" w:rsidRPr="006837E3">
        <w:rPr>
          <w:sz w:val="22"/>
          <w:szCs w:val="22"/>
        </w:rPr>
        <w:t xml:space="preserve"> UMRWA is still continuing informal engagement with tribes and FS is conducting formal tribal consultation.</w:t>
      </w:r>
    </w:p>
    <w:p w14:paraId="0DCA842B" w14:textId="3CB0745A" w:rsidR="004F4A3D" w:rsidRPr="006837E3" w:rsidRDefault="004F4A3D" w:rsidP="004F4A3D">
      <w:pPr>
        <w:pStyle w:val="ListParagraph"/>
        <w:numPr>
          <w:ilvl w:val="0"/>
          <w:numId w:val="12"/>
        </w:numPr>
        <w:rPr>
          <w:szCs w:val="22"/>
        </w:rPr>
      </w:pPr>
      <w:r w:rsidRPr="006837E3">
        <w:rPr>
          <w:szCs w:val="22"/>
        </w:rPr>
        <w:t>John – are their alternatives for the public to comment on. Aggressive vs. conservative suite of alternatives.</w:t>
      </w:r>
    </w:p>
    <w:p w14:paraId="1BE413D6" w14:textId="4EAF8209" w:rsidR="004F4A3D" w:rsidRPr="006837E3" w:rsidRDefault="004F4A3D" w:rsidP="004F4A3D">
      <w:pPr>
        <w:pStyle w:val="ListParagraph"/>
        <w:numPr>
          <w:ilvl w:val="0"/>
          <w:numId w:val="12"/>
        </w:numPr>
        <w:rPr>
          <w:szCs w:val="22"/>
        </w:rPr>
      </w:pPr>
      <w:r w:rsidRPr="006837E3">
        <w:rPr>
          <w:szCs w:val="22"/>
        </w:rPr>
        <w:t>Richard – conceptualize alternatives with more detail with the WGs. Scoping Notice is generalized, and not detail.</w:t>
      </w:r>
    </w:p>
    <w:p w14:paraId="73FB8B69" w14:textId="6E9E041C" w:rsidR="000C46B1" w:rsidRPr="006837E3" w:rsidRDefault="004F4A3D" w:rsidP="000C46B1">
      <w:pPr>
        <w:pStyle w:val="ListParagraph"/>
        <w:numPr>
          <w:ilvl w:val="0"/>
          <w:numId w:val="12"/>
        </w:numPr>
        <w:rPr>
          <w:szCs w:val="22"/>
        </w:rPr>
      </w:pPr>
      <w:r w:rsidRPr="006837E3">
        <w:rPr>
          <w:szCs w:val="22"/>
        </w:rPr>
        <w:t xml:space="preserve">Stakeholder </w:t>
      </w:r>
      <w:r w:rsidR="002D11B4" w:rsidRPr="006837E3">
        <w:rPr>
          <w:szCs w:val="22"/>
        </w:rPr>
        <w:t>meeting</w:t>
      </w:r>
      <w:r w:rsidRPr="006837E3">
        <w:rPr>
          <w:szCs w:val="22"/>
        </w:rPr>
        <w:t xml:space="preserve"> on June 26</w:t>
      </w:r>
      <w:r w:rsidRPr="006837E3">
        <w:rPr>
          <w:szCs w:val="22"/>
          <w:vertAlign w:val="superscript"/>
        </w:rPr>
        <w:t>th</w:t>
      </w:r>
      <w:r w:rsidRPr="006837E3">
        <w:rPr>
          <w:szCs w:val="22"/>
        </w:rPr>
        <w:t>.</w:t>
      </w:r>
    </w:p>
    <w:p w14:paraId="2DE2C981" w14:textId="5C127815" w:rsidR="001911E8" w:rsidRPr="006837E3" w:rsidRDefault="00153D77">
      <w:pPr>
        <w:pStyle w:val="Heading2"/>
        <w:tabs>
          <w:tab w:val="left" w:pos="1565"/>
        </w:tabs>
        <w:rPr>
          <w:rFonts w:ascii="Calibri" w:eastAsia="Calibri" w:hAnsi="Calibri" w:cs="Calibri"/>
          <w:b/>
          <w:color w:val="538135"/>
          <w:sz w:val="22"/>
          <w:szCs w:val="22"/>
        </w:rPr>
      </w:pPr>
      <w:r w:rsidRPr="006837E3">
        <w:rPr>
          <w:rFonts w:ascii="Calibri" w:eastAsia="Calibri" w:hAnsi="Calibri" w:cs="Calibri"/>
          <w:b/>
          <w:color w:val="538135"/>
          <w:sz w:val="22"/>
          <w:szCs w:val="22"/>
        </w:rPr>
        <w:t>WORK GROUP UPDATES</w:t>
      </w:r>
      <w:r w:rsidRPr="006837E3">
        <w:rPr>
          <w:rFonts w:ascii="Calibri" w:eastAsia="Calibri" w:hAnsi="Calibri" w:cs="Calibri"/>
          <w:b/>
          <w:color w:val="538135"/>
          <w:sz w:val="22"/>
          <w:szCs w:val="22"/>
        </w:rPr>
        <w:tab/>
      </w:r>
    </w:p>
    <w:p w14:paraId="45A53540" w14:textId="58ABE814" w:rsidR="00532B65" w:rsidRPr="006837E3" w:rsidRDefault="00532B65" w:rsidP="00532B65">
      <w:pPr>
        <w:pStyle w:val="ListParagraph"/>
        <w:numPr>
          <w:ilvl w:val="0"/>
          <w:numId w:val="11"/>
        </w:numPr>
        <w:rPr>
          <w:bCs/>
          <w:szCs w:val="22"/>
        </w:rPr>
      </w:pPr>
      <w:r w:rsidRPr="006837E3">
        <w:rPr>
          <w:bCs/>
          <w:szCs w:val="22"/>
        </w:rPr>
        <w:t xml:space="preserve">Planning work group: Megan Layhee provided the update. The work group </w:t>
      </w:r>
      <w:r w:rsidR="002D11B4" w:rsidRPr="006837E3">
        <w:rPr>
          <w:bCs/>
          <w:szCs w:val="22"/>
        </w:rPr>
        <w:t xml:space="preserve">met last month and got a presentation from the UMRWA WCB aspen </w:t>
      </w:r>
      <w:r w:rsidR="006837E3" w:rsidRPr="006837E3">
        <w:rPr>
          <w:bCs/>
          <w:szCs w:val="22"/>
        </w:rPr>
        <w:t>restoration</w:t>
      </w:r>
      <w:r w:rsidR="002D11B4" w:rsidRPr="006837E3">
        <w:rPr>
          <w:bCs/>
          <w:szCs w:val="22"/>
        </w:rPr>
        <w:t xml:space="preserve"> team on the project and then began discussions with the project team on defining treatable stands and buffer widths for the NEPA portion of the project. The team agreed to communicate to the Planning work group between now and the next work group meeting to get feedback on proposed stand buffers for treatment based on stand size. The aspen team plans to reconvene with the Planning work group next week to continue their discussions.</w:t>
      </w:r>
    </w:p>
    <w:p w14:paraId="0241D7AC" w14:textId="09288FAA" w:rsidR="00532B65" w:rsidRPr="006837E3" w:rsidRDefault="00532B65" w:rsidP="00532B65">
      <w:pPr>
        <w:pStyle w:val="ListParagraph"/>
        <w:numPr>
          <w:ilvl w:val="0"/>
          <w:numId w:val="11"/>
        </w:numPr>
        <w:rPr>
          <w:bCs/>
          <w:szCs w:val="22"/>
        </w:rPr>
      </w:pPr>
      <w:r w:rsidRPr="006837E3">
        <w:rPr>
          <w:bCs/>
          <w:szCs w:val="22"/>
        </w:rPr>
        <w:t>Forest Plan Amendments (FPP Phase 2) Ad Hoc: Megan provided the update. The Ad Hoc is continuing development of draft recommendations for CSO territories for the FPP Phase 2 project</w:t>
      </w:r>
      <w:r w:rsidR="002D11B4" w:rsidRPr="006837E3">
        <w:rPr>
          <w:bCs/>
          <w:szCs w:val="22"/>
        </w:rPr>
        <w:t xml:space="preserve"> they will continue those discussions at their June meeting. There next Phase 2 topic to address is developing recommendations for dbh limits and other treatment constrains for all land allocations.</w:t>
      </w:r>
    </w:p>
    <w:p w14:paraId="782B55A8" w14:textId="1F78EF31" w:rsidR="00532B65" w:rsidRPr="006837E3" w:rsidRDefault="00E72731" w:rsidP="002D11B4">
      <w:pPr>
        <w:pStyle w:val="ListParagraph"/>
        <w:numPr>
          <w:ilvl w:val="0"/>
          <w:numId w:val="11"/>
        </w:numPr>
        <w:rPr>
          <w:bCs/>
          <w:szCs w:val="22"/>
        </w:rPr>
      </w:pPr>
      <w:r w:rsidRPr="006837E3">
        <w:rPr>
          <w:bCs/>
          <w:szCs w:val="22"/>
        </w:rPr>
        <w:t xml:space="preserve">Monitoring Work Group: Chuck Loffland gave the update. At their April meeting, the work group continued discussions </w:t>
      </w:r>
      <w:r w:rsidR="001C1B6F" w:rsidRPr="006837E3">
        <w:rPr>
          <w:bCs/>
          <w:szCs w:val="22"/>
        </w:rPr>
        <w:t>on May 8</w:t>
      </w:r>
      <w:r w:rsidR="001C1B6F" w:rsidRPr="006837E3">
        <w:rPr>
          <w:bCs/>
          <w:szCs w:val="22"/>
          <w:vertAlign w:val="superscript"/>
        </w:rPr>
        <w:t>th</w:t>
      </w:r>
      <w:r w:rsidR="001C1B6F" w:rsidRPr="006837E3">
        <w:rPr>
          <w:bCs/>
          <w:szCs w:val="22"/>
        </w:rPr>
        <w:t xml:space="preserve"> field validation of remote-sensed data and Michelle Slotan (R5 planning), and Monitoring Coordinator position and FPP </w:t>
      </w:r>
      <w:r w:rsidR="00240876" w:rsidRPr="006837E3">
        <w:rPr>
          <w:bCs/>
          <w:szCs w:val="22"/>
        </w:rPr>
        <w:t>Monitoring</w:t>
      </w:r>
      <w:r w:rsidR="001C1B6F" w:rsidRPr="006837E3">
        <w:rPr>
          <w:bCs/>
          <w:szCs w:val="22"/>
        </w:rPr>
        <w:t xml:space="preserve"> </w:t>
      </w:r>
    </w:p>
    <w:p w14:paraId="4142630C" w14:textId="66C7D706" w:rsidR="001911E8" w:rsidRPr="006837E3" w:rsidRDefault="00000000">
      <w:pPr>
        <w:rPr>
          <w:b/>
          <w:sz w:val="22"/>
          <w:szCs w:val="22"/>
        </w:rPr>
      </w:pPr>
      <w:r w:rsidRPr="006837E3">
        <w:rPr>
          <w:b/>
          <w:sz w:val="22"/>
          <w:szCs w:val="22"/>
        </w:rPr>
        <w:t>Next general meeting</w:t>
      </w:r>
      <w:r w:rsidR="003E303E" w:rsidRPr="006837E3">
        <w:rPr>
          <w:b/>
          <w:sz w:val="22"/>
          <w:szCs w:val="22"/>
        </w:rPr>
        <w:t xml:space="preserve">: </w:t>
      </w:r>
      <w:r w:rsidR="009D3E37" w:rsidRPr="006837E3">
        <w:rPr>
          <w:sz w:val="22"/>
          <w:szCs w:val="22"/>
        </w:rPr>
        <w:t>June 19th</w:t>
      </w:r>
      <w:r w:rsidR="003E303E" w:rsidRPr="006837E3">
        <w:rPr>
          <w:sz w:val="22"/>
          <w:szCs w:val="22"/>
        </w:rPr>
        <w:t xml:space="preserve"> hybrid via Zoom and in person at the </w:t>
      </w:r>
      <w:r w:rsidR="00532B65" w:rsidRPr="006837E3">
        <w:rPr>
          <w:sz w:val="22"/>
          <w:szCs w:val="22"/>
        </w:rPr>
        <w:t>Amador</w:t>
      </w:r>
      <w:r w:rsidR="003E303E" w:rsidRPr="006837E3">
        <w:rPr>
          <w:sz w:val="22"/>
          <w:szCs w:val="22"/>
        </w:rPr>
        <w:t xml:space="preserve"> RD office in </w:t>
      </w:r>
      <w:r w:rsidR="00532B65" w:rsidRPr="006837E3">
        <w:rPr>
          <w:sz w:val="22"/>
          <w:szCs w:val="22"/>
        </w:rPr>
        <w:t>Pioneer</w:t>
      </w:r>
      <w:r w:rsidR="003E303E" w:rsidRPr="006837E3">
        <w:rPr>
          <w:sz w:val="22"/>
          <w:szCs w:val="22"/>
        </w:rPr>
        <w:t>.</w:t>
      </w:r>
    </w:p>
    <w:p w14:paraId="72150EFB" w14:textId="3BA49403" w:rsidR="001911E8" w:rsidRPr="006837E3" w:rsidRDefault="00000000" w:rsidP="003E303E">
      <w:pPr>
        <w:pStyle w:val="Heading1"/>
        <w:rPr>
          <w:rFonts w:ascii="Calibri" w:eastAsia="Calibri" w:hAnsi="Calibri" w:cs="Calibri"/>
          <w:b/>
          <w:sz w:val="22"/>
          <w:szCs w:val="22"/>
        </w:rPr>
      </w:pPr>
      <w:r w:rsidRPr="006837E3">
        <w:rPr>
          <w:rFonts w:ascii="Calibri" w:eastAsia="Calibri" w:hAnsi="Calibri" w:cs="Calibri"/>
          <w:b/>
          <w:sz w:val="22"/>
          <w:szCs w:val="22"/>
        </w:rPr>
        <w:t>Meeting Participants</w:t>
      </w:r>
    </w:p>
    <w:tbl>
      <w:tblPr>
        <w:tblStyle w:val="a0"/>
        <w:tblW w:w="7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2512"/>
        <w:gridCol w:w="4500"/>
      </w:tblGrid>
      <w:tr w:rsidR="00153D77" w:rsidRPr="006837E3" w14:paraId="52148943" w14:textId="77777777" w:rsidTr="00153D77">
        <w:tc>
          <w:tcPr>
            <w:tcW w:w="813" w:type="dxa"/>
            <w:shd w:val="clear" w:color="auto" w:fill="A8D08D"/>
          </w:tcPr>
          <w:p w14:paraId="2CECA035" w14:textId="77777777" w:rsidR="00153D77" w:rsidRPr="006837E3" w:rsidRDefault="00153D77">
            <w:pPr>
              <w:jc w:val="center"/>
              <w:rPr>
                <w:b/>
                <w:sz w:val="20"/>
                <w:szCs w:val="20"/>
              </w:rPr>
            </w:pPr>
            <w:r w:rsidRPr="006837E3">
              <w:rPr>
                <w:b/>
                <w:sz w:val="20"/>
                <w:szCs w:val="20"/>
              </w:rPr>
              <w:t>Count</w:t>
            </w:r>
          </w:p>
        </w:tc>
        <w:tc>
          <w:tcPr>
            <w:tcW w:w="2512" w:type="dxa"/>
            <w:shd w:val="clear" w:color="auto" w:fill="A8D08D"/>
          </w:tcPr>
          <w:p w14:paraId="0CCACFD3" w14:textId="77777777" w:rsidR="00153D77" w:rsidRPr="006837E3" w:rsidRDefault="00153D77">
            <w:pPr>
              <w:jc w:val="center"/>
              <w:rPr>
                <w:b/>
                <w:sz w:val="20"/>
                <w:szCs w:val="20"/>
              </w:rPr>
            </w:pPr>
            <w:r w:rsidRPr="006837E3">
              <w:rPr>
                <w:b/>
                <w:sz w:val="20"/>
                <w:szCs w:val="20"/>
              </w:rPr>
              <w:t>Name</w:t>
            </w:r>
          </w:p>
        </w:tc>
        <w:tc>
          <w:tcPr>
            <w:tcW w:w="4500" w:type="dxa"/>
            <w:shd w:val="clear" w:color="auto" w:fill="A8D08D"/>
          </w:tcPr>
          <w:p w14:paraId="5B937877" w14:textId="77777777" w:rsidR="00153D77" w:rsidRPr="006837E3" w:rsidRDefault="00153D77">
            <w:pPr>
              <w:jc w:val="center"/>
              <w:rPr>
                <w:b/>
                <w:sz w:val="20"/>
                <w:szCs w:val="20"/>
              </w:rPr>
            </w:pPr>
            <w:r w:rsidRPr="006837E3">
              <w:rPr>
                <w:b/>
                <w:sz w:val="20"/>
                <w:szCs w:val="20"/>
              </w:rPr>
              <w:t>Affiliation</w:t>
            </w:r>
          </w:p>
        </w:tc>
      </w:tr>
      <w:tr w:rsidR="00153D77" w:rsidRPr="006837E3" w14:paraId="0BD2F3E5" w14:textId="77777777" w:rsidTr="00153D77">
        <w:trPr>
          <w:trHeight w:val="144"/>
        </w:trPr>
        <w:tc>
          <w:tcPr>
            <w:tcW w:w="813" w:type="dxa"/>
          </w:tcPr>
          <w:p w14:paraId="78E2AAF9" w14:textId="77777777" w:rsidR="00153D77" w:rsidRPr="006837E3" w:rsidRDefault="00153D77">
            <w:pPr>
              <w:tabs>
                <w:tab w:val="center" w:pos="4680"/>
              </w:tabs>
              <w:rPr>
                <w:sz w:val="20"/>
                <w:szCs w:val="20"/>
              </w:rPr>
            </w:pPr>
            <w:r w:rsidRPr="006837E3">
              <w:rPr>
                <w:sz w:val="20"/>
                <w:szCs w:val="20"/>
              </w:rPr>
              <w:t>1</w:t>
            </w:r>
          </w:p>
        </w:tc>
        <w:tc>
          <w:tcPr>
            <w:tcW w:w="2512" w:type="dxa"/>
            <w:shd w:val="clear" w:color="auto" w:fill="auto"/>
          </w:tcPr>
          <w:p w14:paraId="2AC61848" w14:textId="64778C09" w:rsidR="00153D77" w:rsidRPr="006837E3" w:rsidRDefault="009D3E37">
            <w:pPr>
              <w:tabs>
                <w:tab w:val="center" w:pos="4680"/>
              </w:tabs>
              <w:rPr>
                <w:sz w:val="20"/>
                <w:szCs w:val="20"/>
              </w:rPr>
            </w:pPr>
            <w:r w:rsidRPr="006837E3">
              <w:rPr>
                <w:sz w:val="20"/>
                <w:szCs w:val="20"/>
              </w:rPr>
              <w:t>Megan Layhee</w:t>
            </w:r>
          </w:p>
        </w:tc>
        <w:tc>
          <w:tcPr>
            <w:tcW w:w="4500" w:type="dxa"/>
            <w:shd w:val="clear" w:color="auto" w:fill="auto"/>
          </w:tcPr>
          <w:p w14:paraId="0C9E4585" w14:textId="47F09CED" w:rsidR="00153D77" w:rsidRPr="006837E3" w:rsidRDefault="00153D77">
            <w:pPr>
              <w:tabs>
                <w:tab w:val="center" w:pos="4680"/>
              </w:tabs>
              <w:rPr>
                <w:sz w:val="20"/>
                <w:szCs w:val="20"/>
              </w:rPr>
            </w:pPr>
            <w:r w:rsidRPr="006837E3">
              <w:rPr>
                <w:sz w:val="20"/>
                <w:szCs w:val="20"/>
              </w:rPr>
              <w:t>ACCG Administrator</w:t>
            </w:r>
            <w:r w:rsidR="009D3E37" w:rsidRPr="006837E3">
              <w:rPr>
                <w:sz w:val="20"/>
                <w:szCs w:val="20"/>
              </w:rPr>
              <w:t>, UMRWA</w:t>
            </w:r>
          </w:p>
        </w:tc>
      </w:tr>
      <w:tr w:rsidR="00153D77" w:rsidRPr="006837E3" w14:paraId="5874C299" w14:textId="77777777" w:rsidTr="00153D77">
        <w:trPr>
          <w:trHeight w:val="144"/>
        </w:trPr>
        <w:tc>
          <w:tcPr>
            <w:tcW w:w="813" w:type="dxa"/>
          </w:tcPr>
          <w:p w14:paraId="4B0B7C72" w14:textId="39D83505" w:rsidR="00153D77" w:rsidRPr="006837E3" w:rsidRDefault="00153D77">
            <w:pPr>
              <w:tabs>
                <w:tab w:val="center" w:pos="4680"/>
              </w:tabs>
              <w:rPr>
                <w:sz w:val="20"/>
                <w:szCs w:val="20"/>
              </w:rPr>
            </w:pPr>
            <w:r w:rsidRPr="006837E3">
              <w:rPr>
                <w:sz w:val="20"/>
                <w:szCs w:val="20"/>
              </w:rPr>
              <w:t>2</w:t>
            </w:r>
          </w:p>
        </w:tc>
        <w:tc>
          <w:tcPr>
            <w:tcW w:w="2512" w:type="dxa"/>
            <w:shd w:val="clear" w:color="auto" w:fill="auto"/>
          </w:tcPr>
          <w:p w14:paraId="12B20991" w14:textId="524B818C" w:rsidR="00153D77" w:rsidRPr="006837E3" w:rsidRDefault="009D3E37">
            <w:pPr>
              <w:tabs>
                <w:tab w:val="center" w:pos="4680"/>
              </w:tabs>
              <w:rPr>
                <w:sz w:val="20"/>
                <w:szCs w:val="20"/>
              </w:rPr>
            </w:pPr>
            <w:r w:rsidRPr="006837E3">
              <w:rPr>
                <w:sz w:val="20"/>
                <w:szCs w:val="20"/>
              </w:rPr>
              <w:t>John Buckley</w:t>
            </w:r>
          </w:p>
        </w:tc>
        <w:tc>
          <w:tcPr>
            <w:tcW w:w="4500" w:type="dxa"/>
            <w:shd w:val="clear" w:color="auto" w:fill="auto"/>
          </w:tcPr>
          <w:p w14:paraId="5325C595" w14:textId="07A6DD8A" w:rsidR="00153D77" w:rsidRPr="006837E3" w:rsidRDefault="00153D77">
            <w:pPr>
              <w:tabs>
                <w:tab w:val="center" w:pos="4680"/>
              </w:tabs>
              <w:rPr>
                <w:sz w:val="20"/>
                <w:szCs w:val="20"/>
              </w:rPr>
            </w:pPr>
            <w:r w:rsidRPr="006837E3">
              <w:rPr>
                <w:sz w:val="20"/>
                <w:szCs w:val="20"/>
              </w:rPr>
              <w:t>CSERC</w:t>
            </w:r>
          </w:p>
        </w:tc>
      </w:tr>
      <w:tr w:rsidR="00153D77" w:rsidRPr="006837E3" w14:paraId="4881EB0F" w14:textId="77777777" w:rsidTr="00153D77">
        <w:trPr>
          <w:trHeight w:val="144"/>
        </w:trPr>
        <w:tc>
          <w:tcPr>
            <w:tcW w:w="813" w:type="dxa"/>
          </w:tcPr>
          <w:p w14:paraId="125A4552" w14:textId="0539D88A" w:rsidR="00153D77" w:rsidRPr="006837E3" w:rsidRDefault="00153D77">
            <w:pPr>
              <w:tabs>
                <w:tab w:val="center" w:pos="4680"/>
              </w:tabs>
              <w:rPr>
                <w:sz w:val="20"/>
                <w:szCs w:val="20"/>
              </w:rPr>
            </w:pPr>
            <w:r w:rsidRPr="006837E3">
              <w:rPr>
                <w:sz w:val="20"/>
                <w:szCs w:val="20"/>
              </w:rPr>
              <w:t>3</w:t>
            </w:r>
          </w:p>
        </w:tc>
        <w:tc>
          <w:tcPr>
            <w:tcW w:w="2512" w:type="dxa"/>
            <w:shd w:val="clear" w:color="auto" w:fill="auto"/>
          </w:tcPr>
          <w:p w14:paraId="2C22172F" w14:textId="77777777" w:rsidR="00153D77" w:rsidRPr="006837E3" w:rsidRDefault="00153D77">
            <w:pPr>
              <w:tabs>
                <w:tab w:val="center" w:pos="4680"/>
              </w:tabs>
              <w:rPr>
                <w:sz w:val="20"/>
                <w:szCs w:val="20"/>
              </w:rPr>
            </w:pPr>
            <w:r w:rsidRPr="006837E3">
              <w:rPr>
                <w:sz w:val="20"/>
                <w:szCs w:val="20"/>
              </w:rPr>
              <w:t>Stan Dodson</w:t>
            </w:r>
          </w:p>
        </w:tc>
        <w:tc>
          <w:tcPr>
            <w:tcW w:w="4500" w:type="dxa"/>
            <w:shd w:val="clear" w:color="auto" w:fill="auto"/>
          </w:tcPr>
          <w:p w14:paraId="32E028FC" w14:textId="00CD7D62" w:rsidR="00153D77" w:rsidRPr="006837E3" w:rsidRDefault="00153D77">
            <w:pPr>
              <w:tabs>
                <w:tab w:val="center" w:pos="4680"/>
              </w:tabs>
              <w:rPr>
                <w:sz w:val="20"/>
                <w:szCs w:val="20"/>
              </w:rPr>
            </w:pPr>
            <w:r w:rsidRPr="006837E3">
              <w:rPr>
                <w:sz w:val="20"/>
                <w:szCs w:val="20"/>
              </w:rPr>
              <w:t>CSERC</w:t>
            </w:r>
          </w:p>
        </w:tc>
      </w:tr>
      <w:tr w:rsidR="00153D77" w:rsidRPr="006837E3" w14:paraId="6A9AE15B" w14:textId="77777777" w:rsidTr="00153D77">
        <w:trPr>
          <w:trHeight w:val="144"/>
        </w:trPr>
        <w:tc>
          <w:tcPr>
            <w:tcW w:w="813" w:type="dxa"/>
          </w:tcPr>
          <w:p w14:paraId="12529854" w14:textId="2C1B4922" w:rsidR="00153D77" w:rsidRPr="006837E3" w:rsidRDefault="00153D77">
            <w:pPr>
              <w:tabs>
                <w:tab w:val="center" w:pos="4680"/>
              </w:tabs>
              <w:rPr>
                <w:sz w:val="20"/>
                <w:szCs w:val="20"/>
              </w:rPr>
            </w:pPr>
            <w:r w:rsidRPr="006837E3">
              <w:rPr>
                <w:sz w:val="20"/>
                <w:szCs w:val="20"/>
              </w:rPr>
              <w:t>4</w:t>
            </w:r>
          </w:p>
        </w:tc>
        <w:tc>
          <w:tcPr>
            <w:tcW w:w="2512" w:type="dxa"/>
            <w:shd w:val="clear" w:color="auto" w:fill="auto"/>
          </w:tcPr>
          <w:p w14:paraId="05AA7A81" w14:textId="77777777" w:rsidR="00153D77" w:rsidRPr="006837E3" w:rsidRDefault="00153D77">
            <w:pPr>
              <w:tabs>
                <w:tab w:val="center" w:pos="4680"/>
              </w:tabs>
              <w:rPr>
                <w:sz w:val="20"/>
                <w:szCs w:val="20"/>
              </w:rPr>
            </w:pPr>
            <w:r w:rsidRPr="006837E3">
              <w:rPr>
                <w:sz w:val="20"/>
                <w:szCs w:val="20"/>
              </w:rPr>
              <w:t>Carinna Robertson</w:t>
            </w:r>
          </w:p>
        </w:tc>
        <w:tc>
          <w:tcPr>
            <w:tcW w:w="4500" w:type="dxa"/>
            <w:shd w:val="clear" w:color="auto" w:fill="auto"/>
          </w:tcPr>
          <w:p w14:paraId="782A4BE0" w14:textId="527355D9" w:rsidR="00153D77" w:rsidRPr="006837E3" w:rsidRDefault="00153D77">
            <w:pPr>
              <w:tabs>
                <w:tab w:val="center" w:pos="4680"/>
              </w:tabs>
              <w:rPr>
                <w:sz w:val="20"/>
                <w:szCs w:val="20"/>
              </w:rPr>
            </w:pPr>
            <w:r w:rsidRPr="006837E3">
              <w:rPr>
                <w:sz w:val="20"/>
                <w:szCs w:val="20"/>
              </w:rPr>
              <w:t>USFS, STF Calaveras RD</w:t>
            </w:r>
          </w:p>
        </w:tc>
      </w:tr>
      <w:tr w:rsidR="00153D77" w:rsidRPr="006837E3" w14:paraId="135F544B" w14:textId="77777777" w:rsidTr="00153D77">
        <w:trPr>
          <w:trHeight w:val="144"/>
        </w:trPr>
        <w:tc>
          <w:tcPr>
            <w:tcW w:w="813" w:type="dxa"/>
          </w:tcPr>
          <w:p w14:paraId="52C46009" w14:textId="580BBFD0" w:rsidR="00153D77" w:rsidRPr="006837E3" w:rsidRDefault="00153D77">
            <w:pPr>
              <w:tabs>
                <w:tab w:val="center" w:pos="4680"/>
              </w:tabs>
              <w:rPr>
                <w:sz w:val="20"/>
                <w:szCs w:val="20"/>
              </w:rPr>
            </w:pPr>
            <w:r w:rsidRPr="006837E3">
              <w:rPr>
                <w:sz w:val="20"/>
                <w:szCs w:val="20"/>
              </w:rPr>
              <w:t>5</w:t>
            </w:r>
          </w:p>
        </w:tc>
        <w:tc>
          <w:tcPr>
            <w:tcW w:w="2512" w:type="dxa"/>
            <w:shd w:val="clear" w:color="auto" w:fill="auto"/>
          </w:tcPr>
          <w:p w14:paraId="52A51C66" w14:textId="6D66BCEC" w:rsidR="00153D77" w:rsidRPr="006837E3" w:rsidRDefault="009D3E37">
            <w:pPr>
              <w:tabs>
                <w:tab w:val="center" w:pos="4680"/>
              </w:tabs>
              <w:rPr>
                <w:sz w:val="20"/>
                <w:szCs w:val="20"/>
              </w:rPr>
            </w:pPr>
            <w:r w:rsidRPr="006837E3">
              <w:rPr>
                <w:sz w:val="20"/>
                <w:szCs w:val="20"/>
              </w:rPr>
              <w:t>Char Sarkis</w:t>
            </w:r>
          </w:p>
        </w:tc>
        <w:tc>
          <w:tcPr>
            <w:tcW w:w="4500" w:type="dxa"/>
            <w:shd w:val="clear" w:color="auto" w:fill="auto"/>
          </w:tcPr>
          <w:p w14:paraId="233F5ACF" w14:textId="6A2CD282" w:rsidR="00153D77" w:rsidRPr="006837E3" w:rsidRDefault="009D3E37">
            <w:pPr>
              <w:tabs>
                <w:tab w:val="center" w:pos="4680"/>
              </w:tabs>
              <w:rPr>
                <w:sz w:val="20"/>
                <w:szCs w:val="20"/>
              </w:rPr>
            </w:pPr>
            <w:r w:rsidRPr="006837E3">
              <w:rPr>
                <w:sz w:val="20"/>
                <w:szCs w:val="20"/>
              </w:rPr>
              <w:t>Private citizen (in person)</w:t>
            </w:r>
          </w:p>
        </w:tc>
      </w:tr>
      <w:tr w:rsidR="00153D77" w:rsidRPr="006837E3" w14:paraId="05B6B7F8" w14:textId="77777777" w:rsidTr="00153D77">
        <w:trPr>
          <w:trHeight w:val="144"/>
        </w:trPr>
        <w:tc>
          <w:tcPr>
            <w:tcW w:w="813" w:type="dxa"/>
          </w:tcPr>
          <w:p w14:paraId="4B317E50" w14:textId="529537C2" w:rsidR="00153D77" w:rsidRPr="006837E3" w:rsidRDefault="00153D77">
            <w:pPr>
              <w:tabs>
                <w:tab w:val="center" w:pos="4680"/>
              </w:tabs>
              <w:rPr>
                <w:sz w:val="20"/>
                <w:szCs w:val="20"/>
              </w:rPr>
            </w:pPr>
            <w:r w:rsidRPr="006837E3">
              <w:rPr>
                <w:sz w:val="20"/>
                <w:szCs w:val="20"/>
              </w:rPr>
              <w:t>6</w:t>
            </w:r>
          </w:p>
        </w:tc>
        <w:tc>
          <w:tcPr>
            <w:tcW w:w="2512" w:type="dxa"/>
            <w:shd w:val="clear" w:color="auto" w:fill="auto"/>
          </w:tcPr>
          <w:p w14:paraId="44C79E53" w14:textId="77777777" w:rsidR="00153D77" w:rsidRPr="006837E3" w:rsidRDefault="00153D77">
            <w:pPr>
              <w:tabs>
                <w:tab w:val="center" w:pos="4680"/>
              </w:tabs>
              <w:rPr>
                <w:sz w:val="20"/>
                <w:szCs w:val="20"/>
              </w:rPr>
            </w:pPr>
            <w:r w:rsidRPr="006837E3">
              <w:rPr>
                <w:sz w:val="20"/>
                <w:szCs w:val="20"/>
              </w:rPr>
              <w:t>Chuck Loffland</w:t>
            </w:r>
          </w:p>
        </w:tc>
        <w:tc>
          <w:tcPr>
            <w:tcW w:w="4500" w:type="dxa"/>
            <w:shd w:val="clear" w:color="auto" w:fill="auto"/>
          </w:tcPr>
          <w:p w14:paraId="3911B922" w14:textId="72804AE0" w:rsidR="00153D77" w:rsidRPr="006837E3" w:rsidRDefault="00153D77">
            <w:pPr>
              <w:tabs>
                <w:tab w:val="center" w:pos="4680"/>
              </w:tabs>
              <w:rPr>
                <w:sz w:val="20"/>
                <w:szCs w:val="20"/>
              </w:rPr>
            </w:pPr>
            <w:r w:rsidRPr="006837E3">
              <w:rPr>
                <w:sz w:val="20"/>
                <w:szCs w:val="20"/>
              </w:rPr>
              <w:t>USFS, ENF Amador RD</w:t>
            </w:r>
            <w:r w:rsidR="009D2506" w:rsidRPr="006837E3">
              <w:rPr>
                <w:sz w:val="20"/>
                <w:szCs w:val="20"/>
              </w:rPr>
              <w:t xml:space="preserve"> (in person)</w:t>
            </w:r>
          </w:p>
        </w:tc>
      </w:tr>
      <w:tr w:rsidR="00153D77" w:rsidRPr="006837E3" w14:paraId="5A00F09D" w14:textId="77777777" w:rsidTr="00153D77">
        <w:trPr>
          <w:trHeight w:val="144"/>
        </w:trPr>
        <w:tc>
          <w:tcPr>
            <w:tcW w:w="813" w:type="dxa"/>
          </w:tcPr>
          <w:p w14:paraId="2934A703" w14:textId="3F88B8C8" w:rsidR="00153D77" w:rsidRPr="006837E3" w:rsidRDefault="00153D77">
            <w:pPr>
              <w:tabs>
                <w:tab w:val="center" w:pos="4680"/>
              </w:tabs>
              <w:rPr>
                <w:sz w:val="20"/>
                <w:szCs w:val="20"/>
              </w:rPr>
            </w:pPr>
            <w:r w:rsidRPr="006837E3">
              <w:rPr>
                <w:sz w:val="20"/>
                <w:szCs w:val="20"/>
              </w:rPr>
              <w:t>7</w:t>
            </w:r>
          </w:p>
        </w:tc>
        <w:tc>
          <w:tcPr>
            <w:tcW w:w="2512" w:type="dxa"/>
            <w:shd w:val="clear" w:color="auto" w:fill="auto"/>
          </w:tcPr>
          <w:p w14:paraId="63F7F6F4" w14:textId="027708C3" w:rsidR="00153D77" w:rsidRPr="006837E3" w:rsidRDefault="00153D77">
            <w:pPr>
              <w:tabs>
                <w:tab w:val="center" w:pos="4680"/>
              </w:tabs>
              <w:rPr>
                <w:sz w:val="20"/>
                <w:szCs w:val="20"/>
              </w:rPr>
            </w:pPr>
            <w:r w:rsidRPr="006837E3">
              <w:rPr>
                <w:sz w:val="20"/>
                <w:szCs w:val="20"/>
              </w:rPr>
              <w:t>Ray Cablayan</w:t>
            </w:r>
          </w:p>
        </w:tc>
        <w:tc>
          <w:tcPr>
            <w:tcW w:w="4500" w:type="dxa"/>
            <w:shd w:val="clear" w:color="auto" w:fill="auto"/>
          </w:tcPr>
          <w:p w14:paraId="3AC9D8D1" w14:textId="44B26B19" w:rsidR="00153D77" w:rsidRPr="006837E3" w:rsidRDefault="00153D77">
            <w:pPr>
              <w:tabs>
                <w:tab w:val="center" w:pos="4680"/>
              </w:tabs>
              <w:rPr>
                <w:sz w:val="20"/>
                <w:szCs w:val="20"/>
              </w:rPr>
            </w:pPr>
            <w:r w:rsidRPr="006837E3">
              <w:rPr>
                <w:sz w:val="20"/>
                <w:szCs w:val="20"/>
              </w:rPr>
              <w:t>USFS, STF Calaveras RD</w:t>
            </w:r>
          </w:p>
        </w:tc>
      </w:tr>
      <w:tr w:rsidR="00153D77" w:rsidRPr="006837E3" w14:paraId="5416C91C" w14:textId="77777777" w:rsidTr="00153D77">
        <w:trPr>
          <w:trHeight w:val="144"/>
        </w:trPr>
        <w:tc>
          <w:tcPr>
            <w:tcW w:w="813" w:type="dxa"/>
          </w:tcPr>
          <w:p w14:paraId="56770AA0" w14:textId="58D1B0F9" w:rsidR="00153D77" w:rsidRPr="006837E3" w:rsidRDefault="00153D77">
            <w:pPr>
              <w:tabs>
                <w:tab w:val="center" w:pos="4680"/>
              </w:tabs>
              <w:rPr>
                <w:sz w:val="20"/>
                <w:szCs w:val="20"/>
              </w:rPr>
            </w:pPr>
            <w:r w:rsidRPr="006837E3">
              <w:rPr>
                <w:sz w:val="20"/>
                <w:szCs w:val="20"/>
              </w:rPr>
              <w:t>8</w:t>
            </w:r>
          </w:p>
        </w:tc>
        <w:tc>
          <w:tcPr>
            <w:tcW w:w="2512" w:type="dxa"/>
            <w:shd w:val="clear" w:color="auto" w:fill="auto"/>
          </w:tcPr>
          <w:p w14:paraId="2FDF7DFC" w14:textId="03E73B11" w:rsidR="00153D77" w:rsidRPr="006837E3" w:rsidRDefault="00153D77">
            <w:pPr>
              <w:tabs>
                <w:tab w:val="center" w:pos="4680"/>
              </w:tabs>
              <w:rPr>
                <w:sz w:val="20"/>
                <w:szCs w:val="20"/>
              </w:rPr>
            </w:pPr>
            <w:r w:rsidRPr="006837E3">
              <w:rPr>
                <w:sz w:val="20"/>
                <w:szCs w:val="20"/>
              </w:rPr>
              <w:t>John Heissenbuttel</w:t>
            </w:r>
          </w:p>
        </w:tc>
        <w:tc>
          <w:tcPr>
            <w:tcW w:w="4500" w:type="dxa"/>
            <w:shd w:val="clear" w:color="auto" w:fill="auto"/>
          </w:tcPr>
          <w:p w14:paraId="2BF0E891" w14:textId="5DCE896C" w:rsidR="00153D77" w:rsidRPr="006837E3" w:rsidRDefault="00AE42D8">
            <w:pPr>
              <w:tabs>
                <w:tab w:val="center" w:pos="4680"/>
              </w:tabs>
              <w:rPr>
                <w:sz w:val="20"/>
                <w:szCs w:val="20"/>
              </w:rPr>
            </w:pPr>
            <w:r w:rsidRPr="006837E3">
              <w:rPr>
                <w:rFonts w:cstheme="minorHAnsi"/>
                <w:sz w:val="20"/>
                <w:szCs w:val="20"/>
              </w:rPr>
              <w:t>Heissenbuttel Natural Resource Consulting, Cal-Am Team</w:t>
            </w:r>
          </w:p>
        </w:tc>
      </w:tr>
      <w:tr w:rsidR="00153D77" w:rsidRPr="006837E3" w14:paraId="016EFABA" w14:textId="77777777" w:rsidTr="00153D77">
        <w:trPr>
          <w:trHeight w:val="144"/>
        </w:trPr>
        <w:tc>
          <w:tcPr>
            <w:tcW w:w="813" w:type="dxa"/>
          </w:tcPr>
          <w:p w14:paraId="1EA32A7B" w14:textId="4CCC6914" w:rsidR="00153D77" w:rsidRPr="006837E3" w:rsidRDefault="00153D77">
            <w:pPr>
              <w:tabs>
                <w:tab w:val="center" w:pos="4680"/>
              </w:tabs>
              <w:rPr>
                <w:sz w:val="20"/>
                <w:szCs w:val="20"/>
              </w:rPr>
            </w:pPr>
            <w:r w:rsidRPr="006837E3">
              <w:rPr>
                <w:sz w:val="20"/>
                <w:szCs w:val="20"/>
              </w:rPr>
              <w:t>9</w:t>
            </w:r>
          </w:p>
        </w:tc>
        <w:tc>
          <w:tcPr>
            <w:tcW w:w="2512" w:type="dxa"/>
            <w:shd w:val="clear" w:color="auto" w:fill="auto"/>
          </w:tcPr>
          <w:p w14:paraId="74A163B5" w14:textId="0B6E2538" w:rsidR="00153D77" w:rsidRPr="006837E3" w:rsidRDefault="009D3E37">
            <w:pPr>
              <w:tabs>
                <w:tab w:val="center" w:pos="4680"/>
              </w:tabs>
              <w:rPr>
                <w:sz w:val="20"/>
                <w:szCs w:val="20"/>
              </w:rPr>
            </w:pPr>
            <w:r w:rsidRPr="006837E3">
              <w:rPr>
                <w:sz w:val="20"/>
                <w:szCs w:val="20"/>
              </w:rPr>
              <w:t>Michael Pickard</w:t>
            </w:r>
          </w:p>
        </w:tc>
        <w:tc>
          <w:tcPr>
            <w:tcW w:w="4500" w:type="dxa"/>
            <w:shd w:val="clear" w:color="auto" w:fill="auto"/>
          </w:tcPr>
          <w:p w14:paraId="6E7B0B57" w14:textId="61E74C0D" w:rsidR="00153D77" w:rsidRPr="006837E3" w:rsidRDefault="009D3E37">
            <w:pPr>
              <w:tabs>
                <w:tab w:val="center" w:pos="4680"/>
              </w:tabs>
              <w:rPr>
                <w:sz w:val="20"/>
                <w:szCs w:val="20"/>
              </w:rPr>
            </w:pPr>
            <w:r w:rsidRPr="006837E3">
              <w:rPr>
                <w:sz w:val="20"/>
                <w:szCs w:val="20"/>
              </w:rPr>
              <w:t>SNC</w:t>
            </w:r>
          </w:p>
        </w:tc>
      </w:tr>
      <w:tr w:rsidR="00153D77" w:rsidRPr="006837E3" w14:paraId="3969A1F5" w14:textId="77777777" w:rsidTr="00153D77">
        <w:trPr>
          <w:trHeight w:val="144"/>
        </w:trPr>
        <w:tc>
          <w:tcPr>
            <w:tcW w:w="813" w:type="dxa"/>
          </w:tcPr>
          <w:p w14:paraId="745D8134" w14:textId="5D476EF1" w:rsidR="00153D77" w:rsidRPr="006837E3" w:rsidRDefault="00153D77">
            <w:pPr>
              <w:tabs>
                <w:tab w:val="center" w:pos="4680"/>
              </w:tabs>
              <w:rPr>
                <w:sz w:val="20"/>
                <w:szCs w:val="20"/>
              </w:rPr>
            </w:pPr>
            <w:r w:rsidRPr="006837E3">
              <w:rPr>
                <w:sz w:val="20"/>
                <w:szCs w:val="20"/>
              </w:rPr>
              <w:t>10</w:t>
            </w:r>
          </w:p>
        </w:tc>
        <w:tc>
          <w:tcPr>
            <w:tcW w:w="2512" w:type="dxa"/>
            <w:shd w:val="clear" w:color="auto" w:fill="auto"/>
          </w:tcPr>
          <w:p w14:paraId="42329B81" w14:textId="416D9D5D" w:rsidR="00153D77" w:rsidRPr="006837E3" w:rsidRDefault="00153D77">
            <w:pPr>
              <w:tabs>
                <w:tab w:val="center" w:pos="4680"/>
              </w:tabs>
              <w:rPr>
                <w:sz w:val="20"/>
                <w:szCs w:val="20"/>
              </w:rPr>
            </w:pPr>
            <w:r w:rsidRPr="006837E3">
              <w:rPr>
                <w:sz w:val="20"/>
                <w:szCs w:val="20"/>
              </w:rPr>
              <w:t>Steve Brink</w:t>
            </w:r>
          </w:p>
        </w:tc>
        <w:tc>
          <w:tcPr>
            <w:tcW w:w="4500" w:type="dxa"/>
            <w:shd w:val="clear" w:color="auto" w:fill="auto"/>
          </w:tcPr>
          <w:p w14:paraId="2A848832" w14:textId="16EA32E6" w:rsidR="00153D77" w:rsidRPr="006837E3" w:rsidRDefault="00532B65">
            <w:pPr>
              <w:tabs>
                <w:tab w:val="center" w:pos="4680"/>
              </w:tabs>
              <w:rPr>
                <w:sz w:val="20"/>
                <w:szCs w:val="20"/>
              </w:rPr>
            </w:pPr>
            <w:r w:rsidRPr="006837E3">
              <w:rPr>
                <w:sz w:val="20"/>
                <w:szCs w:val="20"/>
              </w:rPr>
              <w:t>California Forestry Association</w:t>
            </w:r>
          </w:p>
        </w:tc>
      </w:tr>
      <w:tr w:rsidR="003565CA" w:rsidRPr="006837E3" w14:paraId="598BCA4C" w14:textId="77777777" w:rsidTr="00153D77">
        <w:trPr>
          <w:trHeight w:val="144"/>
        </w:trPr>
        <w:tc>
          <w:tcPr>
            <w:tcW w:w="813" w:type="dxa"/>
          </w:tcPr>
          <w:p w14:paraId="475AD77A" w14:textId="711A9115" w:rsidR="003565CA" w:rsidRPr="006837E3" w:rsidRDefault="00532B65">
            <w:pPr>
              <w:tabs>
                <w:tab w:val="center" w:pos="4680"/>
              </w:tabs>
              <w:rPr>
                <w:sz w:val="20"/>
                <w:szCs w:val="20"/>
              </w:rPr>
            </w:pPr>
            <w:r w:rsidRPr="006837E3">
              <w:rPr>
                <w:sz w:val="20"/>
                <w:szCs w:val="20"/>
              </w:rPr>
              <w:t>11</w:t>
            </w:r>
          </w:p>
        </w:tc>
        <w:tc>
          <w:tcPr>
            <w:tcW w:w="2512" w:type="dxa"/>
            <w:shd w:val="clear" w:color="auto" w:fill="auto"/>
          </w:tcPr>
          <w:p w14:paraId="03093419" w14:textId="22FE297D" w:rsidR="003565CA" w:rsidRPr="006837E3" w:rsidRDefault="00532B65">
            <w:pPr>
              <w:tabs>
                <w:tab w:val="center" w:pos="4680"/>
              </w:tabs>
              <w:rPr>
                <w:sz w:val="20"/>
                <w:szCs w:val="20"/>
              </w:rPr>
            </w:pPr>
            <w:r w:rsidRPr="006837E3">
              <w:rPr>
                <w:sz w:val="20"/>
                <w:szCs w:val="20"/>
              </w:rPr>
              <w:t>Amanda Watson</w:t>
            </w:r>
          </w:p>
        </w:tc>
        <w:tc>
          <w:tcPr>
            <w:tcW w:w="4500" w:type="dxa"/>
            <w:shd w:val="clear" w:color="auto" w:fill="auto"/>
          </w:tcPr>
          <w:p w14:paraId="13204F38" w14:textId="50928356" w:rsidR="003565CA" w:rsidRPr="006837E3" w:rsidRDefault="00532B65">
            <w:pPr>
              <w:tabs>
                <w:tab w:val="center" w:pos="4680"/>
              </w:tabs>
              <w:rPr>
                <w:sz w:val="20"/>
                <w:szCs w:val="20"/>
              </w:rPr>
            </w:pPr>
            <w:r w:rsidRPr="006837E3">
              <w:rPr>
                <w:sz w:val="20"/>
                <w:szCs w:val="20"/>
              </w:rPr>
              <w:t>Amador FSC/RCD</w:t>
            </w:r>
          </w:p>
        </w:tc>
      </w:tr>
      <w:tr w:rsidR="00153D77" w:rsidRPr="006837E3" w14:paraId="44AE7F45" w14:textId="77777777" w:rsidTr="00153D77">
        <w:trPr>
          <w:trHeight w:val="144"/>
        </w:trPr>
        <w:tc>
          <w:tcPr>
            <w:tcW w:w="813" w:type="dxa"/>
          </w:tcPr>
          <w:p w14:paraId="15EA17B2" w14:textId="0604DCFF" w:rsidR="00153D77" w:rsidRPr="006837E3" w:rsidRDefault="00532B65">
            <w:pPr>
              <w:tabs>
                <w:tab w:val="center" w:pos="4680"/>
              </w:tabs>
              <w:rPr>
                <w:sz w:val="20"/>
                <w:szCs w:val="20"/>
              </w:rPr>
            </w:pPr>
            <w:r w:rsidRPr="006837E3">
              <w:rPr>
                <w:sz w:val="20"/>
                <w:szCs w:val="20"/>
              </w:rPr>
              <w:t>12</w:t>
            </w:r>
          </w:p>
        </w:tc>
        <w:tc>
          <w:tcPr>
            <w:tcW w:w="2512" w:type="dxa"/>
            <w:shd w:val="clear" w:color="auto" w:fill="auto"/>
          </w:tcPr>
          <w:p w14:paraId="509BBF8F" w14:textId="0C01B483" w:rsidR="00153D77" w:rsidRPr="006837E3" w:rsidRDefault="009D3E37">
            <w:pPr>
              <w:tabs>
                <w:tab w:val="center" w:pos="4680"/>
              </w:tabs>
              <w:rPr>
                <w:sz w:val="20"/>
                <w:szCs w:val="20"/>
              </w:rPr>
            </w:pPr>
            <w:r w:rsidRPr="006837E3">
              <w:rPr>
                <w:sz w:val="20"/>
                <w:szCs w:val="20"/>
              </w:rPr>
              <w:t>Michelle Wolfgang</w:t>
            </w:r>
          </w:p>
        </w:tc>
        <w:tc>
          <w:tcPr>
            <w:tcW w:w="4500" w:type="dxa"/>
            <w:shd w:val="clear" w:color="auto" w:fill="auto"/>
          </w:tcPr>
          <w:p w14:paraId="0210BE20" w14:textId="5D42EEAF" w:rsidR="00153D77" w:rsidRPr="006837E3" w:rsidRDefault="009D3E37">
            <w:pPr>
              <w:tabs>
                <w:tab w:val="center" w:pos="4680"/>
              </w:tabs>
              <w:rPr>
                <w:sz w:val="20"/>
                <w:szCs w:val="20"/>
              </w:rPr>
            </w:pPr>
            <w:r w:rsidRPr="006837E3">
              <w:rPr>
                <w:sz w:val="20"/>
                <w:szCs w:val="20"/>
              </w:rPr>
              <w:t>USFS, ENF</w:t>
            </w:r>
          </w:p>
        </w:tc>
      </w:tr>
      <w:tr w:rsidR="00153D77" w:rsidRPr="006837E3" w14:paraId="3090DF30" w14:textId="77777777" w:rsidTr="00153D77">
        <w:trPr>
          <w:trHeight w:val="144"/>
        </w:trPr>
        <w:tc>
          <w:tcPr>
            <w:tcW w:w="813" w:type="dxa"/>
          </w:tcPr>
          <w:p w14:paraId="03D66A01" w14:textId="47F5BED6" w:rsidR="00153D77" w:rsidRPr="006837E3" w:rsidRDefault="00532B65">
            <w:pPr>
              <w:tabs>
                <w:tab w:val="center" w:pos="4680"/>
              </w:tabs>
              <w:rPr>
                <w:sz w:val="20"/>
                <w:szCs w:val="20"/>
              </w:rPr>
            </w:pPr>
            <w:r w:rsidRPr="006837E3">
              <w:rPr>
                <w:sz w:val="20"/>
                <w:szCs w:val="20"/>
              </w:rPr>
              <w:t>13</w:t>
            </w:r>
          </w:p>
        </w:tc>
        <w:tc>
          <w:tcPr>
            <w:tcW w:w="2512" w:type="dxa"/>
            <w:shd w:val="clear" w:color="auto" w:fill="auto"/>
          </w:tcPr>
          <w:p w14:paraId="53AD5612" w14:textId="4014A249" w:rsidR="00153D77" w:rsidRPr="006837E3" w:rsidRDefault="00153D77">
            <w:pPr>
              <w:tabs>
                <w:tab w:val="center" w:pos="4680"/>
              </w:tabs>
              <w:rPr>
                <w:sz w:val="20"/>
                <w:szCs w:val="20"/>
              </w:rPr>
            </w:pPr>
            <w:r w:rsidRPr="006837E3">
              <w:rPr>
                <w:sz w:val="20"/>
                <w:szCs w:val="20"/>
              </w:rPr>
              <w:t>Linda Diesem</w:t>
            </w:r>
          </w:p>
        </w:tc>
        <w:tc>
          <w:tcPr>
            <w:tcW w:w="4500" w:type="dxa"/>
            <w:shd w:val="clear" w:color="auto" w:fill="auto"/>
          </w:tcPr>
          <w:p w14:paraId="3BCBC2BC" w14:textId="710A74D2" w:rsidR="00153D77" w:rsidRPr="006837E3" w:rsidRDefault="00153D77">
            <w:pPr>
              <w:tabs>
                <w:tab w:val="center" w:pos="4680"/>
              </w:tabs>
              <w:rPr>
                <w:sz w:val="20"/>
                <w:szCs w:val="20"/>
              </w:rPr>
            </w:pPr>
            <w:r w:rsidRPr="006837E3">
              <w:rPr>
                <w:sz w:val="20"/>
                <w:szCs w:val="20"/>
              </w:rPr>
              <w:t>Private citizen</w:t>
            </w:r>
          </w:p>
        </w:tc>
      </w:tr>
      <w:tr w:rsidR="00153D77" w:rsidRPr="006837E3" w14:paraId="37963692" w14:textId="77777777" w:rsidTr="00153D77">
        <w:trPr>
          <w:trHeight w:val="144"/>
        </w:trPr>
        <w:tc>
          <w:tcPr>
            <w:tcW w:w="813" w:type="dxa"/>
          </w:tcPr>
          <w:p w14:paraId="69D8A15C" w14:textId="4E377FF6" w:rsidR="00153D77" w:rsidRPr="006837E3" w:rsidRDefault="00532B65">
            <w:pPr>
              <w:tabs>
                <w:tab w:val="center" w:pos="4680"/>
              </w:tabs>
              <w:rPr>
                <w:sz w:val="20"/>
                <w:szCs w:val="20"/>
              </w:rPr>
            </w:pPr>
            <w:r w:rsidRPr="006837E3">
              <w:rPr>
                <w:sz w:val="20"/>
                <w:szCs w:val="20"/>
              </w:rPr>
              <w:t>14</w:t>
            </w:r>
          </w:p>
        </w:tc>
        <w:tc>
          <w:tcPr>
            <w:tcW w:w="2512" w:type="dxa"/>
            <w:shd w:val="clear" w:color="auto" w:fill="auto"/>
          </w:tcPr>
          <w:p w14:paraId="36B32CB3" w14:textId="78761216" w:rsidR="00153D77" w:rsidRPr="006837E3" w:rsidRDefault="00153D77">
            <w:pPr>
              <w:tabs>
                <w:tab w:val="center" w:pos="4680"/>
              </w:tabs>
              <w:rPr>
                <w:sz w:val="20"/>
                <w:szCs w:val="20"/>
              </w:rPr>
            </w:pPr>
            <w:r w:rsidRPr="006837E3">
              <w:rPr>
                <w:sz w:val="20"/>
                <w:szCs w:val="20"/>
              </w:rPr>
              <w:t>Sue Holper</w:t>
            </w:r>
          </w:p>
        </w:tc>
        <w:tc>
          <w:tcPr>
            <w:tcW w:w="4500" w:type="dxa"/>
            <w:shd w:val="clear" w:color="auto" w:fill="auto"/>
          </w:tcPr>
          <w:p w14:paraId="12C6A68C" w14:textId="1C1B9B69" w:rsidR="00153D77" w:rsidRPr="006837E3" w:rsidRDefault="00153D77">
            <w:pPr>
              <w:tabs>
                <w:tab w:val="center" w:pos="4680"/>
              </w:tabs>
              <w:rPr>
                <w:sz w:val="20"/>
                <w:szCs w:val="20"/>
              </w:rPr>
            </w:pPr>
            <w:r w:rsidRPr="006837E3">
              <w:rPr>
                <w:sz w:val="20"/>
                <w:szCs w:val="20"/>
              </w:rPr>
              <w:t>ACCG member, private citizen</w:t>
            </w:r>
          </w:p>
        </w:tc>
      </w:tr>
      <w:tr w:rsidR="009D3E37" w:rsidRPr="006837E3" w14:paraId="6B69C9F3" w14:textId="77777777" w:rsidTr="00153D77">
        <w:trPr>
          <w:trHeight w:val="144"/>
        </w:trPr>
        <w:tc>
          <w:tcPr>
            <w:tcW w:w="813" w:type="dxa"/>
          </w:tcPr>
          <w:p w14:paraId="6CAB7977" w14:textId="3D530680" w:rsidR="009D3E37" w:rsidRPr="006837E3" w:rsidRDefault="009D3E37">
            <w:pPr>
              <w:tabs>
                <w:tab w:val="center" w:pos="4680"/>
              </w:tabs>
              <w:rPr>
                <w:sz w:val="20"/>
                <w:szCs w:val="20"/>
              </w:rPr>
            </w:pPr>
            <w:r w:rsidRPr="006837E3">
              <w:rPr>
                <w:sz w:val="20"/>
                <w:szCs w:val="20"/>
              </w:rPr>
              <w:t>15</w:t>
            </w:r>
          </w:p>
        </w:tc>
        <w:tc>
          <w:tcPr>
            <w:tcW w:w="2512" w:type="dxa"/>
            <w:shd w:val="clear" w:color="auto" w:fill="auto"/>
          </w:tcPr>
          <w:p w14:paraId="095FBEBF" w14:textId="31DC572C" w:rsidR="009D3E37" w:rsidRPr="006837E3" w:rsidRDefault="009D3E37">
            <w:pPr>
              <w:tabs>
                <w:tab w:val="center" w:pos="4680"/>
              </w:tabs>
              <w:rPr>
                <w:sz w:val="20"/>
                <w:szCs w:val="20"/>
              </w:rPr>
            </w:pPr>
            <w:r w:rsidRPr="006837E3">
              <w:rPr>
                <w:sz w:val="20"/>
                <w:szCs w:val="20"/>
              </w:rPr>
              <w:t>Criag Case</w:t>
            </w:r>
          </w:p>
        </w:tc>
        <w:tc>
          <w:tcPr>
            <w:tcW w:w="4500" w:type="dxa"/>
            <w:shd w:val="clear" w:color="auto" w:fill="auto"/>
          </w:tcPr>
          <w:p w14:paraId="39256A3F" w14:textId="23EE69AB" w:rsidR="009D3E37" w:rsidRPr="006837E3" w:rsidRDefault="009D3E37">
            <w:pPr>
              <w:tabs>
                <w:tab w:val="center" w:pos="4680"/>
              </w:tabs>
              <w:rPr>
                <w:sz w:val="20"/>
                <w:szCs w:val="20"/>
              </w:rPr>
            </w:pPr>
            <w:r w:rsidRPr="006837E3">
              <w:rPr>
                <w:sz w:val="20"/>
                <w:szCs w:val="20"/>
              </w:rPr>
              <w:t>CHIPS</w:t>
            </w:r>
          </w:p>
        </w:tc>
      </w:tr>
    </w:tbl>
    <w:p w14:paraId="01366ABA" w14:textId="5494B325" w:rsidR="00FA0322" w:rsidRPr="006837E3" w:rsidRDefault="00FA0322">
      <w:pPr>
        <w:rPr>
          <w:sz w:val="22"/>
          <w:szCs w:val="22"/>
        </w:rPr>
      </w:pPr>
    </w:p>
    <w:sectPr w:rsidR="00FA0322" w:rsidRPr="006837E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854D" w14:textId="77777777" w:rsidR="00830379" w:rsidRDefault="00830379">
      <w:pPr>
        <w:spacing w:after="0" w:line="240" w:lineRule="auto"/>
      </w:pPr>
      <w:r>
        <w:separator/>
      </w:r>
    </w:p>
  </w:endnote>
  <w:endnote w:type="continuationSeparator" w:id="0">
    <w:p w14:paraId="14E22950" w14:textId="77777777" w:rsidR="00830379" w:rsidRDefault="0083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8751"/>
      <w:docPartObj>
        <w:docPartGallery w:val="Page Numbers (Bottom of Page)"/>
        <w:docPartUnique/>
      </w:docPartObj>
    </w:sdtPr>
    <w:sdtEndPr>
      <w:rPr>
        <w:noProof/>
      </w:rPr>
    </w:sdtEndPr>
    <w:sdtContent>
      <w:p w14:paraId="4231B7A0" w14:textId="77586204" w:rsidR="00AE6EB0" w:rsidRDefault="00AE6E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2699B6" w14:textId="77777777" w:rsidR="00AE6EB0" w:rsidRDefault="00AE6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A237" w14:textId="77777777" w:rsidR="00830379" w:rsidRDefault="00830379">
      <w:pPr>
        <w:spacing w:after="0" w:line="240" w:lineRule="auto"/>
      </w:pPr>
      <w:r>
        <w:separator/>
      </w:r>
    </w:p>
  </w:footnote>
  <w:footnote w:type="continuationSeparator" w:id="0">
    <w:p w14:paraId="47A1C88D" w14:textId="77777777" w:rsidR="00830379" w:rsidRDefault="00830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5439B" w14:textId="77777777" w:rsidR="001911E8" w:rsidRDefault="00000000">
    <w:pPr>
      <w:pBdr>
        <w:top w:val="nil"/>
        <w:left w:val="nil"/>
        <w:bottom w:val="nil"/>
        <w:right w:val="nil"/>
        <w:between w:val="nil"/>
      </w:pBdr>
      <w:tabs>
        <w:tab w:val="center" w:pos="4680"/>
        <w:tab w:val="right" w:pos="9360"/>
      </w:tabs>
      <w:spacing w:after="0" w:line="240" w:lineRule="auto"/>
      <w:rPr>
        <w:rFonts w:ascii="Arial Rounded" w:eastAsia="Arial Rounded" w:hAnsi="Arial Rounded" w:cs="Arial Rounded"/>
        <w:b/>
        <w:color w:val="385623"/>
        <w:sz w:val="32"/>
        <w:szCs w:val="32"/>
      </w:rPr>
    </w:pPr>
    <w:r>
      <w:rPr>
        <w:rFonts w:ascii="Arial Rounded" w:eastAsia="Arial Rounded" w:hAnsi="Arial Rounded" w:cs="Arial Rounded"/>
        <w:b/>
        <w:color w:val="385623"/>
        <w:sz w:val="32"/>
        <w:szCs w:val="32"/>
      </w:rPr>
      <w:pict w14:anchorId="4923DD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r>
      <w:rPr>
        <w:rFonts w:ascii="Arial Rounded" w:eastAsia="Arial Rounded" w:hAnsi="Arial Rounded" w:cs="Arial Rounded"/>
        <w:b/>
        <w:color w:val="385623"/>
        <w:sz w:val="32"/>
        <w:szCs w:val="32"/>
      </w:rPr>
      <w:t>Amador-Calaveras Consensus Group (ACCG)</w:t>
    </w:r>
  </w:p>
  <w:p w14:paraId="57AF62FB" w14:textId="56844561" w:rsidR="001911E8" w:rsidRDefault="00000000">
    <w:pPr>
      <w:pBdr>
        <w:top w:val="nil"/>
        <w:left w:val="nil"/>
        <w:bottom w:val="nil"/>
        <w:right w:val="nil"/>
        <w:between w:val="nil"/>
      </w:pBdr>
      <w:tabs>
        <w:tab w:val="center" w:pos="4680"/>
        <w:tab w:val="right" w:pos="9360"/>
      </w:tabs>
      <w:spacing w:after="0" w:line="240" w:lineRule="auto"/>
      <w:rPr>
        <w:i/>
        <w:color w:val="000000"/>
      </w:rPr>
    </w:pPr>
    <w:r>
      <w:rPr>
        <w:i/>
        <w:color w:val="000000"/>
      </w:rPr>
      <w:t xml:space="preserve">General Meeting Summary </w:t>
    </w:r>
    <w:r w:rsidR="007D704C">
      <w:rPr>
        <w:i/>
        <w:color w:val="000000"/>
      </w:rPr>
      <w:t>5/15</w:t>
    </w:r>
    <w:r w:rsidR="00153D77">
      <w:rPr>
        <w:i/>
        <w:color w:val="000000"/>
      </w:rPr>
      <w:t>/2024</w:t>
    </w:r>
    <w:r>
      <w:rPr>
        <w:i/>
        <w:color w:val="000000"/>
      </w:rPr>
      <w:t>, via Zoom and at Calaveras RD Office</w:t>
    </w:r>
  </w:p>
  <w:p w14:paraId="0B5D0D06" w14:textId="77777777" w:rsidR="006837E3" w:rsidRDefault="006837E3">
    <w:pPr>
      <w:pBdr>
        <w:top w:val="nil"/>
        <w:left w:val="nil"/>
        <w:bottom w:val="nil"/>
        <w:right w:val="nil"/>
        <w:between w:val="nil"/>
      </w:pBdr>
      <w:tabs>
        <w:tab w:val="center" w:pos="4680"/>
        <w:tab w:val="right" w:pos="9360"/>
      </w:tabs>
      <w:spacing w:after="0" w:line="240" w:lineRule="auto"/>
      <w:rPr>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4B9"/>
    <w:multiLevelType w:val="hybridMultilevel"/>
    <w:tmpl w:val="E672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919ED"/>
    <w:multiLevelType w:val="multilevel"/>
    <w:tmpl w:val="B29EF60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 w15:restartNumberingAfterBreak="0">
    <w:nsid w:val="16CE0D34"/>
    <w:multiLevelType w:val="hybridMultilevel"/>
    <w:tmpl w:val="8C56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561E6"/>
    <w:multiLevelType w:val="hybridMultilevel"/>
    <w:tmpl w:val="E208D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7E18D3"/>
    <w:multiLevelType w:val="multilevel"/>
    <w:tmpl w:val="10AE411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AAC27A8"/>
    <w:multiLevelType w:val="hybridMultilevel"/>
    <w:tmpl w:val="FA06769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984D2F"/>
    <w:multiLevelType w:val="hybridMultilevel"/>
    <w:tmpl w:val="874AA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416C83"/>
    <w:multiLevelType w:val="hybridMultilevel"/>
    <w:tmpl w:val="BF5C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92186A"/>
    <w:multiLevelType w:val="multilevel"/>
    <w:tmpl w:val="C16CC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E27368"/>
    <w:multiLevelType w:val="hybridMultilevel"/>
    <w:tmpl w:val="80B2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E7627"/>
    <w:multiLevelType w:val="hybridMultilevel"/>
    <w:tmpl w:val="2D64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A43D73"/>
    <w:multiLevelType w:val="hybridMultilevel"/>
    <w:tmpl w:val="2A7A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54B21"/>
    <w:multiLevelType w:val="multilevel"/>
    <w:tmpl w:val="CCFA3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6081974">
    <w:abstractNumId w:val="8"/>
  </w:num>
  <w:num w:numId="2" w16cid:durableId="1187063879">
    <w:abstractNumId w:val="1"/>
  </w:num>
  <w:num w:numId="3" w16cid:durableId="1436247847">
    <w:abstractNumId w:val="12"/>
  </w:num>
  <w:num w:numId="4" w16cid:durableId="2048599750">
    <w:abstractNumId w:val="4"/>
  </w:num>
  <w:num w:numId="5" w16cid:durableId="569926512">
    <w:abstractNumId w:val="0"/>
  </w:num>
  <w:num w:numId="6" w16cid:durableId="1189248373">
    <w:abstractNumId w:val="7"/>
  </w:num>
  <w:num w:numId="7" w16cid:durableId="773598738">
    <w:abstractNumId w:val="2"/>
  </w:num>
  <w:num w:numId="8" w16cid:durableId="1793591378">
    <w:abstractNumId w:val="9"/>
  </w:num>
  <w:num w:numId="9" w16cid:durableId="350029095">
    <w:abstractNumId w:val="10"/>
  </w:num>
  <w:num w:numId="10" w16cid:durableId="367071048">
    <w:abstractNumId w:val="5"/>
  </w:num>
  <w:num w:numId="11" w16cid:durableId="1484159183">
    <w:abstractNumId w:val="11"/>
  </w:num>
  <w:num w:numId="12" w16cid:durableId="351106037">
    <w:abstractNumId w:val="6"/>
  </w:num>
  <w:num w:numId="13" w16cid:durableId="478696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E8"/>
    <w:rsid w:val="000C46B1"/>
    <w:rsid w:val="000C54EA"/>
    <w:rsid w:val="00102085"/>
    <w:rsid w:val="00153D77"/>
    <w:rsid w:val="001911E8"/>
    <w:rsid w:val="001C1B6F"/>
    <w:rsid w:val="00201362"/>
    <w:rsid w:val="00240876"/>
    <w:rsid w:val="00240BFE"/>
    <w:rsid w:val="002B3093"/>
    <w:rsid w:val="002D11B4"/>
    <w:rsid w:val="002D6F6F"/>
    <w:rsid w:val="002E77A4"/>
    <w:rsid w:val="003565CA"/>
    <w:rsid w:val="003B157B"/>
    <w:rsid w:val="003E303E"/>
    <w:rsid w:val="00422C92"/>
    <w:rsid w:val="004F4A3D"/>
    <w:rsid w:val="00532B65"/>
    <w:rsid w:val="00567770"/>
    <w:rsid w:val="00586737"/>
    <w:rsid w:val="005917D6"/>
    <w:rsid w:val="0061542E"/>
    <w:rsid w:val="006727FD"/>
    <w:rsid w:val="006837E3"/>
    <w:rsid w:val="0068405E"/>
    <w:rsid w:val="006908E2"/>
    <w:rsid w:val="00695A20"/>
    <w:rsid w:val="006B1BBA"/>
    <w:rsid w:val="007867D3"/>
    <w:rsid w:val="007D704C"/>
    <w:rsid w:val="00830379"/>
    <w:rsid w:val="00844D0B"/>
    <w:rsid w:val="008774EB"/>
    <w:rsid w:val="008B65FB"/>
    <w:rsid w:val="009439F8"/>
    <w:rsid w:val="00992603"/>
    <w:rsid w:val="009D2506"/>
    <w:rsid w:val="009D3E37"/>
    <w:rsid w:val="00A303D6"/>
    <w:rsid w:val="00AE42D8"/>
    <w:rsid w:val="00AE6EB0"/>
    <w:rsid w:val="00B273A8"/>
    <w:rsid w:val="00B4719F"/>
    <w:rsid w:val="00B62FEF"/>
    <w:rsid w:val="00BE172A"/>
    <w:rsid w:val="00C7383D"/>
    <w:rsid w:val="00C922ED"/>
    <w:rsid w:val="00C93EB0"/>
    <w:rsid w:val="00CA5296"/>
    <w:rsid w:val="00CC7553"/>
    <w:rsid w:val="00DC2660"/>
    <w:rsid w:val="00DE05AA"/>
    <w:rsid w:val="00E22060"/>
    <w:rsid w:val="00E24244"/>
    <w:rsid w:val="00E337BE"/>
    <w:rsid w:val="00E65BBA"/>
    <w:rsid w:val="00E72731"/>
    <w:rsid w:val="00EA7BE4"/>
    <w:rsid w:val="00ED6BDA"/>
    <w:rsid w:val="00F33EE4"/>
    <w:rsid w:val="00F37C81"/>
    <w:rsid w:val="00FA0322"/>
    <w:rsid w:val="00FA0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3BE7242"/>
  <w15:docId w15:val="{6FC26B0A-DD7D-4676-9E8D-8E6E6DA9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4D"/>
  </w:style>
  <w:style w:type="paragraph" w:styleId="Heading1">
    <w:name w:val="heading 1"/>
    <w:basedOn w:val="Normal"/>
    <w:next w:val="Normal"/>
    <w:link w:val="Heading1Char"/>
    <w:uiPriority w:val="9"/>
    <w:qFormat/>
    <w:rsid w:val="00807D46"/>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8061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E5AB9"/>
    <w:rPr>
      <w:color w:val="0563C1" w:themeColor="hyperlink"/>
      <w:u w:val="single"/>
    </w:rPr>
  </w:style>
  <w:style w:type="character" w:styleId="UnresolvedMention">
    <w:name w:val="Unresolved Mention"/>
    <w:basedOn w:val="DefaultParagraphFont"/>
    <w:uiPriority w:val="99"/>
    <w:semiHidden/>
    <w:unhideWhenUsed/>
    <w:rsid w:val="004E5AB9"/>
    <w:rPr>
      <w:color w:val="605E5C"/>
      <w:shd w:val="clear" w:color="auto" w:fill="E1DFDD"/>
    </w:rPr>
  </w:style>
  <w:style w:type="paragraph" w:styleId="Header">
    <w:name w:val="header"/>
    <w:basedOn w:val="Normal"/>
    <w:link w:val="HeaderChar"/>
    <w:uiPriority w:val="99"/>
    <w:unhideWhenUsed/>
    <w:rsid w:val="0080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D46"/>
  </w:style>
  <w:style w:type="paragraph" w:styleId="Footer">
    <w:name w:val="footer"/>
    <w:basedOn w:val="Normal"/>
    <w:link w:val="FooterChar"/>
    <w:uiPriority w:val="99"/>
    <w:unhideWhenUsed/>
    <w:rsid w:val="0080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D46"/>
  </w:style>
  <w:style w:type="character" w:customStyle="1" w:styleId="Heading1Char">
    <w:name w:val="Heading 1 Char"/>
    <w:basedOn w:val="DefaultParagraphFont"/>
    <w:link w:val="Heading1"/>
    <w:uiPriority w:val="9"/>
    <w:rsid w:val="00807D46"/>
    <w:rPr>
      <w:rFonts w:ascii="Arial Rounded MT Bold" w:eastAsiaTheme="majorEastAsia" w:hAnsi="Arial Rounded MT Bold" w:cstheme="majorBidi"/>
      <w:color w:val="000000" w:themeColor="text1"/>
      <w:kern w:val="0"/>
      <w:sz w:val="28"/>
      <w:szCs w:val="32"/>
    </w:rPr>
  </w:style>
  <w:style w:type="paragraph" w:styleId="ListParagraph">
    <w:name w:val="List Paragraph"/>
    <w:basedOn w:val="Normal"/>
    <w:link w:val="ListParagraphChar"/>
    <w:uiPriority w:val="34"/>
    <w:qFormat/>
    <w:rsid w:val="00807D46"/>
    <w:pPr>
      <w:ind w:left="720"/>
      <w:contextualSpacing/>
    </w:pPr>
    <w:rPr>
      <w:rFonts w:cstheme="minorBidi"/>
      <w:sz w:val="22"/>
    </w:rPr>
  </w:style>
  <w:style w:type="character" w:customStyle="1" w:styleId="ListParagraphChar">
    <w:name w:val="List Paragraph Char"/>
    <w:basedOn w:val="DefaultParagraphFont"/>
    <w:link w:val="ListParagraph"/>
    <w:uiPriority w:val="34"/>
    <w:rsid w:val="00807D46"/>
    <w:rPr>
      <w:rFonts w:cstheme="minorBidi"/>
      <w:kern w:val="0"/>
      <w:sz w:val="22"/>
    </w:rPr>
  </w:style>
  <w:style w:type="table" w:styleId="TableGrid">
    <w:name w:val="Table Grid"/>
    <w:basedOn w:val="TableNormal"/>
    <w:uiPriority w:val="59"/>
    <w:rsid w:val="00807D46"/>
    <w:pPr>
      <w:spacing w:after="0"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618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2"/>
      <w:szCs w:val="22"/>
    </w:rPr>
    <w:tblPr>
      <w:tblStyleRowBandSize w:val="1"/>
      <w:tblStyleColBandSize w:val="1"/>
    </w:tblPr>
  </w:style>
  <w:style w:type="table" w:customStyle="1" w:styleId="a0">
    <w:basedOn w:val="TableNormal"/>
    <w:pPr>
      <w:spacing w:after="0" w:line="240" w:lineRule="auto"/>
    </w:pPr>
    <w:rPr>
      <w:sz w:val="22"/>
      <w:szCs w:val="22"/>
    </w:rPr>
    <w:tblPr>
      <w:tblStyleRowBandSize w:val="1"/>
      <w:tblStyleColBandSize w:val="1"/>
    </w:tblPr>
  </w:style>
  <w:style w:type="character" w:styleId="FollowedHyperlink">
    <w:name w:val="FollowedHyperlink"/>
    <w:basedOn w:val="DefaultParagraphFont"/>
    <w:uiPriority w:val="99"/>
    <w:semiHidden/>
    <w:unhideWhenUsed/>
    <w:rsid w:val="00690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dorfiresafe.org/files/6e8a37b17/AFSC+Board+Meeting+Agenda+-+May+202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35Awd/Ge6G7ki7HpY1+gaDOQ==">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Lucke</dc:creator>
  <cp:lastModifiedBy>Megan Layhee</cp:lastModifiedBy>
  <cp:revision>6</cp:revision>
  <dcterms:created xsi:type="dcterms:W3CDTF">2024-05-15T15:46:00Z</dcterms:created>
  <dcterms:modified xsi:type="dcterms:W3CDTF">2024-06-19T18:07:00Z</dcterms:modified>
</cp:coreProperties>
</file>