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EFD30" w14:textId="77777777" w:rsidR="00864B58" w:rsidRPr="00864B58" w:rsidRDefault="00864B58" w:rsidP="00864B58">
      <w:pPr>
        <w:spacing w:after="0"/>
        <w:rPr>
          <w:rFonts w:ascii="Calibri" w:eastAsia="Calibri" w:hAnsi="Calibri" w:cs="Times New Roman"/>
          <w:b/>
          <w:u w:val="single"/>
        </w:rPr>
      </w:pPr>
      <w:r w:rsidRPr="00864B58">
        <w:rPr>
          <w:rFonts w:ascii="Arial Rounded MT Bold" w:eastAsia="Calibri" w:hAnsi="Arial Rounded MT Bold" w:cs="Times New Roman"/>
          <w:color w:val="385623"/>
          <w:sz w:val="32"/>
          <w:szCs w:val="32"/>
        </w:rPr>
        <w:t>Amador Calaveras Consensus Group (ACCG)</w:t>
      </w:r>
    </w:p>
    <w:p w14:paraId="6003FD57" w14:textId="77777777" w:rsidR="00864B58" w:rsidRPr="00864B58" w:rsidRDefault="00864B58" w:rsidP="00864B58">
      <w:pPr>
        <w:spacing w:after="0"/>
        <w:rPr>
          <w:rFonts w:ascii="Calibri" w:eastAsia="Calibri" w:hAnsi="Calibri" w:cs="Times New Roman"/>
          <w:i/>
        </w:rPr>
      </w:pPr>
      <w:r w:rsidRPr="00864B58">
        <w:rPr>
          <w:rFonts w:ascii="Calibri" w:eastAsia="Calibri" w:hAnsi="Calibri" w:cs="Times New Roman"/>
          <w:i/>
        </w:rPr>
        <w:t xml:space="preserve">ACCG Request for Project Support Submission Form </w:t>
      </w:r>
    </w:p>
    <w:p w14:paraId="141AE9D2" w14:textId="77777777" w:rsidR="00864B58" w:rsidRPr="00864B58" w:rsidRDefault="00864B58" w:rsidP="00864B58">
      <w:pPr>
        <w:spacing w:after="0"/>
        <w:rPr>
          <w:rFonts w:ascii="Calibri" w:eastAsia="Calibri" w:hAnsi="Calibri" w:cs="Times New Roman"/>
          <w:i/>
        </w:rPr>
      </w:pPr>
      <w:r w:rsidRPr="00864B58">
        <w:rPr>
          <w:rFonts w:ascii="Calibri" w:eastAsia="Calibri" w:hAnsi="Calibri" w:cs="Times New Roman"/>
          <w:b/>
          <w:bCs/>
          <w:i/>
        </w:rPr>
        <w:t>(version: October 14, 2022)</w:t>
      </w:r>
    </w:p>
    <w:p w14:paraId="511F1390" w14:textId="77777777" w:rsidR="001E6C62" w:rsidRDefault="00000000">
      <w:pPr>
        <w:pStyle w:val="BodyText"/>
      </w:pPr>
      <w:r>
        <w:rPr>
          <w:b/>
          <w:bCs/>
          <w:u w:val="single"/>
        </w:rPr>
        <w:t>Instructions:</w:t>
      </w:r>
      <w:r>
        <w:t xml:space="preserve"> Complete this form when seeking project development engagement or support from the ACCG. Before completing this form, please review the ACCG Project Development &amp; Support Process (see </w:t>
      </w:r>
      <w:hyperlink r:id="rId5">
        <w:r>
          <w:rPr>
            <w:rStyle w:val="Hyperlink"/>
          </w:rPr>
          <w:t>flowchart</w:t>
        </w:r>
      </w:hyperlink>
      <w:r>
        <w:t xml:space="preserve">) and ACCG Project Endorsement Guidelines (see </w:t>
      </w:r>
      <w:hyperlink r:id="rId6">
        <w:r>
          <w:rPr>
            <w:rStyle w:val="Hyperlink"/>
          </w:rPr>
          <w:t>guidelines</w:t>
        </w:r>
      </w:hyperlink>
      <w:r>
        <w:t>). Contact the Administrator with questions.</w:t>
      </w:r>
    </w:p>
    <w:p w14:paraId="303E5C92" w14:textId="741EB568" w:rsidR="001E6C62" w:rsidRDefault="00000000">
      <w:pPr>
        <w:numPr>
          <w:ilvl w:val="0"/>
          <w:numId w:val="2"/>
        </w:numPr>
      </w:pPr>
      <w:r>
        <w:t>Submission Date: January 1</w:t>
      </w:r>
      <w:r w:rsidR="00864B58">
        <w:t>5</w:t>
      </w:r>
      <w:r>
        <w:t>, 2026</w:t>
      </w:r>
    </w:p>
    <w:p w14:paraId="63721E09" w14:textId="77777777" w:rsidR="001E6C62" w:rsidRDefault="00000000">
      <w:pPr>
        <w:numPr>
          <w:ilvl w:val="0"/>
          <w:numId w:val="2"/>
        </w:numPr>
      </w:pPr>
      <w:r>
        <w:t>Project Name: Trail Reconciliation, Wayfinding and Outdoor Literacy</w:t>
      </w:r>
    </w:p>
    <w:p w14:paraId="2BF726AC" w14:textId="77777777" w:rsidR="001E6C62" w:rsidRDefault="00000000">
      <w:pPr>
        <w:numPr>
          <w:ilvl w:val="0"/>
          <w:numId w:val="2"/>
        </w:numPr>
      </w:pPr>
      <w:r>
        <w:t>Organization/Entity Requesting Support: Arnold Rim Trail Association</w:t>
      </w:r>
    </w:p>
    <w:p w14:paraId="43936170" w14:textId="77777777" w:rsidR="001E6C62" w:rsidRDefault="00000000">
      <w:pPr>
        <w:numPr>
          <w:ilvl w:val="0"/>
          <w:numId w:val="2"/>
        </w:numPr>
      </w:pPr>
      <w:r>
        <w:t>Project Proponent Contact (name, phone, and email address): Rob Houghton, (209) 770-2424, rob@arnoldrimtrail.org</w:t>
      </w:r>
    </w:p>
    <w:p w14:paraId="080DCE12" w14:textId="77777777" w:rsidR="001E6C62" w:rsidRDefault="00000000">
      <w:pPr>
        <w:numPr>
          <w:ilvl w:val="0"/>
          <w:numId w:val="2"/>
        </w:numPr>
      </w:pPr>
      <w:r>
        <w:t>Committed Project Partners: US Forest Service, Stanislaus National Forest, Calaveras District</w:t>
      </w:r>
    </w:p>
    <w:p w14:paraId="14A74DDA" w14:textId="77777777" w:rsidR="001E6C62" w:rsidRDefault="00000000">
      <w:pPr>
        <w:numPr>
          <w:ilvl w:val="0"/>
          <w:numId w:val="2"/>
        </w:numPr>
      </w:pPr>
      <w:r>
        <w:t>Grant Program (if applicable) or Prospective Funding Sources: Sierra Nevada Conservancy, Recreation, Tourism, and Equitable Access Grant Program</w:t>
      </w:r>
    </w:p>
    <w:p w14:paraId="71625858" w14:textId="77777777" w:rsidR="001E6C62" w:rsidRDefault="00000000">
      <w:pPr>
        <w:numPr>
          <w:ilvl w:val="0"/>
          <w:numId w:val="2"/>
        </w:numPr>
      </w:pPr>
      <w:r>
        <w:t>Name and address to whom the Letter of Support from the ACCG should be addressed: Sierra Nevada Conservancy, Attn: Grants Team, 11521 Blocker Drive, Suite 205, Auburn, CA 95603</w:t>
      </w:r>
    </w:p>
    <w:p w14:paraId="64E411FE" w14:textId="77777777" w:rsidR="001E6C62" w:rsidRDefault="00000000">
      <w:pPr>
        <w:numPr>
          <w:ilvl w:val="0"/>
          <w:numId w:val="2"/>
        </w:numPr>
      </w:pPr>
      <w:r>
        <w:t>Due Date for Letter of Support: February 28, 2026</w:t>
      </w:r>
    </w:p>
    <w:p w14:paraId="1C931804" w14:textId="77777777" w:rsidR="001E6C62" w:rsidRDefault="00000000">
      <w:pPr>
        <w:numPr>
          <w:ilvl w:val="0"/>
          <w:numId w:val="2"/>
        </w:numPr>
      </w:pPr>
      <w:r>
        <w:t>Project Budget Total Amount: approximately $840,000</w:t>
      </w:r>
    </w:p>
    <w:p w14:paraId="520D03A8" w14:textId="77777777" w:rsidR="001E6C62" w:rsidRDefault="00000000">
      <w:pPr>
        <w:numPr>
          <w:ilvl w:val="0"/>
          <w:numId w:val="2"/>
        </w:numPr>
      </w:pPr>
      <w:r>
        <w:t>Project Dollar Amount Being Requested through Grant Program (if applicable): approximately $500,000</w:t>
      </w:r>
    </w:p>
    <w:p w14:paraId="58521255" w14:textId="70772754" w:rsidR="001E6C62" w:rsidRDefault="00000000">
      <w:pPr>
        <w:numPr>
          <w:ilvl w:val="0"/>
          <w:numId w:val="2"/>
        </w:numPr>
      </w:pPr>
      <w:r>
        <w:t>Has this project been presented to the ACCG before? If so, describe prior engagement with the ACCG about this project. No</w:t>
      </w:r>
      <w:r w:rsidR="00864B58">
        <w:t xml:space="preserve">, this project has not previously </w:t>
      </w:r>
      <w:r w:rsidR="00864B58">
        <w:t xml:space="preserve">been </w:t>
      </w:r>
      <w:r w:rsidR="00864B58">
        <w:t>presented to ACCG.</w:t>
      </w:r>
    </w:p>
    <w:p w14:paraId="5F961999" w14:textId="77777777" w:rsidR="001E6C62" w:rsidRDefault="00000000">
      <w:pPr>
        <w:numPr>
          <w:ilvl w:val="0"/>
          <w:numId w:val="2"/>
        </w:numPr>
      </w:pPr>
      <w:r>
        <w:rPr>
          <w:u w:val="single"/>
        </w:rPr>
        <w:t>Project Details</w:t>
      </w:r>
    </w:p>
    <w:p w14:paraId="1C60F0CE" w14:textId="77777777" w:rsidR="001E6C62" w:rsidRDefault="00000000">
      <w:pPr>
        <w:pStyle w:val="Compact"/>
        <w:numPr>
          <w:ilvl w:val="0"/>
          <w:numId w:val="3"/>
        </w:numPr>
      </w:pPr>
      <w:r>
        <w:t>Describe the specific location of the project, the existing condition of the landscape, the project’s purpose and need/ goals and objectives, the work that will be performed and the project acreage.</w:t>
      </w:r>
    </w:p>
    <w:p w14:paraId="4E02C9BB" w14:textId="77777777" w:rsidR="001E6C62" w:rsidRDefault="00000000">
      <w:pPr>
        <w:pStyle w:val="FirstParagraph"/>
      </w:pPr>
      <w:r>
        <w:rPr>
          <w:b/>
          <w:bCs/>
        </w:rPr>
        <w:t>Project Location and Acreage</w:t>
      </w:r>
    </w:p>
    <w:p w14:paraId="5C01DBEE" w14:textId="259598ED" w:rsidR="001E6C62" w:rsidRDefault="00000000">
      <w:pPr>
        <w:pStyle w:val="BodyText"/>
      </w:pPr>
      <w:r>
        <w:t xml:space="preserve">The project is located within the Calaveras Interface, an 8,000-acre area of Stanislaus National Forest (Calaveras Ranger District) bounded by Highway 4 to the </w:t>
      </w:r>
      <w:r w:rsidR="00864B58">
        <w:t>east</w:t>
      </w:r>
      <w:r>
        <w:t xml:space="preserve">, White Pines </w:t>
      </w:r>
      <w:r>
        <w:lastRenderedPageBreak/>
        <w:t xml:space="preserve">to the </w:t>
      </w:r>
      <w:r w:rsidR="00864B58">
        <w:t>north</w:t>
      </w:r>
      <w:r>
        <w:t xml:space="preserve">, and Avery to the </w:t>
      </w:r>
      <w:r w:rsidR="00864B58">
        <w:t>south</w:t>
      </w:r>
      <w:r>
        <w:t>. The project area lies within the ancestral territory of the Sierra Miwok peoples. Adjacent communities include Arnold, White Pines, Avery, and Hathaway Pines. Nearby recreation facilities include White Pines Lake and Community Park, Sierra Nevada Logging Museum, and Calaveras Big Trees State Park.</w:t>
      </w:r>
    </w:p>
    <w:p w14:paraId="4E5F20DD" w14:textId="77777777" w:rsidR="001E6C62" w:rsidRDefault="00000000">
      <w:pPr>
        <w:pStyle w:val="BodyText"/>
      </w:pPr>
      <w:r>
        <w:rPr>
          <w:b/>
          <w:bCs/>
        </w:rPr>
        <w:t>Existing Landscape Condition</w:t>
      </w:r>
    </w:p>
    <w:p w14:paraId="327C8B3D" w14:textId="2D0C4C83" w:rsidR="001E6C62" w:rsidRDefault="00000000">
      <w:pPr>
        <w:pStyle w:val="BodyText"/>
      </w:pPr>
      <w:r>
        <w:t xml:space="preserve">The Arnold Rim Trail system currently comprises 32 miles of multi-use singletrack traversing mixed-conifer forest between </w:t>
      </w:r>
      <w:r w:rsidR="00864B58">
        <w:t>2</w:t>
      </w:r>
      <w:r>
        <w:t>,</w:t>
      </w:r>
      <w:r w:rsidR="00864B58">
        <w:t>4</w:t>
      </w:r>
      <w:r>
        <w:t xml:space="preserve">00 and </w:t>
      </w:r>
      <w:r w:rsidR="00864B58">
        <w:t>4</w:t>
      </w:r>
      <w:r>
        <w:t>,</w:t>
      </w:r>
      <w:r w:rsidR="00864B58">
        <w:t>5</w:t>
      </w:r>
      <w:r>
        <w:t>00 feet elevation. The 2004 Record of Decision de-motorized this area, establishing it for non-motorized recreation. However, the current trail network has developed organically over two decades, resulting in:</w:t>
      </w:r>
    </w:p>
    <w:p w14:paraId="6EF66B8A" w14:textId="77777777" w:rsidR="001E6C62" w:rsidRDefault="00000000">
      <w:pPr>
        <w:pStyle w:val="Compact"/>
        <w:numPr>
          <w:ilvl w:val="0"/>
          <w:numId w:val="4"/>
        </w:numPr>
      </w:pPr>
      <w:r>
        <w:t>Approximately 68 miles of inventoried trails, including official Forest Service system trails, ARTA-built trails, and unauthorized user-created routes</w:t>
      </w:r>
    </w:p>
    <w:p w14:paraId="7E8878CD" w14:textId="77777777" w:rsidR="001E6C62" w:rsidRDefault="00000000">
      <w:pPr>
        <w:pStyle w:val="Compact"/>
        <w:numPr>
          <w:ilvl w:val="0"/>
          <w:numId w:val="4"/>
        </w:numPr>
      </w:pPr>
      <w:r>
        <w:t>Inconsistent or absent wayfinding, with many junctions unmarked</w:t>
      </w:r>
    </w:p>
    <w:p w14:paraId="548F516C" w14:textId="132E0D5E" w:rsidR="001E6C62" w:rsidRDefault="00000000">
      <w:pPr>
        <w:pStyle w:val="Compact"/>
        <w:numPr>
          <w:ilvl w:val="0"/>
          <w:numId w:val="4"/>
        </w:numPr>
      </w:pPr>
      <w:r>
        <w:t xml:space="preserve">Unsustainable trail segments that follow fall lines, causing erosion and sediment delivery to the </w:t>
      </w:r>
      <w:r w:rsidR="00864B58">
        <w:t>Calaveras</w:t>
      </w:r>
      <w:r>
        <w:t xml:space="preserve"> River watershed</w:t>
      </w:r>
    </w:p>
    <w:p w14:paraId="19338D4E" w14:textId="77777777" w:rsidR="001E6C62" w:rsidRDefault="00000000">
      <w:pPr>
        <w:pStyle w:val="Compact"/>
        <w:numPr>
          <w:ilvl w:val="0"/>
          <w:numId w:val="4"/>
        </w:numPr>
      </w:pPr>
      <w:r>
        <w:t>Navigation confusion contributing to 25% of Calaveras County Search and Rescue calls in 2023, including one fatality</w:t>
      </w:r>
    </w:p>
    <w:p w14:paraId="69C0A07B" w14:textId="77777777" w:rsidR="001E6C62" w:rsidRDefault="00000000">
      <w:pPr>
        <w:pStyle w:val="FirstParagraph"/>
      </w:pPr>
      <w:r>
        <w:t>The Forest Service completed environmental review (FANEC, November 2025) authorizing trail reconciliation within this landscape.</w:t>
      </w:r>
    </w:p>
    <w:p w14:paraId="1DD982E6" w14:textId="77777777" w:rsidR="001E6C62" w:rsidRDefault="00000000">
      <w:pPr>
        <w:pStyle w:val="BodyText"/>
      </w:pPr>
      <w:r>
        <w:rPr>
          <w:b/>
          <w:bCs/>
        </w:rPr>
        <w:t>Purpose and Need</w:t>
      </w:r>
    </w:p>
    <w:p w14:paraId="3C7F80D4" w14:textId="77777777" w:rsidR="001E6C62" w:rsidRDefault="00000000">
      <w:pPr>
        <w:pStyle w:val="BodyText"/>
      </w:pPr>
      <w:r>
        <w:t>This project addresses three documented needs:</w:t>
      </w:r>
    </w:p>
    <w:p w14:paraId="027E259A" w14:textId="77777777" w:rsidR="001E6C62" w:rsidRDefault="00000000">
      <w:pPr>
        <w:numPr>
          <w:ilvl w:val="0"/>
          <w:numId w:val="5"/>
        </w:numPr>
      </w:pPr>
      <w:r>
        <w:rPr>
          <w:b/>
          <w:bCs/>
        </w:rPr>
        <w:t>Public Safety:</w:t>
      </w:r>
      <w:r>
        <w:t xml:space="preserve"> 75% of 261 surveyed users report inadequate signage and navigation confusion. The trail system’s complexity creates preventable emergencies.</w:t>
      </w:r>
    </w:p>
    <w:p w14:paraId="3C753D97" w14:textId="77777777" w:rsidR="001E6C62" w:rsidRDefault="00000000">
      <w:pPr>
        <w:numPr>
          <w:ilvl w:val="0"/>
          <w:numId w:val="5"/>
        </w:numPr>
      </w:pPr>
      <w:r>
        <w:rPr>
          <w:b/>
          <w:bCs/>
        </w:rPr>
        <w:t>Environmental Sustainability:</w:t>
      </w:r>
      <w:r>
        <w:t xml:space="preserve"> User-created trails cause erosion. Formalizing sustainable alignments and closing problem routes protects watershed resources.</w:t>
      </w:r>
    </w:p>
    <w:p w14:paraId="78C8AFFB" w14:textId="77777777" w:rsidR="001E6C62" w:rsidRDefault="00000000">
      <w:pPr>
        <w:numPr>
          <w:ilvl w:val="0"/>
          <w:numId w:val="5"/>
        </w:numPr>
      </w:pPr>
      <w:r>
        <w:rPr>
          <w:b/>
          <w:bCs/>
        </w:rPr>
        <w:t>Equitable Access:</w:t>
      </w:r>
      <w:r>
        <w:t xml:space="preserve"> Local schools and disadvantaged communities lack structured introduction to wilderness recreation, safety, and stewardship.</w:t>
      </w:r>
    </w:p>
    <w:p w14:paraId="46143721" w14:textId="77777777" w:rsidR="001E6C62" w:rsidRDefault="00000000">
      <w:pPr>
        <w:pStyle w:val="FirstParagraph"/>
      </w:pPr>
      <w:r>
        <w:rPr>
          <w:b/>
          <w:bCs/>
        </w:rPr>
        <w:t>Goals and Objectives</w:t>
      </w:r>
    </w:p>
    <w:p w14:paraId="1093CC13" w14:textId="77777777" w:rsidR="001E6C62" w:rsidRDefault="00000000">
      <w:pPr>
        <w:pStyle w:val="Compact"/>
        <w:numPr>
          <w:ilvl w:val="0"/>
          <w:numId w:val="6"/>
        </w:numPr>
      </w:pPr>
      <w:r>
        <w:t>Reduce SAR incidents through comprehensive wayfinding</w:t>
      </w:r>
    </w:p>
    <w:p w14:paraId="1108BBA3" w14:textId="77777777" w:rsidR="001E6C62" w:rsidRDefault="00000000">
      <w:pPr>
        <w:pStyle w:val="Compact"/>
        <w:numPr>
          <w:ilvl w:val="0"/>
          <w:numId w:val="6"/>
        </w:numPr>
      </w:pPr>
      <w:r>
        <w:t>Formalize a sustainable, NEPA-compliant trail network</w:t>
      </w:r>
    </w:p>
    <w:p w14:paraId="171321AD" w14:textId="77777777" w:rsidR="001E6C62" w:rsidRDefault="00000000">
      <w:pPr>
        <w:pStyle w:val="Compact"/>
        <w:numPr>
          <w:ilvl w:val="0"/>
          <w:numId w:val="6"/>
        </w:numPr>
      </w:pPr>
      <w:r>
        <w:t>Eliminate erosion from unsustainable trail segments</w:t>
      </w:r>
    </w:p>
    <w:p w14:paraId="53FFABEF" w14:textId="77777777" w:rsidR="001E6C62" w:rsidRDefault="00000000">
      <w:pPr>
        <w:pStyle w:val="Compact"/>
        <w:numPr>
          <w:ilvl w:val="0"/>
          <w:numId w:val="6"/>
        </w:numPr>
      </w:pPr>
      <w:r>
        <w:t>Provide outdoor education to 165-210 students from local schools</w:t>
      </w:r>
    </w:p>
    <w:p w14:paraId="140E2189" w14:textId="77777777" w:rsidR="00864B58" w:rsidRDefault="00864B58">
      <w:pPr>
        <w:rPr>
          <w:b/>
          <w:bCs/>
        </w:rPr>
      </w:pPr>
      <w:r>
        <w:rPr>
          <w:b/>
          <w:bCs/>
        </w:rPr>
        <w:br w:type="page"/>
      </w:r>
    </w:p>
    <w:p w14:paraId="1273D19C" w14:textId="37FD8618" w:rsidR="001E6C62" w:rsidRDefault="00000000">
      <w:pPr>
        <w:pStyle w:val="FirstParagraph"/>
      </w:pPr>
      <w:r>
        <w:rPr>
          <w:b/>
          <w:bCs/>
        </w:rPr>
        <w:lastRenderedPageBreak/>
        <w:t>Work to be Performed</w:t>
      </w:r>
    </w:p>
    <w:p w14:paraId="003D02BA" w14:textId="77777777" w:rsidR="001E6C62" w:rsidRDefault="00000000">
      <w:pPr>
        <w:pStyle w:val="BodyText"/>
      </w:pPr>
      <w:r>
        <w:rPr>
          <w:i/>
          <w:iCs/>
        </w:rPr>
        <w:t>Trail Reconciliation (as authorized by 2025 FANEC):</w:t>
      </w:r>
    </w:p>
    <w:p w14:paraId="3F9E3DC3" w14:textId="77777777" w:rsidR="001E6C62" w:rsidRDefault="00000000">
      <w:pPr>
        <w:pStyle w:val="Compact"/>
        <w:numPr>
          <w:ilvl w:val="0"/>
          <w:numId w:val="7"/>
        </w:numPr>
      </w:pPr>
      <w:r>
        <w:t>Adopt 7 miles of existing sustainable user trails into the official Forest Service system</w:t>
      </w:r>
    </w:p>
    <w:p w14:paraId="34B4316B" w14:textId="77777777" w:rsidR="001E6C62" w:rsidRDefault="00000000">
      <w:pPr>
        <w:pStyle w:val="Compact"/>
        <w:numPr>
          <w:ilvl w:val="0"/>
          <w:numId w:val="7"/>
        </w:numPr>
      </w:pPr>
      <w:r>
        <w:t>Construct up to 15 miles of new trail segments to close connectivity gaps and create logical loops</w:t>
      </w:r>
    </w:p>
    <w:p w14:paraId="7FD893FC" w14:textId="77777777" w:rsidR="001E6C62" w:rsidRDefault="00000000">
      <w:pPr>
        <w:pStyle w:val="Compact"/>
        <w:numPr>
          <w:ilvl w:val="0"/>
          <w:numId w:val="7"/>
        </w:numPr>
      </w:pPr>
      <w:r>
        <w:t>Decommission 9 miles of unsustainable trail to address erosion and simplify navigation</w:t>
      </w:r>
    </w:p>
    <w:p w14:paraId="32B21AA4" w14:textId="77777777" w:rsidR="001E6C62" w:rsidRDefault="00000000">
      <w:pPr>
        <w:pStyle w:val="FirstParagraph"/>
      </w:pPr>
      <w:r>
        <w:rPr>
          <w:i/>
          <w:iCs/>
        </w:rPr>
        <w:t>Wayfinding Infrastructure:</w:t>
      </w:r>
    </w:p>
    <w:p w14:paraId="75B4D539" w14:textId="77777777" w:rsidR="001E6C62" w:rsidRDefault="00000000">
      <w:pPr>
        <w:pStyle w:val="Compact"/>
        <w:numPr>
          <w:ilvl w:val="0"/>
          <w:numId w:val="8"/>
        </w:numPr>
      </w:pPr>
      <w:r>
        <w:t>Install trailhead kiosks with maps and QR-linked content</w:t>
      </w:r>
    </w:p>
    <w:p w14:paraId="3564EF22" w14:textId="05DE888F" w:rsidR="001E6C62" w:rsidRDefault="00000000">
      <w:pPr>
        <w:pStyle w:val="Compact"/>
        <w:numPr>
          <w:ilvl w:val="0"/>
          <w:numId w:val="8"/>
        </w:numPr>
      </w:pPr>
      <w:r>
        <w:t xml:space="preserve">Place junction signage at all </w:t>
      </w:r>
      <w:r w:rsidR="00864B58">
        <w:t xml:space="preserve">major </w:t>
      </w:r>
      <w:r>
        <w:t>intersections</w:t>
      </w:r>
    </w:p>
    <w:p w14:paraId="7C36B5E7" w14:textId="77777777" w:rsidR="001E6C62" w:rsidRDefault="00000000">
      <w:pPr>
        <w:pStyle w:val="Compact"/>
        <w:numPr>
          <w:ilvl w:val="0"/>
          <w:numId w:val="8"/>
        </w:numPr>
      </w:pPr>
      <w:r>
        <w:t>Update digital and print mapping resources</w:t>
      </w:r>
    </w:p>
    <w:p w14:paraId="59ED54DB" w14:textId="77777777" w:rsidR="001E6C62" w:rsidRDefault="00000000">
      <w:pPr>
        <w:pStyle w:val="FirstParagraph"/>
      </w:pPr>
      <w:r>
        <w:rPr>
          <w:i/>
          <w:iCs/>
        </w:rPr>
        <w:t>Outdoor Literacy Program (3-year pilot):</w:t>
      </w:r>
    </w:p>
    <w:p w14:paraId="00DD2BCE" w14:textId="77777777" w:rsidR="001E6C62" w:rsidRDefault="00000000">
      <w:pPr>
        <w:pStyle w:val="Compact"/>
        <w:numPr>
          <w:ilvl w:val="0"/>
          <w:numId w:val="9"/>
        </w:numPr>
      </w:pPr>
      <w:r>
        <w:t>Partner with Vallecito Union School District (Avery Middle School, Hazel Fischer Elementary)</w:t>
      </w:r>
    </w:p>
    <w:p w14:paraId="3FE633EF" w14:textId="77777777" w:rsidR="001E6C62" w:rsidRDefault="00000000">
      <w:pPr>
        <w:pStyle w:val="Compact"/>
        <w:numPr>
          <w:ilvl w:val="0"/>
          <w:numId w:val="9"/>
        </w:numPr>
      </w:pPr>
      <w:r>
        <w:t>Deliver curriculum covering navigation, Leave No Trace, and trail etiquette</w:t>
      </w:r>
    </w:p>
    <w:p w14:paraId="7D633735" w14:textId="77777777" w:rsidR="001E6C62" w:rsidRDefault="00000000">
      <w:pPr>
        <w:pStyle w:val="Compact"/>
        <w:numPr>
          <w:ilvl w:val="0"/>
          <w:numId w:val="9"/>
        </w:numPr>
      </w:pPr>
      <w:r>
        <w:t>Conduct monthly public hikes for families new to wilderness recreation</w:t>
      </w:r>
    </w:p>
    <w:p w14:paraId="6249DA52" w14:textId="77777777" w:rsidR="001E6C62" w:rsidRDefault="00000000">
      <w:pPr>
        <w:pStyle w:val="Compact"/>
        <w:numPr>
          <w:ilvl w:val="0"/>
          <w:numId w:val="9"/>
        </w:numPr>
      </w:pPr>
      <w:r>
        <w:t>Train volunteers to sustain programming beyond grant period</w:t>
      </w:r>
    </w:p>
    <w:p w14:paraId="4649758C" w14:textId="77777777" w:rsidR="001E6C62" w:rsidRDefault="00000000">
      <w:pPr>
        <w:pStyle w:val="FirstParagraph"/>
      </w:pPr>
      <w:r>
        <w:rPr>
          <w:b/>
          <w:bCs/>
        </w:rPr>
        <w:t>Project Timeline</w:t>
      </w:r>
    </w:p>
    <w:p w14:paraId="0B2F5C12" w14:textId="6BFA9104" w:rsidR="001E6C62" w:rsidRDefault="00000000">
      <w:pPr>
        <w:pStyle w:val="BodyText"/>
      </w:pPr>
      <w:r>
        <w:t xml:space="preserve">36 months from grant award (anticipated July 2026 through </w:t>
      </w:r>
      <w:r w:rsidR="00864B58">
        <w:t>December</w:t>
      </w:r>
      <w:r>
        <w:t xml:space="preserve"> 2029), with construction occurring during three seasonal work windows (April-October).</w:t>
      </w:r>
    </w:p>
    <w:p w14:paraId="32EBDAB5" w14:textId="77777777" w:rsidR="001E6C62" w:rsidRDefault="00000000">
      <w:pPr>
        <w:pStyle w:val="Compact"/>
        <w:numPr>
          <w:ilvl w:val="0"/>
          <w:numId w:val="10"/>
        </w:numPr>
      </w:pPr>
      <w:r>
        <w:t xml:space="preserve">Describe the local Environmental benefits of your project. Please reference the </w:t>
      </w:r>
      <w:r>
        <w:rPr>
          <w:i/>
          <w:iCs/>
        </w:rPr>
        <w:t>ACCG Principles and Policies</w:t>
      </w:r>
      <w:r>
        <w:t xml:space="preserve"> in your response (See </w:t>
      </w:r>
      <w:hyperlink r:id="rId7">
        <w:r>
          <w:rPr>
            <w:rStyle w:val="Hyperlink"/>
          </w:rPr>
          <w:t>Principles and Policies document</w:t>
        </w:r>
      </w:hyperlink>
      <w:r>
        <w:t>).</w:t>
      </w:r>
    </w:p>
    <w:p w14:paraId="1D322620" w14:textId="77777777" w:rsidR="001E6C62" w:rsidRDefault="00000000">
      <w:pPr>
        <w:pStyle w:val="FirstParagraph"/>
      </w:pPr>
      <w:r>
        <w:rPr>
          <w:b/>
          <w:bCs/>
        </w:rPr>
        <w:t>Environmental Benefits:</w:t>
      </w:r>
    </w:p>
    <w:p w14:paraId="27ED6155" w14:textId="77777777" w:rsidR="001E6C62" w:rsidRDefault="00000000">
      <w:pPr>
        <w:pStyle w:val="BodyText"/>
      </w:pPr>
      <w:r>
        <w:t>This project delivers measurable environmental benefits aligned with ACCG Principles and Policies:</w:t>
      </w:r>
    </w:p>
    <w:p w14:paraId="58BBCD33" w14:textId="2F23A98C" w:rsidR="001E6C62" w:rsidRDefault="00000000">
      <w:pPr>
        <w:pStyle w:val="BodyText"/>
      </w:pPr>
      <w:r>
        <w:rPr>
          <w:b/>
          <w:bCs/>
        </w:rPr>
        <w:t>Watershed Protection and Soil Conservation:</w:t>
      </w:r>
      <w:r>
        <w:t xml:space="preserve"> Decommissioning 9 miles of unsustainable user-created trails eliminates ongoing erosion that degrades water quality in the </w:t>
      </w:r>
      <w:r w:rsidR="00864B58">
        <w:t>Calaveras</w:t>
      </w:r>
      <w:r>
        <w:t xml:space="preserve"> River watershed. Many existing unauthorized trails follow fall lines rather than sustainable grades, causing channelized runoff and sediment delivery to streams. Trail reconciliation replaces these erosion sources with properly designed alignments that shed water, reducing sediment loading to downstream waters that serve both ecological and municipal functions.</w:t>
      </w:r>
    </w:p>
    <w:p w14:paraId="37BBF6C5" w14:textId="77777777" w:rsidR="001E6C62" w:rsidRDefault="00000000">
      <w:pPr>
        <w:pStyle w:val="BodyText"/>
      </w:pPr>
      <w:r>
        <w:rPr>
          <w:b/>
          <w:bCs/>
        </w:rPr>
        <w:lastRenderedPageBreak/>
        <w:t>Forest Health and Ecological Integrity:</w:t>
      </w:r>
      <w:r>
        <w:t xml:space="preserve"> Consolidating dispersed trail networks into a formalized system reduces habitat fragmentation and protects sensitive areas. The FANEC environmental review, which included wildlife biology specialist input, identified trail alignments that avoid sensitive botanical resources, riparian zones, and wildlife movement corridors within the 8,000-acre Calaveras Interface. By adopting 7 miles of existing sustainable user trails and constructing 15 miles of new sustainable alignments, the project channels recreation use to appropriate areas while closed trail segments are allowed to revegetate naturally. Construction and decommissioning activities will follow Forest Service best management practices, including equipment cleaning protocols to prevent spread of invasive species.</w:t>
      </w:r>
    </w:p>
    <w:p w14:paraId="40F6A3DB" w14:textId="77777777" w:rsidR="001E6C62" w:rsidRDefault="00000000">
      <w:pPr>
        <w:pStyle w:val="BodyText"/>
      </w:pPr>
      <w:r>
        <w:rPr>
          <w:b/>
          <w:bCs/>
        </w:rPr>
        <w:t>Sustainable Recreation Infrastructure:</w:t>
      </w:r>
      <w:r>
        <w:t xml:space="preserve"> Trail construction follows IMBA sustainable trail design standards, incorporating proper grades (typically under 10%), rolling contours, and hardened surfaces at drainage crossings. This infrastructure anticipates increased recreation pressure from climate-driven visitation and ensures the trail system accommodates use without environmental degradation over its 30+ year design life.</w:t>
      </w:r>
    </w:p>
    <w:p w14:paraId="50F8DC8D" w14:textId="77777777" w:rsidR="001E6C62" w:rsidRDefault="00000000">
      <w:pPr>
        <w:pStyle w:val="BodyText"/>
      </w:pPr>
      <w:r>
        <w:rPr>
          <w:b/>
          <w:bCs/>
        </w:rPr>
        <w:t>Education for Stewardship:</w:t>
      </w:r>
      <w:r>
        <w:t xml:space="preserve"> The Outdoor Literacy program instills Leave No Trace principles and traditional ecological knowledge in 165-210 youth, creating a pipeline of environmentally aware trail users who understand their role in protecting forest resources.</w:t>
      </w:r>
    </w:p>
    <w:p w14:paraId="7631FED0" w14:textId="77777777" w:rsidR="001E6C62" w:rsidRDefault="00000000">
      <w:pPr>
        <w:pStyle w:val="BodyText"/>
      </w:pPr>
      <w:r>
        <w:rPr>
          <w:b/>
          <w:bCs/>
        </w:rPr>
        <w:t>Emergency Response Coordination:</w:t>
      </w:r>
      <w:r>
        <w:t xml:space="preserve"> Ebbetts Pass Fire District is a project partner. Improved wayfinding with consistent trail naming and junction markers will help emergency responders locate individuals in distress more quickly. Current navigation confusion contributes to the high SAR call volume; clear trail identification benefits both recreationists and first responders.</w:t>
      </w:r>
    </w:p>
    <w:p w14:paraId="7709597C" w14:textId="77777777" w:rsidR="001E6C62" w:rsidRDefault="00000000">
      <w:pPr>
        <w:pStyle w:val="Compact"/>
        <w:numPr>
          <w:ilvl w:val="0"/>
          <w:numId w:val="11"/>
        </w:numPr>
      </w:pPr>
      <w:r>
        <w:t xml:space="preserve">Indicate with an X which of the following local Community and Economic benefits your project will provide ( See </w:t>
      </w:r>
      <w:hyperlink r:id="rId8">
        <w:r>
          <w:rPr>
            <w:rStyle w:val="Hyperlink"/>
          </w:rPr>
          <w:t>Principles and Policies document</w:t>
        </w:r>
      </w:hyperlink>
      <w:r>
        <w:rPr>
          <w:i/>
          <w:iCs/>
        </w:rPr>
        <w:t>).</w:t>
      </w:r>
      <w:r>
        <w:t xml:space="preserve"> The following checklist is intended to help ACCG members understand the community and economic benefits of individual projects and to provide opportunities for dialogue aimed at enhancing and promoting such benefits, when possible. Please check all boxes that you believe apply to some extent.</w:t>
      </w:r>
    </w:p>
    <w:p w14:paraId="3CBAE7DA" w14:textId="77777777" w:rsidR="001E6C62" w:rsidRDefault="00000000">
      <w:pPr>
        <w:pStyle w:val="BlockText"/>
      </w:pPr>
      <w:r>
        <w:t xml:space="preserve">☒ </w:t>
      </w:r>
      <w:r>
        <w:rPr>
          <w:i/>
          <w:iCs/>
        </w:rPr>
        <w:t>Provides local, sustainable jobs with fair compensation.</w:t>
      </w:r>
    </w:p>
    <w:p w14:paraId="695D6F22" w14:textId="77777777" w:rsidR="001E6C62" w:rsidRDefault="00000000">
      <w:pPr>
        <w:pStyle w:val="BlockText"/>
      </w:pPr>
      <w:r>
        <w:t xml:space="preserve">☒ </w:t>
      </w:r>
      <w:r>
        <w:rPr>
          <w:i/>
          <w:iCs/>
        </w:rPr>
        <w:t>Supports and strengthens locally-owned businesses.</w:t>
      </w:r>
    </w:p>
    <w:p w14:paraId="407D5C7E" w14:textId="77777777" w:rsidR="001E6C62" w:rsidRDefault="00000000">
      <w:pPr>
        <w:pStyle w:val="BlockText"/>
      </w:pPr>
      <w:r>
        <w:t xml:space="preserve">☒ </w:t>
      </w:r>
      <w:r>
        <w:rPr>
          <w:i/>
          <w:iCs/>
        </w:rPr>
        <w:t>Includes bid preference for local contractors. Local refers to those areas within the ACCG planning area boundary which generally align with Amador and Calaveras counties and Alpine County. It also refers to those adjacent foothill counties of El Dorado and Tuolumne. Regional refers to the broader Sierra Nevada and foothills.</w:t>
      </w:r>
    </w:p>
    <w:p w14:paraId="24523241" w14:textId="77777777" w:rsidR="001E6C62" w:rsidRDefault="00000000">
      <w:pPr>
        <w:pStyle w:val="BlockText"/>
      </w:pPr>
      <w:r>
        <w:t xml:space="preserve">☐ </w:t>
      </w:r>
      <w:r>
        <w:rPr>
          <w:i/>
          <w:iCs/>
        </w:rPr>
        <w:t>Supports local investment, purchasing and ownership of forest enterprises.</w:t>
      </w:r>
    </w:p>
    <w:p w14:paraId="005EB159" w14:textId="77777777" w:rsidR="001E6C62" w:rsidRDefault="00000000">
      <w:pPr>
        <w:pStyle w:val="BlockText"/>
      </w:pPr>
      <w:r>
        <w:t xml:space="preserve">☒ </w:t>
      </w:r>
      <w:r>
        <w:rPr>
          <w:i/>
          <w:iCs/>
        </w:rPr>
        <w:t>Includes job training and/or certification opportunities.</w:t>
      </w:r>
    </w:p>
    <w:p w14:paraId="4BC64C9E" w14:textId="77777777" w:rsidR="001E6C62" w:rsidRDefault="00000000">
      <w:pPr>
        <w:pStyle w:val="BlockText"/>
      </w:pPr>
      <w:r>
        <w:t xml:space="preserve">☒ </w:t>
      </w:r>
      <w:r>
        <w:rPr>
          <w:i/>
          <w:iCs/>
        </w:rPr>
        <w:t>Provides local community education and engagement opportunities.</w:t>
      </w:r>
    </w:p>
    <w:p w14:paraId="11762677" w14:textId="77777777" w:rsidR="001E6C62" w:rsidRDefault="00000000">
      <w:pPr>
        <w:pStyle w:val="BlockText"/>
      </w:pPr>
      <w:r>
        <w:lastRenderedPageBreak/>
        <w:t xml:space="preserve">☐ </w:t>
      </w:r>
      <w:r>
        <w:rPr>
          <w:i/>
          <w:iCs/>
        </w:rPr>
        <w:t>Reduces potential damage to life and property by promoting the creation and maintenance of fire-safe communities.</w:t>
      </w:r>
    </w:p>
    <w:p w14:paraId="7CAE55A7" w14:textId="77777777" w:rsidR="001E6C62" w:rsidRDefault="00000000">
      <w:pPr>
        <w:pStyle w:val="BlockText"/>
      </w:pPr>
      <w:r>
        <w:t xml:space="preserve">☐ </w:t>
      </w:r>
      <w:r>
        <w:rPr>
          <w:i/>
          <w:iCs/>
        </w:rPr>
        <w:t>Protects critical infrastructure and uses such as water and power, roads, sewer, communications, etc.</w:t>
      </w:r>
    </w:p>
    <w:p w14:paraId="4718F13C" w14:textId="77777777" w:rsidR="001E6C62" w:rsidRDefault="00000000">
      <w:pPr>
        <w:pStyle w:val="BlockText"/>
      </w:pPr>
      <w:r>
        <w:t xml:space="preserve">☒ </w:t>
      </w:r>
      <w:r>
        <w:rPr>
          <w:i/>
          <w:iCs/>
        </w:rPr>
        <w:t>Enhances or protects drinking water quality.</w:t>
      </w:r>
    </w:p>
    <w:p w14:paraId="22EB7785" w14:textId="77777777" w:rsidR="001E6C62" w:rsidRDefault="00000000">
      <w:pPr>
        <w:pStyle w:val="BlockText"/>
      </w:pPr>
      <w:r>
        <w:t xml:space="preserve">☒ </w:t>
      </w:r>
      <w:r>
        <w:rPr>
          <w:i/>
          <w:iCs/>
        </w:rPr>
        <w:t>Enhances or protects healthy forest-based activities such as recreation, hunting, and fishing, etc.</w:t>
      </w:r>
    </w:p>
    <w:p w14:paraId="3E54F24C" w14:textId="77777777" w:rsidR="001E6C62" w:rsidRDefault="00000000">
      <w:pPr>
        <w:pStyle w:val="BlockText"/>
      </w:pPr>
      <w:r>
        <w:t xml:space="preserve">☐ </w:t>
      </w:r>
      <w:r>
        <w:rPr>
          <w:i/>
          <w:iCs/>
        </w:rPr>
        <w:t>Creates or expands uses or local markets for “underutilized” forest products (i.e., biomass, firewood, mushroom foraging, etc.).</w:t>
      </w:r>
    </w:p>
    <w:p w14:paraId="5BE0244D" w14:textId="77777777" w:rsidR="001E6C62" w:rsidRDefault="00000000">
      <w:pPr>
        <w:pStyle w:val="BlockText"/>
      </w:pPr>
      <w:r>
        <w:t xml:space="preserve">☐ </w:t>
      </w:r>
      <w:r>
        <w:rPr>
          <w:i/>
          <w:iCs/>
        </w:rPr>
        <w:t>Uses local and regional networks and markets to optimize local benefits (e.g., firewood sold locally in stores and distributed to those in need, Christmas trees, fiber board &amp; wood-shaving facilities, etc.).</w:t>
      </w:r>
    </w:p>
    <w:p w14:paraId="40DD7DE2" w14:textId="77777777" w:rsidR="001E6C62" w:rsidRDefault="00000000">
      <w:pPr>
        <w:pStyle w:val="BlockText"/>
      </w:pPr>
      <w:r>
        <w:t xml:space="preserve">☒ </w:t>
      </w:r>
      <w:r>
        <w:rPr>
          <w:i/>
          <w:iCs/>
        </w:rPr>
        <w:t>Includes community engagement and education in planning and implementation.</w:t>
      </w:r>
    </w:p>
    <w:p w14:paraId="0C330DC3" w14:textId="77777777" w:rsidR="001E6C62" w:rsidRDefault="00000000">
      <w:pPr>
        <w:pStyle w:val="BlockText"/>
      </w:pPr>
      <w:r>
        <w:t xml:space="preserve">☒ </w:t>
      </w:r>
      <w:r>
        <w:rPr>
          <w:i/>
          <w:iCs/>
        </w:rPr>
        <w:t>If cultural resources present, engages tribal representatives early and consistently from conceptual planning through implementation and monitoring to ensure respect and sensitivity to Native American cultural sites, practices, resources.</w:t>
      </w:r>
    </w:p>
    <w:p w14:paraId="1DA3B055" w14:textId="77777777" w:rsidR="001E6C62" w:rsidRDefault="00000000">
      <w:pPr>
        <w:pStyle w:val="BlockText"/>
      </w:pPr>
      <w:r>
        <w:t xml:space="preserve">☒ </w:t>
      </w:r>
      <w:r>
        <w:rPr>
          <w:i/>
          <w:iCs/>
        </w:rPr>
        <w:t>Protects historical or locally important sites.</w:t>
      </w:r>
    </w:p>
    <w:p w14:paraId="2BB07317" w14:textId="77777777" w:rsidR="001E6C62" w:rsidRDefault="00000000">
      <w:pPr>
        <w:pStyle w:val="BlockText"/>
      </w:pPr>
      <w:r>
        <w:t xml:space="preserve">☒ </w:t>
      </w:r>
      <w:r>
        <w:rPr>
          <w:i/>
          <w:iCs/>
        </w:rPr>
        <w:t>Protects and/or enhances scenic beauty.</w:t>
      </w:r>
    </w:p>
    <w:p w14:paraId="2B3BF467" w14:textId="77777777" w:rsidR="001E6C62" w:rsidRDefault="00000000">
      <w:pPr>
        <w:pStyle w:val="BlockText"/>
      </w:pPr>
      <w:r>
        <w:t xml:space="preserve">☒ </w:t>
      </w:r>
      <w:r>
        <w:rPr>
          <w:i/>
          <w:iCs/>
        </w:rPr>
        <w:t>Incorporates cooperative partnerships that increase effectiveness and local competitiveness.</w:t>
      </w:r>
    </w:p>
    <w:p w14:paraId="361BCBFD" w14:textId="77777777" w:rsidR="001E6C62" w:rsidRDefault="00000000">
      <w:pPr>
        <w:pStyle w:val="BlockText"/>
      </w:pPr>
      <w:r>
        <w:t xml:space="preserve">☒ </w:t>
      </w:r>
      <w:r>
        <w:rPr>
          <w:i/>
          <w:iCs/>
        </w:rPr>
        <w:t>Includes an assessment of community and economic benefits.</w:t>
      </w:r>
    </w:p>
    <w:p w14:paraId="636D8811" w14:textId="77777777" w:rsidR="001E6C62" w:rsidRDefault="00000000">
      <w:pPr>
        <w:pStyle w:val="Compact"/>
        <w:numPr>
          <w:ilvl w:val="0"/>
          <w:numId w:val="12"/>
        </w:numPr>
      </w:pPr>
      <w:r>
        <w:t>Use this space to further describe and quantify the Community and Economic benefits of your project or to provide more information to help others understand its benefits.</w:t>
      </w:r>
    </w:p>
    <w:p w14:paraId="7C09E83D" w14:textId="77777777" w:rsidR="001E6C62" w:rsidRDefault="00000000">
      <w:pPr>
        <w:pStyle w:val="FirstParagraph"/>
      </w:pPr>
      <w:r>
        <w:rPr>
          <w:b/>
          <w:bCs/>
        </w:rPr>
        <w:t>Community and Economic Benefits - Detailed Description:</w:t>
      </w:r>
    </w:p>
    <w:p w14:paraId="231F53DD" w14:textId="77777777" w:rsidR="001E6C62" w:rsidRDefault="00000000">
      <w:pPr>
        <w:pStyle w:val="BodyText"/>
      </w:pPr>
      <w:r>
        <w:rPr>
          <w:b/>
          <w:bCs/>
        </w:rPr>
        <w:t>Recreation-Based Tourism Economy:</w:t>
      </w:r>
      <w:r>
        <w:t xml:space="preserve"> Survey data shows over 50% of Arnold Rim Trail users travel from outside Calaveras County, bringing visitor spending to local businesses including restaurants, lodging, gas stations, and retail shops. Enhanced wayfinding and trail connectivity will increase visitor confidence, extend average visit duration, and encourage repeat visitation. The trail system serves as a key recreation amenity differentiating Calaveras County communities from competing destinations.</w:t>
      </w:r>
    </w:p>
    <w:p w14:paraId="03E107C0" w14:textId="77777777" w:rsidR="001E6C62" w:rsidRDefault="00000000">
      <w:pPr>
        <w:pStyle w:val="BodyText"/>
      </w:pPr>
      <w:r>
        <w:rPr>
          <w:b/>
          <w:bCs/>
        </w:rPr>
        <w:t>Equitable Access for Disadvantaged Communities:</w:t>
      </w:r>
      <w:r>
        <w:t xml:space="preserve"> The project directly serves DAC and SDAC populations through walk-to-trail access from Avery Middle School (DAC-designated) and public transit connections along Highway 4. The three-year Outdoor Literacy program provides zero-cost outdoor education to 165-210 students from </w:t>
      </w:r>
      <w:r>
        <w:lastRenderedPageBreak/>
        <w:t>disadvantaged communities, removing financial barriers that typically exclude these populations from wilderness recreation. All equipment, instruction, and field experiences are provided free to participating families.</w:t>
      </w:r>
    </w:p>
    <w:p w14:paraId="6AF308A5" w14:textId="77777777" w:rsidR="001E6C62" w:rsidRDefault="00000000">
      <w:pPr>
        <w:pStyle w:val="BodyText"/>
      </w:pPr>
      <w:r>
        <w:rPr>
          <w:b/>
          <w:bCs/>
        </w:rPr>
        <w:t>Local Workforce Development:</w:t>
      </w:r>
      <w:r>
        <w:t xml:space="preserve"> IMBA volunteer training certifies 20+ local residents in professional trail construction techniques, building transferable skills applicable to regional trail projects. California Conservation Corps crews (30% of construction labor) provide paid positions with educational awards for young adults. Local contractors will perform 40% of construction work, with bid preference for contractors within the ACCG planning area. State-funded construction contracts are subject to prevailing wage requirements.</w:t>
      </w:r>
    </w:p>
    <w:p w14:paraId="089F8F1E" w14:textId="77777777" w:rsidR="001E6C62" w:rsidRDefault="00000000">
      <w:pPr>
        <w:pStyle w:val="BodyText"/>
      </w:pPr>
      <w:r>
        <w:rPr>
          <w:b/>
          <w:bCs/>
        </w:rPr>
        <w:t>Public Safety and Emergency Services:</w:t>
      </w:r>
      <w:r>
        <w:t xml:space="preserve"> ART currently accounts for 25% of Calaveras County Search and Rescue calls. Comprehensive wayfinding infrastructure, improved navigation, and user education will dramatically reduce emergency responses, freeing Sheriff and SAR resources for other community needs and reducing costs to local government.</w:t>
      </w:r>
    </w:p>
    <w:p w14:paraId="6C421809" w14:textId="77777777" w:rsidR="001E6C62" w:rsidRDefault="00000000">
      <w:pPr>
        <w:pStyle w:val="BodyText"/>
      </w:pPr>
      <w:r>
        <w:rPr>
          <w:b/>
          <w:bCs/>
        </w:rPr>
        <w:t>Youth Engagement and Next-Generation Stewardship:</w:t>
      </w:r>
      <w:r>
        <w:t xml:space="preserve"> The Outdoor Literacy program creates lasting connections between local youth and their public lands, fostering future trail volunteers, outdoor recreation advocates, and environmental stewards who will maintain community investment in forest-based recreation for decades.</w:t>
      </w:r>
    </w:p>
    <w:p w14:paraId="3EA0FC91" w14:textId="77777777" w:rsidR="001E6C62" w:rsidRDefault="00000000">
      <w:pPr>
        <w:pStyle w:val="Compact"/>
        <w:numPr>
          <w:ilvl w:val="0"/>
          <w:numId w:val="13"/>
        </w:numPr>
      </w:pPr>
      <w:r>
        <w:t>If your proposed project is primarily designed to achieve environmental goals, what are some ways your project has been adapted or could be adapted in the future to enhance Community and Economic benefits, if appropriate?</w:t>
      </w:r>
    </w:p>
    <w:p w14:paraId="410624B6" w14:textId="77777777" w:rsidR="001E6C62" w:rsidRDefault="00000000">
      <w:pPr>
        <w:pStyle w:val="FirstParagraph"/>
      </w:pPr>
      <w:r>
        <w:t>This project is primarily designed to achieve sustainable recreation and equitable access goals, with environmental benefits as integral co-benefits rather than primary objectives. However, the project has been intentionally designed to maximize community and economic benefits through several adaptations:</w:t>
      </w:r>
    </w:p>
    <w:p w14:paraId="23BB3263" w14:textId="77777777" w:rsidR="001E6C62" w:rsidRDefault="00000000">
      <w:pPr>
        <w:pStyle w:val="BodyText"/>
      </w:pPr>
      <w:r>
        <w:rPr>
          <w:b/>
          <w:bCs/>
        </w:rPr>
        <w:t>Local Contractor Preference:</w:t>
      </w:r>
      <w:r>
        <w:t xml:space="preserve"> Construction procurement will prioritize contractors based in Amador, Calaveras, Alpine, El Dorado, and Tuolumne counties, keeping project dollars circulating in the local economy rather than flowing to distant metropolitan contractors.</w:t>
      </w:r>
    </w:p>
    <w:p w14:paraId="5F88B264" w14:textId="77777777" w:rsidR="001E6C62" w:rsidRDefault="00000000">
      <w:pPr>
        <w:pStyle w:val="BodyText"/>
      </w:pPr>
      <w:r>
        <w:rPr>
          <w:b/>
          <w:bCs/>
        </w:rPr>
        <w:t>Volunteer Integration:</w:t>
      </w:r>
      <w:r>
        <w:t xml:space="preserve"> Rather than contracting 100% of construction, the project dedicates 30% to trained ARTA and Mountain Aloha MTB volunteers. This approach builds local capacity, creates community ownership of trail infrastructure, and ensures ongoing stewardship beyond the grant period.</w:t>
      </w:r>
    </w:p>
    <w:p w14:paraId="1A308989" w14:textId="77777777" w:rsidR="001E6C62" w:rsidRDefault="00000000">
      <w:pPr>
        <w:pStyle w:val="BodyText"/>
      </w:pPr>
      <w:r>
        <w:rPr>
          <w:b/>
          <w:bCs/>
        </w:rPr>
        <w:t>Educational Programming:</w:t>
      </w:r>
      <w:r>
        <w:t xml:space="preserve"> The Outdoor Literacy component was added specifically to address community needs identified through stakeholder engagement, transforming a pure infrastructure project into a comprehensive community investment that serves youth from disadvantaged communities.</w:t>
      </w:r>
    </w:p>
    <w:p w14:paraId="53191320" w14:textId="77777777" w:rsidR="001E6C62" w:rsidRDefault="00000000">
      <w:pPr>
        <w:pStyle w:val="BodyText"/>
      </w:pPr>
      <w:r>
        <w:rPr>
          <w:b/>
          <w:bCs/>
        </w:rPr>
        <w:lastRenderedPageBreak/>
        <w:t>Future Adaptations:</w:t>
      </w:r>
      <w:r>
        <w:t xml:space="preserve"> The wayfinding infrastructure is designed to accommodate future interpretive content highlighting local history, cultural resources, and natural features—creating opportunities for heritage tourism programming in partnership with the Sierra Nevada Logging Museum and tribal partners.</w:t>
      </w:r>
    </w:p>
    <w:p w14:paraId="03FFA1F9" w14:textId="77777777" w:rsidR="001E6C62" w:rsidRDefault="00000000">
      <w:pPr>
        <w:pStyle w:val="Compact"/>
        <w:numPr>
          <w:ilvl w:val="0"/>
          <w:numId w:val="14"/>
        </w:numPr>
      </w:pPr>
      <w:r>
        <w:t>Describe any actions that would benefit from additional discussion with ACCG members about the project design, indicating the topic(s) in the following document (link to Forest Treatment Guidance document). Have you attempted to resolve any issues with ACCG members? What are some possible solutions you could employ to address ongoing issues?</w:t>
      </w:r>
    </w:p>
    <w:p w14:paraId="00F57DCA" w14:textId="77777777" w:rsidR="001E6C62" w:rsidRDefault="00000000">
      <w:pPr>
        <w:pStyle w:val="FirstParagraph"/>
      </w:pPr>
      <w:r>
        <w:t>ARTA welcomes dialogue with ACCG members on any aspect of this project. While we are not aware of any controversial elements or unresolved issues, we would appreciate ACCG input on:</w:t>
      </w:r>
    </w:p>
    <w:p w14:paraId="64E767ED" w14:textId="77777777" w:rsidR="001E6C62" w:rsidRDefault="00000000">
      <w:pPr>
        <w:pStyle w:val="BodyText"/>
      </w:pPr>
      <w:r>
        <w:rPr>
          <w:b/>
          <w:bCs/>
        </w:rPr>
        <w:t>Regional Trail Connectivity:</w:t>
      </w:r>
      <w:r>
        <w:t xml:space="preserve"> ACCG members may have insights on opportunities to connect the Arnold Rim Trail system with trails or recreation facilities in adjacent areas, particularly connections to Amador County or other regional trail networks that could enhance the broader recreation infrastructure.</w:t>
      </w:r>
    </w:p>
    <w:p w14:paraId="1C8ADC1F" w14:textId="77777777" w:rsidR="001E6C62" w:rsidRDefault="00000000">
      <w:pPr>
        <w:pStyle w:val="BodyText"/>
      </w:pPr>
      <w:r>
        <w:rPr>
          <w:b/>
          <w:bCs/>
        </w:rPr>
        <w:t>Local Contractor Identification:</w:t>
      </w:r>
      <w:r>
        <w:t xml:space="preserve"> ACCG members’ knowledge of qualified local contractors with trail construction experience would help ensure bid solicitations reach appropriate firms within the planning area.</w:t>
      </w:r>
    </w:p>
    <w:p w14:paraId="162B5B38" w14:textId="77777777" w:rsidR="001E6C62" w:rsidRDefault="00000000">
      <w:pPr>
        <w:pStyle w:val="BodyText"/>
      </w:pPr>
      <w:r>
        <w:rPr>
          <w:b/>
          <w:bCs/>
        </w:rPr>
        <w:t>Tribal Engagement:</w:t>
      </w:r>
      <w:r>
        <w:t xml:space="preserve"> ACCG members with established tribal relationships may be able to facilitate deeper engagement with California Valley Miwok Tribe and Calaveras Band of Mi-Wuk Indians as this project moves forward.</w:t>
      </w:r>
    </w:p>
    <w:p w14:paraId="18573189" w14:textId="77777777" w:rsidR="001E6C62" w:rsidRDefault="00000000">
      <w:pPr>
        <w:pStyle w:val="BodyText"/>
      </w:pPr>
      <w:r>
        <w:rPr>
          <w:b/>
          <w:bCs/>
        </w:rPr>
        <w:t>Youth Programming Partnerships:</w:t>
      </w:r>
      <w:r>
        <w:t xml:space="preserve"> ACCG members connected to schools, youth organizations, or outdoor education programs may identify additional partnership opportunities for the Outdoor Literacy component.</w:t>
      </w:r>
    </w:p>
    <w:p w14:paraId="64142577" w14:textId="77777777" w:rsidR="001E6C62" w:rsidRDefault="00000000">
      <w:pPr>
        <w:pStyle w:val="BodyText"/>
      </w:pPr>
      <w:r>
        <w:t>This is ARTA’s first formal engagement with the ACCG. We look forward to building collaborative relationships that strengthen both this project and future recreation initiatives in the region.</w:t>
      </w:r>
    </w:p>
    <w:p w14:paraId="73EE381E" w14:textId="77777777" w:rsidR="001E6C62" w:rsidRDefault="00000000">
      <w:pPr>
        <w:pStyle w:val="Compact"/>
        <w:numPr>
          <w:ilvl w:val="0"/>
          <w:numId w:val="15"/>
        </w:numPr>
      </w:pPr>
      <w:r>
        <w:t>Describe desired outcomes/future conditions that the project achieves/supports.</w:t>
      </w:r>
    </w:p>
    <w:p w14:paraId="14EBDAB3" w14:textId="77777777" w:rsidR="001E6C62" w:rsidRDefault="00000000">
      <w:pPr>
        <w:pStyle w:val="FirstParagraph"/>
      </w:pPr>
      <w:r>
        <w:rPr>
          <w:b/>
          <w:bCs/>
        </w:rPr>
        <w:t>Desired Outcomes and Future Conditions:</w:t>
      </w:r>
    </w:p>
    <w:p w14:paraId="3731CBFC" w14:textId="77777777" w:rsidR="001E6C62" w:rsidRDefault="00000000">
      <w:pPr>
        <w:pStyle w:val="BodyText"/>
      </w:pPr>
      <w:r>
        <w:rPr>
          <w:b/>
          <w:bCs/>
        </w:rPr>
        <w:t>Public Safety:</w:t>
      </w:r>
      <w:r>
        <w:t xml:space="preserve"> Dramatic reduction in search and rescue callouts through comprehensive wayfinding, eliminating navigation confusion that currently drives 25% of Calaveras County SAR responses. Clear junction signage, trailhead kiosks with QR-linked maps, and improved trail connectivity will enable users to navigate independently and safely.</w:t>
      </w:r>
    </w:p>
    <w:p w14:paraId="0C6B5CEA" w14:textId="77777777" w:rsidR="001E6C62" w:rsidRDefault="00000000">
      <w:pPr>
        <w:pStyle w:val="BodyText"/>
      </w:pPr>
      <w:r>
        <w:rPr>
          <w:b/>
          <w:bCs/>
        </w:rPr>
        <w:t>Sustainable Trail System:</w:t>
      </w:r>
      <w:r>
        <w:t xml:space="preserve"> A formalized, NEPA-compliant trail network of approximately 31 miles replacing the current patchwork of official trails and unauthorized user-created routes. Decommissioning 9 miles of unsustainable trail eliminates erosion sources and </w:t>
      </w:r>
      <w:r>
        <w:lastRenderedPageBreak/>
        <w:t>simplifies navigation, while 15 miles of new construction and 7 miles of adopted user trails create logical loops and connections.</w:t>
      </w:r>
    </w:p>
    <w:p w14:paraId="0DD832BC" w14:textId="77777777" w:rsidR="001E6C62" w:rsidRDefault="00000000">
      <w:pPr>
        <w:pStyle w:val="BodyText"/>
      </w:pPr>
      <w:r>
        <w:rPr>
          <w:b/>
          <w:bCs/>
        </w:rPr>
        <w:t>Equitable Outdoor Access:</w:t>
      </w:r>
      <w:r>
        <w:t xml:space="preserve"> Walk-to-trail access for disadvantaged communities, public transit connections enabling car-free recreation, and zero-cost educational programming removing barriers that currently exclude underserved populations from wilderness recreation.</w:t>
      </w:r>
    </w:p>
    <w:p w14:paraId="3A1F12D7" w14:textId="77777777" w:rsidR="001E6C62" w:rsidRDefault="00000000">
      <w:pPr>
        <w:pStyle w:val="BodyText"/>
      </w:pPr>
      <w:r>
        <w:rPr>
          <w:b/>
          <w:bCs/>
        </w:rPr>
        <w:t>Outdoor-Literate Community:</w:t>
      </w:r>
      <w:r>
        <w:t xml:space="preserve"> 165-210 students certified as “Trail Smart Kids” with foundational skills in navigation, Leave No Trace principles, and multi-use trail etiquette. Monthly public hikes establish ongoing educational programming serving families new to wilderness recreation.</w:t>
      </w:r>
    </w:p>
    <w:p w14:paraId="552292F4" w14:textId="77777777" w:rsidR="001E6C62" w:rsidRDefault="00000000">
      <w:pPr>
        <w:pStyle w:val="BodyText"/>
      </w:pPr>
      <w:r>
        <w:rPr>
          <w:b/>
          <w:bCs/>
        </w:rPr>
        <w:t>Regional Recreation Asset:</w:t>
      </w:r>
      <w:r>
        <w:t xml:space="preserve"> Enhanced Arnold Rim Trail system serving as anchor attraction for recreation-based tourism, supporting local businesses and positioning Calaveras County communities as competitive outdoor recreation destinations.</w:t>
      </w:r>
    </w:p>
    <w:p w14:paraId="2A6C741B" w14:textId="77777777" w:rsidR="001E6C62" w:rsidRDefault="00000000">
      <w:pPr>
        <w:pStyle w:val="BodyText"/>
      </w:pPr>
      <w:r>
        <w:rPr>
          <w:b/>
          <w:bCs/>
        </w:rPr>
        <w:t>Long-Term Stewardship Capacity:</w:t>
      </w:r>
      <w:r>
        <w:t xml:space="preserve"> Trained volunteer corps, established partnership protocols with Forest Service and California Conservation Corps, and organizational infrastructure ensuring perpetual trail maintenance and community engagement aligned with ARTA’s “Trails for Everyone…Forever!” mission.</w:t>
      </w:r>
    </w:p>
    <w:p w14:paraId="1DAF0501" w14:textId="77777777" w:rsidR="001E6C62" w:rsidRDefault="00000000">
      <w:pPr>
        <w:pStyle w:val="BodyText"/>
      </w:pPr>
      <w:r>
        <w:rPr>
          <w:b/>
          <w:bCs/>
        </w:rPr>
        <w:t>Ongoing Monitoring:</w:t>
      </w:r>
      <w:r>
        <w:t xml:space="preserve"> ARTA will continue periodic user surveys to track trail conditions and user experience, building on the 2024 baseline survey. ARTA will also coordinate with Calaveras County Sheriff to track SAR call data related to the Arnold Rim Trail, providing measurable indicators of whether wayfinding improvements reduce navigation-related emergencies over time.</w:t>
      </w:r>
    </w:p>
    <w:p w14:paraId="5E5FBEFE" w14:textId="77777777" w:rsidR="001E6C62" w:rsidRDefault="00000000">
      <w:pPr>
        <w:numPr>
          <w:ilvl w:val="0"/>
          <w:numId w:val="16"/>
        </w:numPr>
      </w:pPr>
      <w:r>
        <w:t>Describe the status of environmental documentation (NEPA/CEQA/other). NEPA Finding of No Adverse Effects (FANEC) was filed on November 28, 2025. The project is entirely on federal lands and CEQA is not required unless we are using State funds. If awarded State funds through the target program, SNC will be responsible for CEQA.</w:t>
      </w:r>
    </w:p>
    <w:p w14:paraId="1A2F08FE" w14:textId="2641E632" w:rsidR="001E6C62" w:rsidRDefault="00000000">
      <w:pPr>
        <w:numPr>
          <w:ilvl w:val="0"/>
          <w:numId w:val="16"/>
        </w:numPr>
      </w:pPr>
      <w:r>
        <w:t>Attach project map and any other supporting documentation that would enhance the ACCG’s understanding of the project.</w:t>
      </w:r>
      <w:r w:rsidR="001E1E31">
        <w:t xml:space="preserve"> A project location map is attached.  A more detailed map showing trail alignments and associated actions can be found at ARTA’s planning portal:  </w:t>
      </w:r>
      <w:hyperlink r:id="rId9" w:history="1">
        <w:r w:rsidR="001E1E31" w:rsidRPr="000A66F6">
          <w:rPr>
            <w:rStyle w:val="Hyperlink"/>
          </w:rPr>
          <w:t>https://arnoldrimtrail.org/arnold-rim-trail-planning-resources/</w:t>
        </w:r>
      </w:hyperlink>
      <w:r w:rsidR="001E1E31">
        <w:t xml:space="preserve"> </w:t>
      </w:r>
    </w:p>
    <w:sectPr w:rsidR="001E6C62">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2E78022A"/>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C22EDE8C"/>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A99411"/>
    <w:multiLevelType w:val="multilevel"/>
    <w:tmpl w:val="8A241A1A"/>
    <w:lvl w:ilvl="0">
      <w:start w:val="1"/>
      <w:numFmt w:val="decimal"/>
      <w:lvlText w:val="%1."/>
      <w:lvlJc w:val="left"/>
      <w:pPr>
        <w:ind w:left="36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3" w15:restartNumberingAfterBreak="0">
    <w:nsid w:val="00A99721"/>
    <w:multiLevelType w:val="multilevel"/>
    <w:tmpl w:val="F3BC34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4" w15:restartNumberingAfterBreak="0">
    <w:nsid w:val="00A99722"/>
    <w:multiLevelType w:val="multilevel"/>
    <w:tmpl w:val="F9003E90"/>
    <w:lvl w:ilvl="0">
      <w:start w:val="2"/>
      <w:numFmt w:val="lowerLetter"/>
      <w:lvlText w:val="%1)"/>
      <w:lvlJc w:val="left"/>
      <w:pPr>
        <w:ind w:left="720" w:hanging="360"/>
      </w:pPr>
    </w:lvl>
    <w:lvl w:ilvl="1">
      <w:start w:val="2"/>
      <w:numFmt w:val="lowerLetter"/>
      <w:lvlText w:val="%2)"/>
      <w:lvlJc w:val="left"/>
      <w:pPr>
        <w:ind w:left="1440" w:hanging="360"/>
      </w:pPr>
    </w:lvl>
    <w:lvl w:ilvl="2">
      <w:start w:val="2"/>
      <w:numFmt w:val="lowerLetter"/>
      <w:lvlText w:val="%3)"/>
      <w:lvlJc w:val="left"/>
      <w:pPr>
        <w:ind w:left="2160" w:hanging="360"/>
      </w:pPr>
    </w:lvl>
    <w:lvl w:ilvl="3">
      <w:start w:val="2"/>
      <w:numFmt w:val="lowerLetter"/>
      <w:lvlText w:val="%4)"/>
      <w:lvlJc w:val="left"/>
      <w:pPr>
        <w:ind w:left="2880" w:hanging="360"/>
      </w:pPr>
    </w:lvl>
    <w:lvl w:ilvl="4">
      <w:start w:val="2"/>
      <w:numFmt w:val="lowerLetter"/>
      <w:lvlText w:val="%5)"/>
      <w:lvlJc w:val="left"/>
      <w:pPr>
        <w:ind w:left="3600" w:hanging="360"/>
      </w:pPr>
    </w:lvl>
    <w:lvl w:ilvl="5">
      <w:start w:val="2"/>
      <w:numFmt w:val="lowerLetter"/>
      <w:lvlText w:val="%6)"/>
      <w:lvlJc w:val="left"/>
      <w:pPr>
        <w:ind w:left="4320" w:hanging="360"/>
      </w:pPr>
    </w:lvl>
    <w:lvl w:ilvl="6">
      <w:start w:val="2"/>
      <w:numFmt w:val="lowerLetter"/>
      <w:lvlText w:val="%7)"/>
      <w:lvlJc w:val="left"/>
      <w:pPr>
        <w:ind w:left="5040" w:hanging="360"/>
      </w:pPr>
    </w:lvl>
    <w:lvl w:ilvl="7">
      <w:start w:val="2"/>
      <w:numFmt w:val="lowerLetter"/>
      <w:lvlText w:val="%8)"/>
      <w:lvlJc w:val="left"/>
      <w:pPr>
        <w:ind w:left="5760" w:hanging="360"/>
      </w:pPr>
    </w:lvl>
    <w:lvl w:ilvl="8">
      <w:start w:val="2"/>
      <w:numFmt w:val="lowerLetter"/>
      <w:lvlText w:val="%9)"/>
      <w:lvlJc w:val="left"/>
      <w:pPr>
        <w:ind w:left="6480" w:hanging="360"/>
      </w:pPr>
    </w:lvl>
  </w:abstractNum>
  <w:abstractNum w:abstractNumId="5" w15:restartNumberingAfterBreak="0">
    <w:nsid w:val="00A99723"/>
    <w:multiLevelType w:val="multilevel"/>
    <w:tmpl w:val="AC4A2B18"/>
    <w:lvl w:ilvl="0">
      <w:start w:val="3"/>
      <w:numFmt w:val="lowerLetter"/>
      <w:lvlText w:val="%1)"/>
      <w:lvlJc w:val="left"/>
      <w:pPr>
        <w:ind w:left="720" w:hanging="360"/>
      </w:pPr>
    </w:lvl>
    <w:lvl w:ilvl="1">
      <w:start w:val="3"/>
      <w:numFmt w:val="lowerLetter"/>
      <w:lvlText w:val="%2)"/>
      <w:lvlJc w:val="left"/>
      <w:pPr>
        <w:ind w:left="1440" w:hanging="360"/>
      </w:pPr>
    </w:lvl>
    <w:lvl w:ilvl="2">
      <w:start w:val="3"/>
      <w:numFmt w:val="lowerLetter"/>
      <w:lvlText w:val="%3)"/>
      <w:lvlJc w:val="left"/>
      <w:pPr>
        <w:ind w:left="2160" w:hanging="360"/>
      </w:pPr>
    </w:lvl>
    <w:lvl w:ilvl="3">
      <w:start w:val="3"/>
      <w:numFmt w:val="lowerLetter"/>
      <w:lvlText w:val="%4)"/>
      <w:lvlJc w:val="left"/>
      <w:pPr>
        <w:ind w:left="2880" w:hanging="360"/>
      </w:pPr>
    </w:lvl>
    <w:lvl w:ilvl="4">
      <w:start w:val="3"/>
      <w:numFmt w:val="lowerLetter"/>
      <w:lvlText w:val="%5)"/>
      <w:lvlJc w:val="left"/>
      <w:pPr>
        <w:ind w:left="3600" w:hanging="360"/>
      </w:pPr>
    </w:lvl>
    <w:lvl w:ilvl="5">
      <w:start w:val="3"/>
      <w:numFmt w:val="lowerLetter"/>
      <w:lvlText w:val="%6)"/>
      <w:lvlJc w:val="left"/>
      <w:pPr>
        <w:ind w:left="4320" w:hanging="360"/>
      </w:pPr>
    </w:lvl>
    <w:lvl w:ilvl="6">
      <w:start w:val="3"/>
      <w:numFmt w:val="lowerLetter"/>
      <w:lvlText w:val="%7)"/>
      <w:lvlJc w:val="left"/>
      <w:pPr>
        <w:ind w:left="5040" w:hanging="360"/>
      </w:pPr>
    </w:lvl>
    <w:lvl w:ilvl="7">
      <w:start w:val="3"/>
      <w:numFmt w:val="lowerLetter"/>
      <w:lvlText w:val="%8)"/>
      <w:lvlJc w:val="left"/>
      <w:pPr>
        <w:ind w:left="5760" w:hanging="360"/>
      </w:pPr>
    </w:lvl>
    <w:lvl w:ilvl="8">
      <w:start w:val="3"/>
      <w:numFmt w:val="lowerLetter"/>
      <w:lvlText w:val="%9)"/>
      <w:lvlJc w:val="left"/>
      <w:pPr>
        <w:ind w:left="6480" w:hanging="360"/>
      </w:pPr>
    </w:lvl>
  </w:abstractNum>
  <w:abstractNum w:abstractNumId="6" w15:restartNumberingAfterBreak="0">
    <w:nsid w:val="00A99724"/>
    <w:multiLevelType w:val="multilevel"/>
    <w:tmpl w:val="07CC7F7C"/>
    <w:lvl w:ilvl="0">
      <w:start w:val="4"/>
      <w:numFmt w:val="lowerLetter"/>
      <w:lvlText w:val="%1)"/>
      <w:lvlJc w:val="left"/>
      <w:pPr>
        <w:ind w:left="720" w:hanging="360"/>
      </w:pPr>
    </w:lvl>
    <w:lvl w:ilvl="1">
      <w:start w:val="4"/>
      <w:numFmt w:val="lowerLetter"/>
      <w:lvlText w:val="%2)"/>
      <w:lvlJc w:val="left"/>
      <w:pPr>
        <w:ind w:left="1440" w:hanging="360"/>
      </w:pPr>
    </w:lvl>
    <w:lvl w:ilvl="2">
      <w:start w:val="4"/>
      <w:numFmt w:val="lowerLetter"/>
      <w:lvlText w:val="%3)"/>
      <w:lvlJc w:val="left"/>
      <w:pPr>
        <w:ind w:left="2160" w:hanging="360"/>
      </w:pPr>
    </w:lvl>
    <w:lvl w:ilvl="3">
      <w:start w:val="4"/>
      <w:numFmt w:val="lowerLetter"/>
      <w:lvlText w:val="%4)"/>
      <w:lvlJc w:val="left"/>
      <w:pPr>
        <w:ind w:left="2880" w:hanging="360"/>
      </w:pPr>
    </w:lvl>
    <w:lvl w:ilvl="4">
      <w:start w:val="4"/>
      <w:numFmt w:val="lowerLetter"/>
      <w:lvlText w:val="%5)"/>
      <w:lvlJc w:val="left"/>
      <w:pPr>
        <w:ind w:left="3600" w:hanging="360"/>
      </w:pPr>
    </w:lvl>
    <w:lvl w:ilvl="5">
      <w:start w:val="4"/>
      <w:numFmt w:val="lowerLetter"/>
      <w:lvlText w:val="%6)"/>
      <w:lvlJc w:val="left"/>
      <w:pPr>
        <w:ind w:left="4320" w:hanging="360"/>
      </w:pPr>
    </w:lvl>
    <w:lvl w:ilvl="6">
      <w:start w:val="4"/>
      <w:numFmt w:val="lowerLetter"/>
      <w:lvlText w:val="%7)"/>
      <w:lvlJc w:val="left"/>
      <w:pPr>
        <w:ind w:left="5040" w:hanging="360"/>
      </w:pPr>
    </w:lvl>
    <w:lvl w:ilvl="7">
      <w:start w:val="4"/>
      <w:numFmt w:val="lowerLetter"/>
      <w:lvlText w:val="%8)"/>
      <w:lvlJc w:val="left"/>
      <w:pPr>
        <w:ind w:left="5760" w:hanging="360"/>
      </w:pPr>
    </w:lvl>
    <w:lvl w:ilvl="8">
      <w:start w:val="4"/>
      <w:numFmt w:val="lowerLetter"/>
      <w:lvlText w:val="%9)"/>
      <w:lvlJc w:val="left"/>
      <w:pPr>
        <w:ind w:left="6480" w:hanging="360"/>
      </w:pPr>
    </w:lvl>
  </w:abstractNum>
  <w:abstractNum w:abstractNumId="7" w15:restartNumberingAfterBreak="0">
    <w:nsid w:val="00A99725"/>
    <w:multiLevelType w:val="multilevel"/>
    <w:tmpl w:val="352E9E02"/>
    <w:lvl w:ilvl="0">
      <w:start w:val="5"/>
      <w:numFmt w:val="lowerLetter"/>
      <w:lvlText w:val="%1)"/>
      <w:lvlJc w:val="left"/>
      <w:pPr>
        <w:ind w:left="720" w:hanging="360"/>
      </w:pPr>
    </w:lvl>
    <w:lvl w:ilvl="1">
      <w:start w:val="5"/>
      <w:numFmt w:val="lowerLetter"/>
      <w:lvlText w:val="%2)"/>
      <w:lvlJc w:val="left"/>
      <w:pPr>
        <w:ind w:left="1440" w:hanging="360"/>
      </w:pPr>
    </w:lvl>
    <w:lvl w:ilvl="2">
      <w:start w:val="5"/>
      <w:numFmt w:val="lowerLetter"/>
      <w:lvlText w:val="%3)"/>
      <w:lvlJc w:val="left"/>
      <w:pPr>
        <w:ind w:left="2160" w:hanging="360"/>
      </w:pPr>
    </w:lvl>
    <w:lvl w:ilvl="3">
      <w:start w:val="5"/>
      <w:numFmt w:val="lowerLetter"/>
      <w:lvlText w:val="%4)"/>
      <w:lvlJc w:val="left"/>
      <w:pPr>
        <w:ind w:left="2880" w:hanging="360"/>
      </w:pPr>
    </w:lvl>
    <w:lvl w:ilvl="4">
      <w:start w:val="5"/>
      <w:numFmt w:val="lowerLetter"/>
      <w:lvlText w:val="%5)"/>
      <w:lvlJc w:val="left"/>
      <w:pPr>
        <w:ind w:left="3600" w:hanging="360"/>
      </w:pPr>
    </w:lvl>
    <w:lvl w:ilvl="5">
      <w:start w:val="5"/>
      <w:numFmt w:val="lowerLetter"/>
      <w:lvlText w:val="%6)"/>
      <w:lvlJc w:val="left"/>
      <w:pPr>
        <w:ind w:left="4320" w:hanging="360"/>
      </w:pPr>
    </w:lvl>
    <w:lvl w:ilvl="6">
      <w:start w:val="5"/>
      <w:numFmt w:val="lowerLetter"/>
      <w:lvlText w:val="%7)"/>
      <w:lvlJc w:val="left"/>
      <w:pPr>
        <w:ind w:left="5040" w:hanging="360"/>
      </w:pPr>
    </w:lvl>
    <w:lvl w:ilvl="7">
      <w:start w:val="5"/>
      <w:numFmt w:val="lowerLetter"/>
      <w:lvlText w:val="%8)"/>
      <w:lvlJc w:val="left"/>
      <w:pPr>
        <w:ind w:left="5760" w:hanging="360"/>
      </w:pPr>
    </w:lvl>
    <w:lvl w:ilvl="8">
      <w:start w:val="5"/>
      <w:numFmt w:val="lowerLetter"/>
      <w:lvlText w:val="%9)"/>
      <w:lvlJc w:val="left"/>
      <w:pPr>
        <w:ind w:left="6480" w:hanging="360"/>
      </w:pPr>
    </w:lvl>
  </w:abstractNum>
  <w:abstractNum w:abstractNumId="8" w15:restartNumberingAfterBreak="0">
    <w:nsid w:val="00A99726"/>
    <w:multiLevelType w:val="multilevel"/>
    <w:tmpl w:val="6FF0C8DA"/>
    <w:lvl w:ilvl="0">
      <w:start w:val="6"/>
      <w:numFmt w:val="lowerLetter"/>
      <w:lvlText w:val="%1)"/>
      <w:lvlJc w:val="left"/>
      <w:pPr>
        <w:ind w:left="720" w:hanging="360"/>
      </w:pPr>
    </w:lvl>
    <w:lvl w:ilvl="1">
      <w:start w:val="6"/>
      <w:numFmt w:val="lowerLetter"/>
      <w:lvlText w:val="%2)"/>
      <w:lvlJc w:val="left"/>
      <w:pPr>
        <w:ind w:left="1440" w:hanging="360"/>
      </w:pPr>
    </w:lvl>
    <w:lvl w:ilvl="2">
      <w:start w:val="6"/>
      <w:numFmt w:val="lowerLetter"/>
      <w:lvlText w:val="%3)"/>
      <w:lvlJc w:val="left"/>
      <w:pPr>
        <w:ind w:left="2160" w:hanging="360"/>
      </w:pPr>
    </w:lvl>
    <w:lvl w:ilvl="3">
      <w:start w:val="6"/>
      <w:numFmt w:val="lowerLetter"/>
      <w:lvlText w:val="%4)"/>
      <w:lvlJc w:val="left"/>
      <w:pPr>
        <w:ind w:left="2880" w:hanging="360"/>
      </w:pPr>
    </w:lvl>
    <w:lvl w:ilvl="4">
      <w:start w:val="6"/>
      <w:numFmt w:val="lowerLetter"/>
      <w:lvlText w:val="%5)"/>
      <w:lvlJc w:val="left"/>
      <w:pPr>
        <w:ind w:left="3600" w:hanging="360"/>
      </w:pPr>
    </w:lvl>
    <w:lvl w:ilvl="5">
      <w:start w:val="6"/>
      <w:numFmt w:val="lowerLetter"/>
      <w:lvlText w:val="%6)"/>
      <w:lvlJc w:val="left"/>
      <w:pPr>
        <w:ind w:left="4320" w:hanging="360"/>
      </w:pPr>
    </w:lvl>
    <w:lvl w:ilvl="6">
      <w:start w:val="6"/>
      <w:numFmt w:val="lowerLetter"/>
      <w:lvlText w:val="%7)"/>
      <w:lvlJc w:val="left"/>
      <w:pPr>
        <w:ind w:left="5040" w:hanging="360"/>
      </w:pPr>
    </w:lvl>
    <w:lvl w:ilvl="7">
      <w:start w:val="6"/>
      <w:numFmt w:val="lowerLetter"/>
      <w:lvlText w:val="%8)"/>
      <w:lvlJc w:val="left"/>
      <w:pPr>
        <w:ind w:left="5760" w:hanging="360"/>
      </w:pPr>
    </w:lvl>
    <w:lvl w:ilvl="8">
      <w:start w:val="6"/>
      <w:numFmt w:val="lowerLetter"/>
      <w:lvlText w:val="%9)"/>
      <w:lvlJc w:val="left"/>
      <w:pPr>
        <w:ind w:left="6480" w:hanging="360"/>
      </w:pPr>
    </w:lvl>
  </w:abstractNum>
  <w:abstractNum w:abstractNumId="9" w15:restartNumberingAfterBreak="0">
    <w:nsid w:val="0A994113"/>
    <w:multiLevelType w:val="multilevel"/>
    <w:tmpl w:val="73B8C4AC"/>
    <w:lvl w:ilvl="0">
      <w:start w:val="13"/>
      <w:numFmt w:val="decimal"/>
      <w:lvlText w:val="%1."/>
      <w:lvlJc w:val="left"/>
      <w:pPr>
        <w:ind w:left="360" w:hanging="360"/>
      </w:pPr>
      <w:rPr>
        <w:rFonts w:hint="default"/>
      </w:rPr>
    </w:lvl>
    <w:lvl w:ilvl="1">
      <w:start w:val="13"/>
      <w:numFmt w:val="decimal"/>
      <w:lvlText w:val="%2."/>
      <w:lvlJc w:val="left"/>
      <w:pPr>
        <w:ind w:left="1440" w:hanging="360"/>
      </w:pPr>
      <w:rPr>
        <w:rFonts w:hint="default"/>
      </w:rPr>
    </w:lvl>
    <w:lvl w:ilvl="2">
      <w:start w:val="13"/>
      <w:numFmt w:val="decimal"/>
      <w:lvlText w:val="%3."/>
      <w:lvlJc w:val="left"/>
      <w:pPr>
        <w:ind w:left="2160" w:hanging="360"/>
      </w:pPr>
      <w:rPr>
        <w:rFonts w:hint="default"/>
      </w:rPr>
    </w:lvl>
    <w:lvl w:ilvl="3">
      <w:start w:val="13"/>
      <w:numFmt w:val="decimal"/>
      <w:lvlText w:val="%4."/>
      <w:lvlJc w:val="left"/>
      <w:pPr>
        <w:ind w:left="2880" w:hanging="360"/>
      </w:pPr>
      <w:rPr>
        <w:rFonts w:hint="default"/>
      </w:rPr>
    </w:lvl>
    <w:lvl w:ilvl="4">
      <w:start w:val="13"/>
      <w:numFmt w:val="decimal"/>
      <w:lvlText w:val="%5."/>
      <w:lvlJc w:val="left"/>
      <w:pPr>
        <w:ind w:left="3600" w:hanging="360"/>
      </w:pPr>
      <w:rPr>
        <w:rFonts w:hint="default"/>
      </w:rPr>
    </w:lvl>
    <w:lvl w:ilvl="5">
      <w:start w:val="13"/>
      <w:numFmt w:val="decimal"/>
      <w:lvlText w:val="%6."/>
      <w:lvlJc w:val="left"/>
      <w:pPr>
        <w:ind w:left="4320" w:hanging="360"/>
      </w:pPr>
      <w:rPr>
        <w:rFonts w:hint="default"/>
      </w:rPr>
    </w:lvl>
    <w:lvl w:ilvl="6">
      <w:start w:val="13"/>
      <w:numFmt w:val="decimal"/>
      <w:lvlText w:val="%7."/>
      <w:lvlJc w:val="left"/>
      <w:pPr>
        <w:ind w:left="5040" w:hanging="360"/>
      </w:pPr>
      <w:rPr>
        <w:rFonts w:hint="default"/>
      </w:rPr>
    </w:lvl>
    <w:lvl w:ilvl="7">
      <w:start w:val="13"/>
      <w:numFmt w:val="decimal"/>
      <w:lvlText w:val="%8."/>
      <w:lvlJc w:val="left"/>
      <w:pPr>
        <w:ind w:left="5760" w:hanging="360"/>
      </w:pPr>
      <w:rPr>
        <w:rFonts w:hint="default"/>
      </w:rPr>
    </w:lvl>
    <w:lvl w:ilvl="8">
      <w:start w:val="13"/>
      <w:numFmt w:val="decimal"/>
      <w:lvlText w:val="%9."/>
      <w:lvlJc w:val="left"/>
      <w:pPr>
        <w:ind w:left="6480" w:hanging="360"/>
      </w:pPr>
      <w:rPr>
        <w:rFonts w:hint="default"/>
      </w:rPr>
    </w:lvl>
  </w:abstractNum>
  <w:abstractNum w:abstractNumId="10" w15:restartNumberingAfterBreak="0">
    <w:nsid w:val="0A994114"/>
    <w:multiLevelType w:val="multilevel"/>
    <w:tmpl w:val="BC06C354"/>
    <w:lvl w:ilvl="0">
      <w:start w:val="14"/>
      <w:numFmt w:val="decimal"/>
      <w:lvlText w:val="%1."/>
      <w:lvlJc w:val="left"/>
      <w:pPr>
        <w:ind w:left="360" w:hanging="360"/>
      </w:pPr>
      <w:rPr>
        <w:rFonts w:hint="default"/>
      </w:rPr>
    </w:lvl>
    <w:lvl w:ilvl="1">
      <w:start w:val="14"/>
      <w:numFmt w:val="decimal"/>
      <w:lvlText w:val="%2."/>
      <w:lvlJc w:val="left"/>
      <w:pPr>
        <w:ind w:left="1440" w:hanging="360"/>
      </w:pPr>
      <w:rPr>
        <w:rFonts w:hint="default"/>
      </w:rPr>
    </w:lvl>
    <w:lvl w:ilvl="2">
      <w:start w:val="14"/>
      <w:numFmt w:val="decimal"/>
      <w:lvlText w:val="%3."/>
      <w:lvlJc w:val="left"/>
      <w:pPr>
        <w:ind w:left="2160" w:hanging="360"/>
      </w:pPr>
      <w:rPr>
        <w:rFonts w:hint="default"/>
      </w:rPr>
    </w:lvl>
    <w:lvl w:ilvl="3">
      <w:start w:val="14"/>
      <w:numFmt w:val="decimal"/>
      <w:lvlText w:val="%4."/>
      <w:lvlJc w:val="left"/>
      <w:pPr>
        <w:ind w:left="2880" w:hanging="360"/>
      </w:pPr>
      <w:rPr>
        <w:rFonts w:hint="default"/>
      </w:rPr>
    </w:lvl>
    <w:lvl w:ilvl="4">
      <w:start w:val="14"/>
      <w:numFmt w:val="decimal"/>
      <w:lvlText w:val="%5."/>
      <w:lvlJc w:val="left"/>
      <w:pPr>
        <w:ind w:left="3600" w:hanging="360"/>
      </w:pPr>
      <w:rPr>
        <w:rFonts w:hint="default"/>
      </w:rPr>
    </w:lvl>
    <w:lvl w:ilvl="5">
      <w:start w:val="14"/>
      <w:numFmt w:val="decimal"/>
      <w:lvlText w:val="%6."/>
      <w:lvlJc w:val="left"/>
      <w:pPr>
        <w:ind w:left="4320" w:hanging="360"/>
      </w:pPr>
      <w:rPr>
        <w:rFonts w:hint="default"/>
      </w:rPr>
    </w:lvl>
    <w:lvl w:ilvl="6">
      <w:start w:val="14"/>
      <w:numFmt w:val="decimal"/>
      <w:lvlText w:val="%7."/>
      <w:lvlJc w:val="left"/>
      <w:pPr>
        <w:ind w:left="5040" w:hanging="360"/>
      </w:pPr>
      <w:rPr>
        <w:rFonts w:hint="default"/>
      </w:rPr>
    </w:lvl>
    <w:lvl w:ilvl="7">
      <w:start w:val="14"/>
      <w:numFmt w:val="decimal"/>
      <w:lvlText w:val="%8."/>
      <w:lvlJc w:val="left"/>
      <w:pPr>
        <w:ind w:left="5760" w:hanging="360"/>
      </w:pPr>
      <w:rPr>
        <w:rFonts w:hint="default"/>
      </w:rPr>
    </w:lvl>
    <w:lvl w:ilvl="8">
      <w:start w:val="14"/>
      <w:numFmt w:val="decimal"/>
      <w:lvlText w:val="%9."/>
      <w:lvlJc w:val="left"/>
      <w:pPr>
        <w:ind w:left="6480" w:hanging="360"/>
      </w:pPr>
      <w:rPr>
        <w:rFonts w:hint="default"/>
      </w:rPr>
    </w:lvl>
  </w:abstractNum>
  <w:num w:numId="1" w16cid:durableId="1321158933">
    <w:abstractNumId w:val="0"/>
  </w:num>
  <w:num w:numId="2" w16cid:durableId="2066174214">
    <w:abstractNumId w:val="2"/>
  </w:num>
  <w:num w:numId="3" w16cid:durableId="18621586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27424144">
    <w:abstractNumId w:val="1"/>
  </w:num>
  <w:num w:numId="5" w16cid:durableId="9843600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96792293">
    <w:abstractNumId w:val="1"/>
  </w:num>
  <w:num w:numId="7" w16cid:durableId="765226185">
    <w:abstractNumId w:val="1"/>
  </w:num>
  <w:num w:numId="8" w16cid:durableId="548342426">
    <w:abstractNumId w:val="1"/>
  </w:num>
  <w:num w:numId="9" w16cid:durableId="931936848">
    <w:abstractNumId w:val="1"/>
  </w:num>
  <w:num w:numId="10" w16cid:durableId="720136038">
    <w:abstractNumId w:val="4"/>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1" w16cid:durableId="1489705650">
    <w:abstractNumId w:val="5"/>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2" w16cid:durableId="1624385919">
    <w:abstractNumId w:val="6"/>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3" w16cid:durableId="2091659847">
    <w:abstractNumId w:val="7"/>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14" w16cid:durableId="702365841">
    <w:abstractNumId w:val="8"/>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15" w16cid:durableId="1498112024">
    <w:abstractNumId w:val="9"/>
  </w:num>
  <w:num w:numId="16" w16cid:durableId="149646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2"/>
    <w:compatSetting w:name="useWord2013TrackBottomHyphenation" w:uri="http://schemas.microsoft.com/office/word" w:val="1"/>
  </w:compat>
  <w:rsids>
    <w:rsidRoot w:val="001E6C62"/>
    <w:rsid w:val="001E1E31"/>
    <w:rsid w:val="001E6C62"/>
    <w:rsid w:val="00864B58"/>
    <w:rsid w:val="00E50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94FE1"/>
  <w15:docId w15:val="{282FF152-2962-4AC6-BF47-AAD6DDF00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basedOn w:val="Title"/>
    <w:next w:val="BodyText"/>
    <w:qFormat/>
    <w:pPr>
      <w:keepNext/>
      <w:keepLines/>
    </w:pPr>
    <w:rPr>
      <w:sz w:val="24"/>
      <w:szCs w:val="24"/>
    </w:rPr>
  </w:style>
  <w:style w:type="paragraph" w:styleId="Date">
    <w:name w:val="Date"/>
    <w:basedOn w:val="Title"/>
    <w:next w:val="BodyText"/>
    <w:qFormat/>
    <w:pPr>
      <w:keepNext/>
      <w:keepLines/>
    </w:pPr>
    <w:rPr>
      <w:sz w:val="24"/>
      <w:szCs w:val="24"/>
    </w:r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styleId="UnresolvedMention">
    <w:name w:val="Unresolved Mention"/>
    <w:basedOn w:val="DefaultParagraphFont"/>
    <w:uiPriority w:val="99"/>
    <w:semiHidden/>
    <w:unhideWhenUsed/>
    <w:rsid w:val="001E1E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consensus.org/wp-content/uploads/2020/02/03-ACCG-Principles-Policies_8-18-10.pdf" TargetMode="External"/><Relationship Id="rId3" Type="http://schemas.openxmlformats.org/officeDocument/2006/relationships/settings" Target="settings.xml"/><Relationship Id="rId7" Type="http://schemas.openxmlformats.org/officeDocument/2006/relationships/hyperlink" Target="https://acconsensus.org/wp-content/uploads/2020/02/03-ACCG-Principles-Policies_8-18-10.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cconsensus.org/wp-content/uploads/2020/02/04-ACCG-Project-Endorsement-Guidelines_1-8-20-1.pdf" TargetMode="External"/><Relationship Id="rId11" Type="http://schemas.openxmlformats.org/officeDocument/2006/relationships/theme" Target="theme/theme1.xml"/><Relationship Id="rId5" Type="http://schemas.openxmlformats.org/officeDocument/2006/relationships/hyperlink" Target="https://acconsensus.org/wp-content/uploads/2020/02/01-Process-for-requesting-support-from-ACCG_1-31-20.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rnoldrimtrail.org/arnold-rim-trail-planning-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2798</Words>
  <Characters>16624</Characters>
  <Application>Microsoft Office Word</Application>
  <DocSecurity>0</DocSecurity>
  <Lines>386</Lines>
  <Paragraphs>202</Paragraphs>
  <ScaleCrop>false</ScaleCrop>
  <Company/>
  <LinksUpToDate>false</LinksUpToDate>
  <CharactersWithSpaces>19220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Rob Houghton</cp:lastModifiedBy>
  <cp:revision>4</cp:revision>
  <dcterms:created xsi:type="dcterms:W3CDTF">2026-01-15T23:02:00Z</dcterms:created>
  <dcterms:modified xsi:type="dcterms:W3CDTF">2026-01-15T23:51:00Z</dcterms:modified>
</cp:coreProperties>
</file>