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DBD5" w14:textId="29DF2A59" w:rsidR="005805FB" w:rsidRDefault="005805FB" w:rsidP="005805FB">
      <w:pPr>
        <w:spacing w:line="288" w:lineRule="atLeast"/>
        <w:ind w:left="360"/>
        <w:jc w:val="center"/>
        <w:textAlignment w:val="baseline"/>
        <w:outlineLvl w:val="1"/>
        <w:rPr>
          <w:rFonts w:ascii="Helvetica" w:eastAsia="Times New Roman" w:hAnsi="Helvetica" w:cs="Open Sans"/>
          <w:b/>
          <w:bCs/>
          <w:color w:val="AE3832"/>
          <w:sz w:val="33"/>
          <w:szCs w:val="33"/>
          <w:bdr w:val="none" w:sz="0" w:space="0" w:color="auto" w:frame="1"/>
        </w:rPr>
      </w:pPr>
      <w:r>
        <w:rPr>
          <w:rFonts w:ascii="Helvetica" w:eastAsia="Times New Roman" w:hAnsi="Helvetica" w:cs="Open Sans"/>
          <w:b/>
          <w:bCs/>
          <w:color w:val="AE3832"/>
          <w:sz w:val="33"/>
          <w:szCs w:val="33"/>
          <w:bdr w:val="none" w:sz="0" w:space="0" w:color="auto" w:frame="1"/>
        </w:rPr>
        <w:t xml:space="preserve">ACCG </w:t>
      </w:r>
      <w:r w:rsidR="00EE0FD3">
        <w:rPr>
          <w:rFonts w:ascii="Helvetica" w:eastAsia="Times New Roman" w:hAnsi="Helvetica" w:cs="Open Sans"/>
          <w:b/>
          <w:bCs/>
          <w:color w:val="AE3832"/>
          <w:sz w:val="33"/>
          <w:szCs w:val="33"/>
          <w:bdr w:val="none" w:sz="0" w:space="0" w:color="auto" w:frame="1"/>
        </w:rPr>
        <w:t xml:space="preserve">2025 </w:t>
      </w:r>
      <w:r w:rsidR="00E4114E">
        <w:rPr>
          <w:rFonts w:ascii="Helvetica" w:eastAsia="Times New Roman" w:hAnsi="Helvetica" w:cs="Open Sans"/>
          <w:b/>
          <w:bCs/>
          <w:color w:val="AE3832"/>
          <w:sz w:val="33"/>
          <w:szCs w:val="33"/>
          <w:bdr w:val="none" w:sz="0" w:space="0" w:color="auto" w:frame="1"/>
        </w:rPr>
        <w:t xml:space="preserve">Priorities and </w:t>
      </w:r>
      <w:r w:rsidR="00EE0FD3">
        <w:rPr>
          <w:rFonts w:ascii="Helvetica" w:eastAsia="Times New Roman" w:hAnsi="Helvetica" w:cs="Open Sans"/>
          <w:b/>
          <w:bCs/>
          <w:color w:val="AE3832"/>
          <w:sz w:val="33"/>
          <w:szCs w:val="33"/>
          <w:bdr w:val="none" w:sz="0" w:space="0" w:color="auto" w:frame="1"/>
        </w:rPr>
        <w:t>Successes</w:t>
      </w:r>
    </w:p>
    <w:p w14:paraId="2ED05EC3" w14:textId="77777777" w:rsidR="005805FB" w:rsidRDefault="005805FB" w:rsidP="005805FB">
      <w:pPr>
        <w:spacing w:line="288" w:lineRule="atLeast"/>
        <w:ind w:left="360"/>
        <w:textAlignment w:val="baseline"/>
        <w:outlineLvl w:val="1"/>
        <w:rPr>
          <w:rFonts w:ascii="Helvetica" w:eastAsia="Times New Roman" w:hAnsi="Helvetica" w:cs="Open Sans"/>
          <w:b/>
          <w:bCs/>
          <w:color w:val="AE3832"/>
          <w:sz w:val="33"/>
          <w:szCs w:val="33"/>
          <w:bdr w:val="none" w:sz="0" w:space="0" w:color="auto" w:frame="1"/>
        </w:rPr>
      </w:pPr>
    </w:p>
    <w:tbl>
      <w:tblPr>
        <w:tblStyle w:val="TableGrid"/>
        <w:tblW w:w="12950" w:type="dxa"/>
        <w:tblLook w:val="04A0" w:firstRow="1" w:lastRow="0" w:firstColumn="1" w:lastColumn="0" w:noHBand="0" w:noVBand="1"/>
      </w:tblPr>
      <w:tblGrid>
        <w:gridCol w:w="5485"/>
        <w:gridCol w:w="2970"/>
        <w:gridCol w:w="4495"/>
      </w:tblGrid>
      <w:tr w:rsidR="00AA73F8" w:rsidRPr="00517074" w14:paraId="223AB150" w14:textId="532DCF34" w:rsidTr="00E4114E">
        <w:trPr>
          <w:tblHeader/>
        </w:trPr>
        <w:tc>
          <w:tcPr>
            <w:tcW w:w="5485" w:type="dxa"/>
            <w:shd w:val="clear" w:color="auto" w:fill="A8D08D" w:themeFill="accent6" w:themeFillTint="99"/>
          </w:tcPr>
          <w:p w14:paraId="5ED3AAAA" w14:textId="4FA6CDBF" w:rsidR="00AA73F8" w:rsidRPr="00517074" w:rsidRDefault="000F5B5F" w:rsidP="005805FB">
            <w:pPr>
              <w:spacing w:line="288" w:lineRule="atLeast"/>
              <w:textAlignment w:val="baseline"/>
              <w:outlineLvl w:val="1"/>
              <w:rPr>
                <w:rFonts w:ascii="Open Sans" w:eastAsia="Times New Roman" w:hAnsi="Open Sans" w:cs="Open Sans"/>
                <w:b/>
                <w:bCs/>
                <w:bdr w:val="none" w:sz="0" w:space="0" w:color="auto" w:frame="1"/>
              </w:rPr>
            </w:pPr>
            <w:r>
              <w:rPr>
                <w:rFonts w:ascii="Open Sans" w:eastAsia="Times New Roman" w:hAnsi="Open Sans" w:cs="Open Sans"/>
                <w:b/>
                <w:bCs/>
                <w:bdr w:val="none" w:sz="0" w:space="0" w:color="auto" w:frame="1"/>
              </w:rPr>
              <w:t xml:space="preserve">2025 </w:t>
            </w:r>
            <w:r w:rsidR="00AA73F8">
              <w:rPr>
                <w:rFonts w:ascii="Open Sans" w:eastAsia="Times New Roman" w:hAnsi="Open Sans" w:cs="Open Sans"/>
                <w:b/>
                <w:bCs/>
                <w:bdr w:val="none" w:sz="0" w:space="0" w:color="auto" w:frame="1"/>
              </w:rPr>
              <w:t>Priority</w:t>
            </w:r>
          </w:p>
        </w:tc>
        <w:tc>
          <w:tcPr>
            <w:tcW w:w="2970" w:type="dxa"/>
            <w:shd w:val="clear" w:color="auto" w:fill="A8D08D" w:themeFill="accent6" w:themeFillTint="99"/>
          </w:tcPr>
          <w:p w14:paraId="1A8DAF72" w14:textId="13ECBD5C" w:rsidR="00AA73F8" w:rsidRPr="00517074" w:rsidRDefault="00AA73F8" w:rsidP="005805FB">
            <w:pPr>
              <w:spacing w:line="288" w:lineRule="atLeast"/>
              <w:textAlignment w:val="baseline"/>
              <w:outlineLvl w:val="1"/>
              <w:rPr>
                <w:rFonts w:ascii="Open Sans" w:eastAsia="Times New Roman" w:hAnsi="Open Sans" w:cs="Open Sans"/>
                <w:b/>
                <w:bCs/>
                <w:bdr w:val="none" w:sz="0" w:space="0" w:color="auto" w:frame="1"/>
              </w:rPr>
            </w:pPr>
            <w:r w:rsidRPr="00517074">
              <w:rPr>
                <w:rFonts w:ascii="Open Sans" w:eastAsia="Times New Roman" w:hAnsi="Open Sans" w:cs="Open Sans"/>
                <w:b/>
                <w:bCs/>
                <w:bdr w:val="none" w:sz="0" w:space="0" w:color="auto" w:frame="1"/>
              </w:rPr>
              <w:t>Responsible party</w:t>
            </w:r>
          </w:p>
        </w:tc>
        <w:tc>
          <w:tcPr>
            <w:tcW w:w="4495" w:type="dxa"/>
            <w:shd w:val="clear" w:color="auto" w:fill="A8D08D" w:themeFill="accent6" w:themeFillTint="99"/>
            <w:vAlign w:val="center"/>
          </w:tcPr>
          <w:p w14:paraId="1F72E059" w14:textId="09A80B68" w:rsidR="00AA73F8" w:rsidRPr="00517074" w:rsidRDefault="0059376A" w:rsidP="0059376A">
            <w:pPr>
              <w:spacing w:line="288" w:lineRule="atLeast"/>
              <w:jc w:val="center"/>
              <w:textAlignment w:val="baseline"/>
              <w:outlineLvl w:val="1"/>
              <w:rPr>
                <w:rFonts w:ascii="Open Sans" w:eastAsia="Times New Roman" w:hAnsi="Open Sans" w:cs="Open Sans"/>
                <w:b/>
                <w:bCs/>
                <w:bdr w:val="none" w:sz="0" w:space="0" w:color="auto" w:frame="1"/>
              </w:rPr>
            </w:pPr>
            <w:r>
              <w:rPr>
                <w:rFonts w:ascii="Open Sans" w:eastAsia="Times New Roman" w:hAnsi="Open Sans" w:cs="Open Sans"/>
                <w:b/>
                <w:bCs/>
                <w:bdr w:val="none" w:sz="0" w:space="0" w:color="auto" w:frame="1"/>
              </w:rPr>
              <w:t>2025</w:t>
            </w:r>
            <w:r w:rsidR="000F5B5F">
              <w:rPr>
                <w:rFonts w:ascii="Open Sans" w:eastAsia="Times New Roman" w:hAnsi="Open Sans" w:cs="Open Sans"/>
                <w:b/>
                <w:bCs/>
                <w:bdr w:val="none" w:sz="0" w:space="0" w:color="auto" w:frame="1"/>
              </w:rPr>
              <w:t xml:space="preserve"> Priority</w:t>
            </w:r>
            <w:r>
              <w:rPr>
                <w:rFonts w:ascii="Open Sans" w:eastAsia="Times New Roman" w:hAnsi="Open Sans" w:cs="Open Sans"/>
                <w:b/>
                <w:bCs/>
                <w:bdr w:val="none" w:sz="0" w:space="0" w:color="auto" w:frame="1"/>
              </w:rPr>
              <w:t xml:space="preserve"> Status</w:t>
            </w:r>
          </w:p>
        </w:tc>
      </w:tr>
      <w:tr w:rsidR="0059376A" w:rsidRPr="00517074" w14:paraId="0B0C12C1" w14:textId="3A5E9192" w:rsidTr="009336A7">
        <w:trPr>
          <w:trHeight w:val="1052"/>
        </w:trPr>
        <w:tc>
          <w:tcPr>
            <w:tcW w:w="12950" w:type="dxa"/>
            <w:gridSpan w:val="3"/>
            <w:shd w:val="clear" w:color="auto" w:fill="E2EFD9" w:themeFill="accent6" w:themeFillTint="33"/>
            <w:vAlign w:val="center"/>
          </w:tcPr>
          <w:p w14:paraId="59036AE0" w14:textId="70B1B9FD" w:rsidR="0059376A" w:rsidRPr="0031509A" w:rsidRDefault="0059376A" w:rsidP="0031509A">
            <w:pPr>
              <w:pStyle w:val="ListParagraph"/>
              <w:numPr>
                <w:ilvl w:val="0"/>
                <w:numId w:val="5"/>
              </w:numPr>
              <w:spacing w:line="390" w:lineRule="atLeast"/>
              <w:textAlignment w:val="baseline"/>
              <w:rPr>
                <w:rFonts w:ascii="Open Sans" w:eastAsia="Times New Roman" w:hAnsi="Open Sans" w:cs="Open Sans"/>
                <w:b/>
                <w:bCs/>
                <w:bdr w:val="none" w:sz="0" w:space="0" w:color="auto" w:frame="1"/>
              </w:rPr>
            </w:pPr>
            <w:r w:rsidRPr="0031509A">
              <w:rPr>
                <w:rFonts w:ascii="Open Sans" w:eastAsia="Times New Roman" w:hAnsi="Open Sans" w:cs="Open Sans"/>
                <w:b/>
                <w:bCs/>
                <w:bdr w:val="none" w:sz="0" w:space="0" w:color="auto" w:frame="1"/>
              </w:rPr>
              <w:t xml:space="preserve">Project planning, development &amp; implementation: </w:t>
            </w:r>
            <w:r w:rsidRPr="0031509A">
              <w:rPr>
                <w:rFonts w:ascii="Open Sans" w:eastAsia="Times New Roman" w:hAnsi="Open Sans" w:cs="Open Sans"/>
                <w:sz w:val="22"/>
                <w:szCs w:val="22"/>
              </w:rPr>
              <w:t>Continue moving forward with landscape-scale planning while also identifying and securing funding for shovel-ready projects.</w:t>
            </w:r>
          </w:p>
        </w:tc>
      </w:tr>
      <w:tr w:rsidR="00AA73F8" w14:paraId="7F8A609F" w14:textId="6AC5932E" w:rsidTr="00E4114E">
        <w:trPr>
          <w:trHeight w:val="20"/>
        </w:trPr>
        <w:tc>
          <w:tcPr>
            <w:tcW w:w="5485" w:type="dxa"/>
            <w:vAlign w:val="center"/>
          </w:tcPr>
          <w:p w14:paraId="665F2ABA" w14:textId="611445DE" w:rsidR="00AA73F8" w:rsidRPr="0031509A" w:rsidRDefault="00AA73F8"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 xml:space="preserve">Continuing to support and engage with USFS/ UMRWA Forest Projects Plan, Phase I implementation, and planning for MAC project. </w:t>
            </w:r>
          </w:p>
        </w:tc>
        <w:tc>
          <w:tcPr>
            <w:tcW w:w="2970" w:type="dxa"/>
          </w:tcPr>
          <w:p w14:paraId="1890F0CF" w14:textId="327F2DBD" w:rsidR="00AA73F8" w:rsidRPr="0031509A" w:rsidRDefault="00AA73F8"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c>
          <w:tcPr>
            <w:tcW w:w="4495" w:type="dxa"/>
          </w:tcPr>
          <w:p w14:paraId="38AC2B05" w14:textId="5883AE4A" w:rsidR="00AA73F8" w:rsidRPr="0031509A" w:rsidRDefault="0059376A" w:rsidP="001A2342">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2"/>
                <w:szCs w:val="22"/>
              </w:rPr>
              <w:t>Yes</w:t>
            </w:r>
            <w:r w:rsidR="005474D7">
              <w:rPr>
                <w:rFonts w:ascii="Open Sans" w:eastAsia="Times New Roman" w:hAnsi="Open Sans" w:cs="Open Sans"/>
                <w:sz w:val="22"/>
                <w:szCs w:val="22"/>
              </w:rPr>
              <w:t>.</w:t>
            </w:r>
          </w:p>
        </w:tc>
      </w:tr>
      <w:tr w:rsidR="00AA73F8" w14:paraId="51601494" w14:textId="6ED9FE27" w:rsidTr="00E4114E">
        <w:trPr>
          <w:trHeight w:val="20"/>
        </w:trPr>
        <w:tc>
          <w:tcPr>
            <w:tcW w:w="5485" w:type="dxa"/>
            <w:vAlign w:val="center"/>
          </w:tcPr>
          <w:p w14:paraId="58F178EE" w14:textId="695DDC56" w:rsidR="00AA73F8" w:rsidRPr="0031509A" w:rsidRDefault="00AA73F8"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Engaging with the USFS on their 2026 program of work.</w:t>
            </w:r>
          </w:p>
        </w:tc>
        <w:tc>
          <w:tcPr>
            <w:tcW w:w="2970" w:type="dxa"/>
          </w:tcPr>
          <w:p w14:paraId="50AA42E5" w14:textId="72E88743" w:rsidR="00AA73F8" w:rsidRPr="003805C0" w:rsidRDefault="00AA73F8" w:rsidP="001A2342">
            <w:pPr>
              <w:spacing w:line="288" w:lineRule="atLeast"/>
              <w:textAlignment w:val="baseline"/>
              <w:outlineLvl w:val="1"/>
              <w:rPr>
                <w:rFonts w:ascii="Open Sans" w:eastAsia="Times New Roman" w:hAnsi="Open Sans" w:cs="Open Sans"/>
                <w:sz w:val="22"/>
                <w:szCs w:val="22"/>
              </w:rPr>
            </w:pPr>
            <w:r w:rsidRPr="003805C0">
              <w:rPr>
                <w:rFonts w:ascii="Open Sans" w:eastAsia="Times New Roman" w:hAnsi="Open Sans" w:cs="Open Sans"/>
                <w:sz w:val="22"/>
                <w:szCs w:val="22"/>
              </w:rPr>
              <w:t>Planning Work Group</w:t>
            </w:r>
            <w:r w:rsidR="00805F58" w:rsidRPr="00B92C0B">
              <w:rPr>
                <w:rFonts w:ascii="Open Sans" w:eastAsia="Times New Roman" w:hAnsi="Open Sans" w:cs="Open Sans"/>
                <w:sz w:val="22"/>
                <w:szCs w:val="22"/>
              </w:rPr>
              <w:t>,</w:t>
            </w:r>
          </w:p>
          <w:p w14:paraId="0CE9DC59" w14:textId="3CBE0D6D" w:rsidR="00805F58" w:rsidRPr="003805C0" w:rsidRDefault="00805F58"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5474D7">
              <w:rPr>
                <w:rFonts w:ascii="Open Sans" w:eastAsia="Times New Roman" w:hAnsi="Open Sans" w:cs="Open Sans"/>
                <w:sz w:val="22"/>
                <w:szCs w:val="22"/>
              </w:rPr>
              <w:t>Monitoring Work Group</w:t>
            </w:r>
          </w:p>
        </w:tc>
        <w:tc>
          <w:tcPr>
            <w:tcW w:w="4495" w:type="dxa"/>
          </w:tcPr>
          <w:p w14:paraId="3BF81BC0" w14:textId="4EC235B5" w:rsidR="00AA73F8" w:rsidRPr="0031509A" w:rsidRDefault="0059376A" w:rsidP="001A2342">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3"/>
                <w:szCs w:val="23"/>
              </w:rPr>
              <w:t>MAC planning, FPP1, Hemlock, McKay’s, Arnold Avery, STF Hazard Tree program planning done, Calaveras RD Prescribed Fire program, getting CRD burn plans developed</w:t>
            </w:r>
            <w:r w:rsidR="005474D7">
              <w:rPr>
                <w:rFonts w:ascii="Open Sans" w:eastAsia="Times New Roman" w:hAnsi="Open Sans" w:cs="Open Sans"/>
                <w:sz w:val="23"/>
                <w:szCs w:val="23"/>
              </w:rPr>
              <w:t>.</w:t>
            </w:r>
          </w:p>
        </w:tc>
      </w:tr>
      <w:tr w:rsidR="00AA73F8" w14:paraId="14E791A6" w14:textId="629E145B" w:rsidTr="00E4114E">
        <w:trPr>
          <w:trHeight w:val="20"/>
        </w:trPr>
        <w:tc>
          <w:tcPr>
            <w:tcW w:w="5485" w:type="dxa"/>
            <w:vAlign w:val="center"/>
          </w:tcPr>
          <w:p w14:paraId="678E9CD3" w14:textId="02CC35CA" w:rsidR="00AA73F8" w:rsidRPr="0031509A" w:rsidRDefault="00AA73F8"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Continuing to support large-landscape analyses to help strategically accelerate implementation.</w:t>
            </w:r>
          </w:p>
        </w:tc>
        <w:tc>
          <w:tcPr>
            <w:tcW w:w="2970" w:type="dxa"/>
          </w:tcPr>
          <w:p w14:paraId="7BDEF599" w14:textId="6C2D0035" w:rsidR="00AA73F8" w:rsidRPr="003805C0" w:rsidRDefault="00AA73F8"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805C0">
              <w:rPr>
                <w:rFonts w:ascii="Open Sans" w:eastAsia="Times New Roman" w:hAnsi="Open Sans" w:cs="Open Sans"/>
                <w:sz w:val="22"/>
                <w:szCs w:val="22"/>
              </w:rPr>
              <w:t>Planning Work Group</w:t>
            </w:r>
          </w:p>
        </w:tc>
        <w:tc>
          <w:tcPr>
            <w:tcW w:w="4495" w:type="dxa"/>
          </w:tcPr>
          <w:p w14:paraId="657FE157" w14:textId="4AE22B8F" w:rsidR="00AA73F8" w:rsidRPr="0031509A" w:rsidRDefault="0059376A" w:rsidP="001A2342">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3"/>
                <w:szCs w:val="23"/>
              </w:rPr>
              <w:t>MAC EIS modeling</w:t>
            </w:r>
            <w:r w:rsidR="00710AF2">
              <w:rPr>
                <w:rFonts w:ascii="Open Sans" w:eastAsia="Times New Roman" w:hAnsi="Open Sans" w:cs="Open Sans"/>
                <w:sz w:val="23"/>
                <w:szCs w:val="23"/>
              </w:rPr>
              <w:t>,</w:t>
            </w:r>
            <w:r>
              <w:rPr>
                <w:rFonts w:ascii="Open Sans" w:eastAsia="Times New Roman" w:hAnsi="Open Sans" w:cs="Open Sans"/>
                <w:sz w:val="23"/>
                <w:szCs w:val="23"/>
              </w:rPr>
              <w:t xml:space="preserve"> Amador CWPP</w:t>
            </w:r>
            <w:r w:rsidR="00FB5DF5">
              <w:rPr>
                <w:rFonts w:ascii="Open Sans" w:eastAsia="Times New Roman" w:hAnsi="Open Sans" w:cs="Open Sans"/>
                <w:sz w:val="23"/>
                <w:szCs w:val="23"/>
              </w:rPr>
              <w:t xml:space="preserve"> update</w:t>
            </w:r>
            <w:r w:rsidR="005474D7">
              <w:rPr>
                <w:rFonts w:ascii="Open Sans" w:eastAsia="Times New Roman" w:hAnsi="Open Sans" w:cs="Open Sans"/>
                <w:sz w:val="23"/>
                <w:szCs w:val="23"/>
              </w:rPr>
              <w:t>.</w:t>
            </w:r>
          </w:p>
        </w:tc>
      </w:tr>
      <w:tr w:rsidR="00AA73F8" w14:paraId="3F81FEBC" w14:textId="7A055809" w:rsidTr="00E4114E">
        <w:trPr>
          <w:trHeight w:val="20"/>
        </w:trPr>
        <w:tc>
          <w:tcPr>
            <w:tcW w:w="5485" w:type="dxa"/>
            <w:vAlign w:val="center"/>
          </w:tcPr>
          <w:p w14:paraId="1C3BB66A" w14:textId="3ED30483" w:rsidR="00AA73F8" w:rsidRPr="0031509A" w:rsidRDefault="00AA73F8" w:rsidP="001A2342">
            <w:pPr>
              <w:spacing w:line="390" w:lineRule="atLeast"/>
              <w:textAlignment w:val="baseline"/>
              <w:rPr>
                <w:rFonts w:ascii="Open Sans" w:eastAsia="Times New Roman" w:hAnsi="Open Sans" w:cs="Open Sans"/>
                <w:strike/>
                <w:sz w:val="22"/>
                <w:szCs w:val="22"/>
              </w:rPr>
            </w:pPr>
            <w:r w:rsidRPr="0031509A">
              <w:rPr>
                <w:rFonts w:ascii="Open Sans" w:eastAsia="Times New Roman" w:hAnsi="Open Sans" w:cs="Open Sans"/>
                <w:sz w:val="22"/>
                <w:szCs w:val="22"/>
              </w:rPr>
              <w:t>Supporting biomass utilization.</w:t>
            </w:r>
          </w:p>
        </w:tc>
        <w:tc>
          <w:tcPr>
            <w:tcW w:w="2970" w:type="dxa"/>
          </w:tcPr>
          <w:p w14:paraId="6002CA67" w14:textId="1896CC6C" w:rsidR="00AA73F8" w:rsidRPr="003805C0" w:rsidRDefault="00AA73F8"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805C0">
              <w:rPr>
                <w:rFonts w:ascii="Open Sans" w:eastAsia="Times New Roman" w:hAnsi="Open Sans" w:cs="Open Sans"/>
                <w:sz w:val="22"/>
                <w:szCs w:val="22"/>
              </w:rPr>
              <w:t>Planning Work Group</w:t>
            </w:r>
          </w:p>
        </w:tc>
        <w:tc>
          <w:tcPr>
            <w:tcW w:w="4495" w:type="dxa"/>
          </w:tcPr>
          <w:p w14:paraId="4A505976" w14:textId="77777777" w:rsidR="00145385" w:rsidRDefault="0059376A" w:rsidP="001A2342">
            <w:pPr>
              <w:spacing w:line="288" w:lineRule="atLeast"/>
              <w:textAlignment w:val="baseline"/>
              <w:outlineLvl w:val="1"/>
              <w:rPr>
                <w:rFonts w:ascii="Open Sans" w:eastAsia="Times New Roman" w:hAnsi="Open Sans" w:cs="Open Sans"/>
                <w:sz w:val="23"/>
                <w:szCs w:val="23"/>
              </w:rPr>
            </w:pPr>
            <w:r>
              <w:rPr>
                <w:rFonts w:ascii="Open Sans" w:eastAsia="Times New Roman" w:hAnsi="Open Sans" w:cs="Open Sans"/>
                <w:sz w:val="23"/>
                <w:szCs w:val="23"/>
              </w:rPr>
              <w:t xml:space="preserve">No, but should focus on in 2026. </w:t>
            </w:r>
          </w:p>
          <w:p w14:paraId="3A0F5AFD" w14:textId="2AE54343" w:rsidR="00AA73F8" w:rsidRPr="0031509A" w:rsidRDefault="00145385" w:rsidP="001A2342">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3"/>
                <w:szCs w:val="23"/>
              </w:rPr>
              <w:t>-</w:t>
            </w:r>
            <w:r w:rsidR="0059376A">
              <w:rPr>
                <w:rFonts w:ascii="Open Sans" w:eastAsia="Times New Roman" w:hAnsi="Open Sans" w:cs="Open Sans"/>
                <w:sz w:val="23"/>
                <w:szCs w:val="23"/>
              </w:rPr>
              <w:t xml:space="preserve">John Ramina (plant in the valley) </w:t>
            </w:r>
            <w:r w:rsidR="001225F8">
              <w:rPr>
                <w:rFonts w:ascii="Open Sans" w:eastAsia="Times New Roman" w:hAnsi="Open Sans" w:cs="Open Sans"/>
                <w:sz w:val="23"/>
                <w:szCs w:val="23"/>
              </w:rPr>
              <w:t>p</w:t>
            </w:r>
            <w:r w:rsidR="0059376A">
              <w:rPr>
                <w:rFonts w:ascii="Open Sans" w:eastAsia="Times New Roman" w:hAnsi="Open Sans" w:cs="Open Sans"/>
                <w:sz w:val="23"/>
                <w:szCs w:val="23"/>
              </w:rPr>
              <w:t>otential speaker for 2026</w:t>
            </w:r>
            <w:r w:rsidR="005474D7">
              <w:rPr>
                <w:rFonts w:ascii="Open Sans" w:eastAsia="Times New Roman" w:hAnsi="Open Sans" w:cs="Open Sans"/>
                <w:sz w:val="23"/>
                <w:szCs w:val="23"/>
              </w:rPr>
              <w:t>.</w:t>
            </w:r>
          </w:p>
        </w:tc>
      </w:tr>
      <w:tr w:rsidR="00AA73F8" w14:paraId="31083BF9" w14:textId="4243F8A5" w:rsidTr="00E4114E">
        <w:trPr>
          <w:trHeight w:val="692"/>
        </w:trPr>
        <w:tc>
          <w:tcPr>
            <w:tcW w:w="5485" w:type="dxa"/>
            <w:vAlign w:val="center"/>
          </w:tcPr>
          <w:p w14:paraId="648E0DC0" w14:textId="036E8FD3" w:rsidR="00AA73F8" w:rsidRPr="0031509A" w:rsidRDefault="00AA73F8" w:rsidP="001A2342">
            <w:pPr>
              <w:spacing w:line="390" w:lineRule="atLeast"/>
              <w:textAlignment w:val="baseline"/>
              <w:rPr>
                <w:rFonts w:ascii="Open Sans" w:eastAsia="Times New Roman" w:hAnsi="Open Sans" w:cs="Open Sans"/>
                <w:strike/>
                <w:sz w:val="22"/>
                <w:szCs w:val="22"/>
              </w:rPr>
            </w:pPr>
            <w:r w:rsidRPr="0031509A">
              <w:rPr>
                <w:rFonts w:ascii="Open Sans" w:eastAsia="Times New Roman" w:hAnsi="Open Sans" w:cs="Open Sans"/>
                <w:sz w:val="22"/>
                <w:szCs w:val="22"/>
              </w:rPr>
              <w:t>Focusing on projects and activities that increase forest health and meadow and wetland restoration and promote water retention on the landscape to prepare for future droughts.</w:t>
            </w:r>
          </w:p>
        </w:tc>
        <w:tc>
          <w:tcPr>
            <w:tcW w:w="2970" w:type="dxa"/>
          </w:tcPr>
          <w:p w14:paraId="5630961E" w14:textId="03EE0D49" w:rsidR="00AA73F8" w:rsidRPr="003805C0" w:rsidRDefault="00AA73F8"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805C0">
              <w:rPr>
                <w:rFonts w:ascii="Open Sans" w:eastAsia="Times New Roman" w:hAnsi="Open Sans" w:cs="Open Sans"/>
                <w:sz w:val="22"/>
                <w:szCs w:val="22"/>
              </w:rPr>
              <w:t>Planning Work Group</w:t>
            </w:r>
            <w:r w:rsidR="00BC4CA1" w:rsidRPr="003805C0">
              <w:rPr>
                <w:rFonts w:ascii="Open Sans" w:eastAsia="Times New Roman" w:hAnsi="Open Sans" w:cs="Open Sans"/>
                <w:sz w:val="22"/>
                <w:szCs w:val="22"/>
              </w:rPr>
              <w:t xml:space="preserve">, </w:t>
            </w:r>
            <w:r w:rsidR="00805F58" w:rsidRPr="003805C0">
              <w:rPr>
                <w:rFonts w:ascii="Open Sans" w:eastAsia="Times New Roman" w:hAnsi="Open Sans" w:cs="Open Sans"/>
                <w:sz w:val="22"/>
                <w:szCs w:val="22"/>
              </w:rPr>
              <w:t>Monitoring Work Group</w:t>
            </w:r>
          </w:p>
        </w:tc>
        <w:tc>
          <w:tcPr>
            <w:tcW w:w="4495" w:type="dxa"/>
          </w:tcPr>
          <w:p w14:paraId="20B4E100" w14:textId="77777777" w:rsidR="003C5988" w:rsidRDefault="00E4114E" w:rsidP="001A2342">
            <w:pPr>
              <w:spacing w:line="288" w:lineRule="atLeast"/>
              <w:textAlignment w:val="baseline"/>
              <w:outlineLvl w:val="1"/>
              <w:rPr>
                <w:rFonts w:ascii="Open Sans" w:eastAsia="Times New Roman" w:hAnsi="Open Sans" w:cs="Open Sans"/>
                <w:sz w:val="23"/>
                <w:szCs w:val="23"/>
              </w:rPr>
            </w:pPr>
            <w:r>
              <w:rPr>
                <w:rFonts w:ascii="Open Sans" w:eastAsia="Times New Roman" w:hAnsi="Open Sans" w:cs="Open Sans"/>
                <w:sz w:val="23"/>
                <w:szCs w:val="23"/>
              </w:rPr>
              <w:t>UMRWA/FS Aspen restoration planning, MAC</w:t>
            </w:r>
          </w:p>
          <w:p w14:paraId="44A6B97E" w14:textId="38522DC4" w:rsidR="00AA73F8" w:rsidRPr="0031509A" w:rsidRDefault="003C5988" w:rsidP="001A2342">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3"/>
                <w:szCs w:val="23"/>
              </w:rPr>
              <w:t xml:space="preserve">Ideas for 2026: </w:t>
            </w:r>
            <w:r w:rsidR="00E4114E">
              <w:rPr>
                <w:rFonts w:ascii="Open Sans" w:eastAsia="Times New Roman" w:hAnsi="Open Sans" w:cs="Open Sans"/>
                <w:sz w:val="23"/>
                <w:szCs w:val="23"/>
              </w:rPr>
              <w:t>meadow/</w:t>
            </w:r>
            <w:r>
              <w:rPr>
                <w:rFonts w:ascii="Open Sans" w:eastAsia="Times New Roman" w:hAnsi="Open Sans" w:cs="Open Sans"/>
                <w:sz w:val="23"/>
                <w:szCs w:val="23"/>
              </w:rPr>
              <w:t xml:space="preserve"> </w:t>
            </w:r>
            <w:r w:rsidR="00E4114E">
              <w:rPr>
                <w:rFonts w:ascii="Open Sans" w:eastAsia="Times New Roman" w:hAnsi="Open Sans" w:cs="Open Sans"/>
                <w:sz w:val="23"/>
                <w:szCs w:val="23"/>
              </w:rPr>
              <w:t xml:space="preserve">wetland restoration </w:t>
            </w:r>
            <w:r>
              <w:rPr>
                <w:rFonts w:ascii="Open Sans" w:eastAsia="Times New Roman" w:hAnsi="Open Sans" w:cs="Open Sans"/>
                <w:sz w:val="23"/>
                <w:szCs w:val="23"/>
              </w:rPr>
              <w:t>e.g,</w:t>
            </w:r>
            <w:r w:rsidR="00E4114E">
              <w:rPr>
                <w:rFonts w:ascii="Open Sans" w:eastAsia="Times New Roman" w:hAnsi="Open Sans" w:cs="Open Sans"/>
                <w:sz w:val="23"/>
                <w:szCs w:val="23"/>
              </w:rPr>
              <w:t xml:space="preserve"> YRA (Alex G., Julia S.) possible presentation on hydrologic restoration in 2026, Mattley Meadow presentation?? (Zac C.</w:t>
            </w:r>
            <w:r w:rsidR="006443A1">
              <w:rPr>
                <w:rFonts w:ascii="Open Sans" w:eastAsia="Times New Roman" w:hAnsi="Open Sans" w:cs="Open Sans"/>
                <w:sz w:val="23"/>
                <w:szCs w:val="23"/>
              </w:rPr>
              <w:t>/</w:t>
            </w:r>
            <w:r w:rsidR="00E4114E">
              <w:rPr>
                <w:rFonts w:ascii="Open Sans" w:eastAsia="Times New Roman" w:hAnsi="Open Sans" w:cs="Open Sans"/>
                <w:sz w:val="23"/>
                <w:szCs w:val="23"/>
              </w:rPr>
              <w:t>Becky</w:t>
            </w:r>
            <w:r w:rsidR="006443A1">
              <w:rPr>
                <w:rFonts w:ascii="Open Sans" w:eastAsia="Times New Roman" w:hAnsi="Open Sans" w:cs="Open Sans"/>
                <w:sz w:val="23"/>
                <w:szCs w:val="23"/>
              </w:rPr>
              <w:t>,</w:t>
            </w:r>
            <w:r w:rsidR="00E4114E">
              <w:rPr>
                <w:rFonts w:ascii="Open Sans" w:eastAsia="Times New Roman" w:hAnsi="Open Sans" w:cs="Open Sans"/>
                <w:sz w:val="23"/>
                <w:szCs w:val="23"/>
              </w:rPr>
              <w:t xml:space="preserve"> Plumas </w:t>
            </w:r>
            <w:r w:rsidR="00E4114E">
              <w:rPr>
                <w:rFonts w:ascii="Open Sans" w:eastAsia="Times New Roman" w:hAnsi="Open Sans" w:cs="Open Sans"/>
                <w:sz w:val="23"/>
                <w:szCs w:val="23"/>
              </w:rPr>
              <w:lastRenderedPageBreak/>
              <w:t>Corp), Beaver group presentation in 2025</w:t>
            </w:r>
            <w:r w:rsidR="005474D7">
              <w:rPr>
                <w:rFonts w:ascii="Open Sans" w:eastAsia="Times New Roman" w:hAnsi="Open Sans" w:cs="Open Sans"/>
                <w:sz w:val="23"/>
                <w:szCs w:val="23"/>
              </w:rPr>
              <w:t>.</w:t>
            </w:r>
          </w:p>
        </w:tc>
      </w:tr>
      <w:tr w:rsidR="00AA73F8" w14:paraId="48358F1E" w14:textId="35082B9D" w:rsidTr="00E4114E">
        <w:trPr>
          <w:trHeight w:val="20"/>
        </w:trPr>
        <w:tc>
          <w:tcPr>
            <w:tcW w:w="5485" w:type="dxa"/>
            <w:vAlign w:val="center"/>
          </w:tcPr>
          <w:p w14:paraId="1D52C804" w14:textId="4C06BCEE" w:rsidR="00AA73F8" w:rsidRPr="0031509A" w:rsidRDefault="00AA73F8" w:rsidP="001A2342">
            <w:pPr>
              <w:spacing w:line="390" w:lineRule="atLeast"/>
              <w:textAlignment w:val="baseline"/>
              <w:rPr>
                <w:rFonts w:ascii="Open Sans" w:eastAsia="Times New Roman" w:hAnsi="Open Sans" w:cs="Open Sans"/>
                <w:strike/>
                <w:color w:val="666666"/>
                <w:sz w:val="22"/>
                <w:szCs w:val="22"/>
              </w:rPr>
            </w:pPr>
            <w:r w:rsidRPr="0031509A">
              <w:rPr>
                <w:rFonts w:ascii="Open Sans" w:eastAsia="Times New Roman" w:hAnsi="Open Sans" w:cs="Open Sans"/>
                <w:sz w:val="22"/>
                <w:szCs w:val="22"/>
              </w:rPr>
              <w:lastRenderedPageBreak/>
              <w:t>Developing a long-term monitoring plan for the ACCG forested landscape, specifically projects that ACCG has been involved in planning (such as the FPP/MAC component) and strategy to fund that program.</w:t>
            </w:r>
          </w:p>
        </w:tc>
        <w:tc>
          <w:tcPr>
            <w:tcW w:w="2970" w:type="dxa"/>
          </w:tcPr>
          <w:p w14:paraId="0BD01155" w14:textId="4D8FE086" w:rsidR="00AA73F8" w:rsidRPr="0031509A" w:rsidRDefault="00AA73F8" w:rsidP="001A2342">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Monitoring Work Group</w:t>
            </w:r>
          </w:p>
        </w:tc>
        <w:tc>
          <w:tcPr>
            <w:tcW w:w="4495" w:type="dxa"/>
          </w:tcPr>
          <w:p w14:paraId="5A90C573" w14:textId="14CEA7D7" w:rsidR="00E4114E" w:rsidRPr="00E4114E" w:rsidRDefault="00E4114E" w:rsidP="00E4114E">
            <w:pPr>
              <w:spacing w:line="390" w:lineRule="atLeast"/>
              <w:textAlignment w:val="baseline"/>
              <w:rPr>
                <w:rFonts w:ascii="Open Sans" w:eastAsia="Times New Roman" w:hAnsi="Open Sans" w:cs="Open Sans"/>
                <w:strike/>
                <w:color w:val="666666"/>
                <w:sz w:val="23"/>
                <w:szCs w:val="23"/>
              </w:rPr>
            </w:pPr>
            <w:r w:rsidRPr="00E4114E">
              <w:rPr>
                <w:rFonts w:ascii="Open Sans" w:eastAsia="Times New Roman" w:hAnsi="Open Sans" w:cs="Open Sans"/>
                <w:sz w:val="23"/>
                <w:szCs w:val="23"/>
              </w:rPr>
              <w:t>Yes, happening</w:t>
            </w:r>
            <w:r>
              <w:rPr>
                <w:rFonts w:ascii="Open Sans" w:eastAsia="Times New Roman" w:hAnsi="Open Sans" w:cs="Open Sans"/>
                <w:sz w:val="23"/>
                <w:szCs w:val="23"/>
              </w:rPr>
              <w:t xml:space="preserve"> currently.</w:t>
            </w:r>
          </w:p>
          <w:p w14:paraId="157DF982" w14:textId="77777777" w:rsidR="00AA73F8" w:rsidRPr="0031509A" w:rsidRDefault="00AA73F8" w:rsidP="001A2342">
            <w:pPr>
              <w:spacing w:line="288" w:lineRule="atLeast"/>
              <w:textAlignment w:val="baseline"/>
              <w:outlineLvl w:val="1"/>
              <w:rPr>
                <w:rFonts w:ascii="Open Sans" w:eastAsia="Times New Roman" w:hAnsi="Open Sans" w:cs="Open Sans"/>
                <w:sz w:val="22"/>
                <w:szCs w:val="22"/>
              </w:rPr>
            </w:pPr>
          </w:p>
        </w:tc>
      </w:tr>
      <w:tr w:rsidR="0059376A" w14:paraId="68450E78" w14:textId="7ED399BD" w:rsidTr="00B86D40">
        <w:trPr>
          <w:trHeight w:val="576"/>
        </w:trPr>
        <w:tc>
          <w:tcPr>
            <w:tcW w:w="12950" w:type="dxa"/>
            <w:gridSpan w:val="3"/>
            <w:shd w:val="clear" w:color="auto" w:fill="E2EFD9" w:themeFill="accent6" w:themeFillTint="33"/>
            <w:vAlign w:val="center"/>
          </w:tcPr>
          <w:p w14:paraId="16BDD236" w14:textId="076605AC" w:rsidR="0059376A" w:rsidRPr="0031509A" w:rsidRDefault="0059376A" w:rsidP="0031509A">
            <w:pPr>
              <w:pStyle w:val="ListParagraph"/>
              <w:numPr>
                <w:ilvl w:val="0"/>
                <w:numId w:val="5"/>
              </w:numPr>
              <w:spacing w:line="288" w:lineRule="atLeast"/>
              <w:textAlignment w:val="baseline"/>
              <w:outlineLvl w:val="1"/>
              <w:rPr>
                <w:rFonts w:ascii="Open Sans" w:eastAsia="Times New Roman" w:hAnsi="Open Sans" w:cs="Open Sans"/>
                <w:b/>
                <w:bCs/>
              </w:rPr>
            </w:pPr>
            <w:r w:rsidRPr="0031509A">
              <w:rPr>
                <w:rFonts w:ascii="Open Sans" w:eastAsia="Times New Roman" w:hAnsi="Open Sans" w:cs="Open Sans"/>
                <w:b/>
                <w:bCs/>
              </w:rPr>
              <w:t>Partnerships</w:t>
            </w:r>
          </w:p>
        </w:tc>
      </w:tr>
      <w:tr w:rsidR="00AA73F8" w14:paraId="39406E12" w14:textId="3F94B419" w:rsidTr="00E4114E">
        <w:tc>
          <w:tcPr>
            <w:tcW w:w="5485" w:type="dxa"/>
          </w:tcPr>
          <w:p w14:paraId="35B96585" w14:textId="7837A2E7" w:rsidR="00AA73F8" w:rsidRPr="0031509A" w:rsidRDefault="00AA73F8"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Encourage development and continue to support partners conducting fuels reduction and forest health projects on all lands within the ACCG landscape.</w:t>
            </w:r>
          </w:p>
        </w:tc>
        <w:tc>
          <w:tcPr>
            <w:tcW w:w="2970" w:type="dxa"/>
          </w:tcPr>
          <w:p w14:paraId="2478617B" w14:textId="33F4B350" w:rsidR="00AA73F8" w:rsidRPr="0031509A" w:rsidRDefault="00AA73F8"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c>
          <w:tcPr>
            <w:tcW w:w="4495" w:type="dxa"/>
          </w:tcPr>
          <w:p w14:paraId="46CE03E4" w14:textId="43B29C88" w:rsidR="00AA73F8" w:rsidRPr="00E4114E" w:rsidRDefault="00E4114E" w:rsidP="00E4114E">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ACCG Field Tour in 2025, USFS-SPI stewardship partnership to implement USFS FBs (2026 possible presentation)</w:t>
            </w:r>
            <w:r w:rsidR="005474D7">
              <w:rPr>
                <w:rFonts w:ascii="Open Sans" w:eastAsia="Times New Roman" w:hAnsi="Open Sans" w:cs="Open Sans"/>
                <w:sz w:val="23"/>
                <w:szCs w:val="23"/>
              </w:rPr>
              <w:t>.</w:t>
            </w:r>
          </w:p>
        </w:tc>
      </w:tr>
      <w:tr w:rsidR="00AA73F8" w14:paraId="390D3F5C" w14:textId="5F08AF11" w:rsidTr="00E4114E">
        <w:tc>
          <w:tcPr>
            <w:tcW w:w="5485" w:type="dxa"/>
          </w:tcPr>
          <w:p w14:paraId="6BEADBAC" w14:textId="349381EA" w:rsidR="00AA73F8" w:rsidRPr="0031509A" w:rsidRDefault="00AA73F8"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Build relationships and increase communications with other collaboratives, including SOFAR and YSS, and if the opportunity presents itself, work collaboratively (e.g., Caldor Fire-related restoration to the north with SOFAR, Forest Projects Plan/MAC project to the south with YSS).</w:t>
            </w:r>
          </w:p>
        </w:tc>
        <w:tc>
          <w:tcPr>
            <w:tcW w:w="2970" w:type="dxa"/>
          </w:tcPr>
          <w:p w14:paraId="2BFA3698" w14:textId="22911C3A" w:rsidR="00AA73F8" w:rsidRPr="0031509A" w:rsidRDefault="00AA73F8"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c>
          <w:tcPr>
            <w:tcW w:w="4495" w:type="dxa"/>
          </w:tcPr>
          <w:p w14:paraId="6B30FCAF" w14:textId="01564F98" w:rsidR="00AA73F8" w:rsidRPr="00E4114E" w:rsidRDefault="00E4114E" w:rsidP="00E4114E">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CSERC continues to provide YSS-related updates to ACCG. Also, YRA (YSS) becoming ACCG member. Also, ACCG individual member (ENF) involvement in SOFAR, HELP.</w:t>
            </w:r>
          </w:p>
        </w:tc>
      </w:tr>
      <w:tr w:rsidR="00AA73F8" w14:paraId="5127E54E" w14:textId="4097727C" w:rsidTr="00E4114E">
        <w:trPr>
          <w:trHeight w:val="467"/>
        </w:trPr>
        <w:tc>
          <w:tcPr>
            <w:tcW w:w="5485" w:type="dxa"/>
          </w:tcPr>
          <w:p w14:paraId="4B785D9B" w14:textId="201B5772" w:rsidR="00AA73F8" w:rsidRPr="0031509A" w:rsidRDefault="00AA73F8"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Continue to reach out to interested parties to engage with ACCG about the forest health topics.</w:t>
            </w:r>
          </w:p>
        </w:tc>
        <w:tc>
          <w:tcPr>
            <w:tcW w:w="2970" w:type="dxa"/>
          </w:tcPr>
          <w:p w14:paraId="63ABCEC2" w14:textId="6B9086D2" w:rsidR="00AA73F8" w:rsidRPr="0031509A" w:rsidRDefault="00AA73F8"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c>
          <w:tcPr>
            <w:tcW w:w="4495" w:type="dxa"/>
          </w:tcPr>
          <w:p w14:paraId="0D0FD9F0" w14:textId="6B7B2264" w:rsidR="00AA73F8" w:rsidRPr="0031509A" w:rsidRDefault="00E4114E" w:rsidP="005805FB">
            <w:pPr>
              <w:spacing w:line="288" w:lineRule="atLeast"/>
              <w:textAlignment w:val="baseline"/>
              <w:outlineLvl w:val="1"/>
              <w:rPr>
                <w:rFonts w:ascii="Open Sans" w:eastAsia="Times New Roman" w:hAnsi="Open Sans" w:cs="Open Sans"/>
                <w:sz w:val="22"/>
                <w:szCs w:val="22"/>
              </w:rPr>
            </w:pPr>
            <w:r>
              <w:rPr>
                <w:rFonts w:ascii="Open Sans" w:eastAsia="Times New Roman" w:hAnsi="Open Sans" w:cs="Open Sans"/>
                <w:sz w:val="23"/>
                <w:szCs w:val="23"/>
              </w:rPr>
              <w:t>Yes, ACCG Administration staff continue to engage, communicate with new members (e.g., Amador RCD/FSC).</w:t>
            </w:r>
          </w:p>
        </w:tc>
      </w:tr>
      <w:tr w:rsidR="00E4114E" w14:paraId="53256A19" w14:textId="0E3332E0" w:rsidTr="00130943">
        <w:trPr>
          <w:trHeight w:val="576"/>
        </w:trPr>
        <w:tc>
          <w:tcPr>
            <w:tcW w:w="12950" w:type="dxa"/>
            <w:gridSpan w:val="3"/>
            <w:shd w:val="clear" w:color="auto" w:fill="E2EFD9" w:themeFill="accent6" w:themeFillTint="33"/>
            <w:vAlign w:val="center"/>
          </w:tcPr>
          <w:p w14:paraId="5D337C30" w14:textId="24DFEE95" w:rsidR="00E4114E" w:rsidRPr="0031509A" w:rsidRDefault="00E4114E" w:rsidP="0031509A">
            <w:pPr>
              <w:pStyle w:val="ListParagraph"/>
              <w:numPr>
                <w:ilvl w:val="0"/>
                <w:numId w:val="5"/>
              </w:numPr>
              <w:spacing w:line="288" w:lineRule="atLeast"/>
              <w:textAlignment w:val="baseline"/>
              <w:outlineLvl w:val="1"/>
              <w:rPr>
                <w:rFonts w:ascii="Open Sans" w:eastAsia="Times New Roman" w:hAnsi="Open Sans" w:cs="Open Sans"/>
                <w:b/>
                <w:bCs/>
                <w:bdr w:val="none" w:sz="0" w:space="0" w:color="auto" w:frame="1"/>
              </w:rPr>
            </w:pPr>
            <w:r w:rsidRPr="0031509A">
              <w:rPr>
                <w:rFonts w:ascii="Open Sans" w:eastAsia="Times New Roman" w:hAnsi="Open Sans" w:cs="Open Sans"/>
                <w:b/>
                <w:bCs/>
                <w:bdr w:val="none" w:sz="0" w:space="0" w:color="auto" w:frame="1"/>
              </w:rPr>
              <w:t>ACCG’s triple bottom line — Local Economies</w:t>
            </w:r>
          </w:p>
        </w:tc>
      </w:tr>
      <w:tr w:rsidR="00AA73F8" w14:paraId="06D1B466" w14:textId="378679F4" w:rsidTr="00E4114E">
        <w:tc>
          <w:tcPr>
            <w:tcW w:w="5485" w:type="dxa"/>
          </w:tcPr>
          <w:p w14:paraId="19E6B286" w14:textId="77777777" w:rsidR="00AA73F8" w:rsidRPr="0031509A" w:rsidRDefault="00AA73F8" w:rsidP="00C220C6">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lastRenderedPageBreak/>
              <w:t>Prioritize putting more attention on the ACCG’s third portion of their triple bottom line approach — local economies. Focus on finding ways to be more effective with this “leg of the stool” of the triple bottom line approach, how to increase opportunities for local workforces in the forestry industry, and how to engage more with local contractors.</w:t>
            </w:r>
          </w:p>
          <w:p w14:paraId="26180C46" w14:textId="77777777" w:rsidR="00AA73F8" w:rsidRPr="0031509A" w:rsidRDefault="00AA73F8" w:rsidP="00517074">
            <w:pPr>
              <w:spacing w:line="390" w:lineRule="atLeast"/>
              <w:textAlignment w:val="baseline"/>
              <w:rPr>
                <w:rFonts w:ascii="Open Sans" w:eastAsia="Times New Roman" w:hAnsi="Open Sans" w:cs="Open Sans"/>
                <w:sz w:val="22"/>
                <w:szCs w:val="22"/>
              </w:rPr>
            </w:pPr>
          </w:p>
        </w:tc>
        <w:tc>
          <w:tcPr>
            <w:tcW w:w="2970" w:type="dxa"/>
          </w:tcPr>
          <w:p w14:paraId="25E18E72" w14:textId="1F3FBF09" w:rsidR="00AA73F8" w:rsidRPr="0031509A" w:rsidRDefault="00AA73F8" w:rsidP="0031509A">
            <w:pPr>
              <w:pStyle w:val="ListParagraph"/>
              <w:numPr>
                <w:ilvl w:val="0"/>
                <w:numId w:val="3"/>
              </w:numPr>
              <w:spacing w:line="390" w:lineRule="atLeast"/>
              <w:ind w:left="360"/>
              <w:textAlignment w:val="baseline"/>
              <w:rPr>
                <w:rFonts w:ascii="Open Sans" w:eastAsia="Times New Roman" w:hAnsi="Open Sans" w:cs="Open Sans"/>
                <w:sz w:val="22"/>
                <w:szCs w:val="22"/>
              </w:rPr>
            </w:pPr>
            <w:r>
              <w:rPr>
                <w:rFonts w:ascii="Open Sans" w:eastAsia="Times New Roman" w:hAnsi="Open Sans" w:cs="Open Sans"/>
                <w:sz w:val="22"/>
                <w:szCs w:val="22"/>
              </w:rPr>
              <w:t>R</w:t>
            </w:r>
            <w:r w:rsidRPr="0031509A">
              <w:rPr>
                <w:rFonts w:ascii="Open Sans" w:eastAsia="Times New Roman" w:hAnsi="Open Sans" w:cs="Open Sans"/>
                <w:sz w:val="22"/>
                <w:szCs w:val="22"/>
              </w:rPr>
              <w:t>evised MOA signatories, including UMRWA, Cal Am Team, USFS and CHIPS, may meet to reflect on the topic and bring that back to the full ACCG</w:t>
            </w:r>
          </w:p>
          <w:p w14:paraId="039BB093" w14:textId="4709F082" w:rsidR="00AA73F8" w:rsidRPr="0031509A" w:rsidRDefault="00AA73F8" w:rsidP="0031509A">
            <w:pPr>
              <w:pStyle w:val="ListParagraph"/>
              <w:numPr>
                <w:ilvl w:val="0"/>
                <w:numId w:val="3"/>
              </w:numPr>
              <w:spacing w:line="390" w:lineRule="atLeast"/>
              <w:ind w:left="360"/>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Monitoring Work Group will prioritize discussion of assessing socio-economic component of projects</w:t>
            </w:r>
          </w:p>
        </w:tc>
        <w:tc>
          <w:tcPr>
            <w:tcW w:w="4495" w:type="dxa"/>
          </w:tcPr>
          <w:p w14:paraId="3F68E5FB" w14:textId="5BD36983" w:rsidR="00E4114E" w:rsidRPr="00B95361" w:rsidRDefault="00E4114E" w:rsidP="00E4114E">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Workforce initiative presentation CSEDD proposal, Alex Bloom, Sophia Kauffman (Nov. 2025)</w:t>
            </w:r>
            <w:r w:rsidR="005474D7">
              <w:rPr>
                <w:rFonts w:ascii="Open Sans" w:eastAsia="Times New Roman" w:hAnsi="Open Sans" w:cs="Open Sans"/>
                <w:sz w:val="23"/>
                <w:szCs w:val="23"/>
              </w:rPr>
              <w:t>.</w:t>
            </w:r>
          </w:p>
          <w:p w14:paraId="3D01445B" w14:textId="77777777" w:rsidR="00AA73F8" w:rsidRPr="00E4114E" w:rsidRDefault="00AA73F8" w:rsidP="00E4114E">
            <w:pPr>
              <w:spacing w:line="390" w:lineRule="atLeast"/>
              <w:textAlignment w:val="baseline"/>
              <w:rPr>
                <w:rFonts w:ascii="Open Sans" w:eastAsia="Times New Roman" w:hAnsi="Open Sans" w:cs="Open Sans"/>
                <w:sz w:val="22"/>
                <w:szCs w:val="22"/>
              </w:rPr>
            </w:pPr>
          </w:p>
        </w:tc>
      </w:tr>
      <w:tr w:rsidR="00E4114E" w14:paraId="07128389" w14:textId="6643C7AD" w:rsidTr="00F67A4C">
        <w:trPr>
          <w:trHeight w:val="576"/>
        </w:trPr>
        <w:tc>
          <w:tcPr>
            <w:tcW w:w="12950" w:type="dxa"/>
            <w:gridSpan w:val="3"/>
            <w:shd w:val="clear" w:color="auto" w:fill="E2EFD9" w:themeFill="accent6" w:themeFillTint="33"/>
            <w:vAlign w:val="center"/>
          </w:tcPr>
          <w:p w14:paraId="5150137C" w14:textId="0E2B9863" w:rsidR="00E4114E" w:rsidRPr="0031509A" w:rsidRDefault="00E4114E" w:rsidP="0031509A">
            <w:pPr>
              <w:pStyle w:val="ListParagraph"/>
              <w:numPr>
                <w:ilvl w:val="0"/>
                <w:numId w:val="5"/>
              </w:numPr>
              <w:spacing w:line="288" w:lineRule="atLeast"/>
              <w:textAlignment w:val="baseline"/>
              <w:outlineLvl w:val="1"/>
              <w:rPr>
                <w:rFonts w:ascii="Open Sans" w:eastAsia="Times New Roman" w:hAnsi="Open Sans" w:cs="Open Sans"/>
                <w:b/>
                <w:bCs/>
                <w:bdr w:val="none" w:sz="0" w:space="0" w:color="auto" w:frame="1"/>
              </w:rPr>
            </w:pPr>
            <w:r w:rsidRPr="0031509A">
              <w:rPr>
                <w:rFonts w:ascii="Open Sans" w:eastAsia="Times New Roman" w:hAnsi="Open Sans" w:cs="Open Sans"/>
                <w:b/>
                <w:bCs/>
                <w:bdr w:val="none" w:sz="0" w:space="0" w:color="auto" w:frame="1"/>
              </w:rPr>
              <w:t>Pyrosilviculture Shared Vision</w:t>
            </w:r>
          </w:p>
        </w:tc>
      </w:tr>
      <w:tr w:rsidR="00AA73F8" w14:paraId="79EC6FDD" w14:textId="1DC698E8" w:rsidTr="00E4114E">
        <w:trPr>
          <w:trHeight w:val="512"/>
        </w:trPr>
        <w:tc>
          <w:tcPr>
            <w:tcW w:w="5485" w:type="dxa"/>
          </w:tcPr>
          <w:p w14:paraId="77675882" w14:textId="46C4FACC" w:rsidR="00AA73F8" w:rsidRPr="00517074" w:rsidRDefault="00AA73F8"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support implementation of ACCG’s Pyrosilviculture Shared Vision.</w:t>
            </w:r>
          </w:p>
        </w:tc>
        <w:tc>
          <w:tcPr>
            <w:tcW w:w="2970" w:type="dxa"/>
          </w:tcPr>
          <w:p w14:paraId="52BB63B1" w14:textId="5E2DB275" w:rsidR="00AA73F8" w:rsidRPr="00517074" w:rsidRDefault="00AA73F8" w:rsidP="005805FB">
            <w:pPr>
              <w:spacing w:line="288" w:lineRule="atLeast"/>
              <w:textAlignment w:val="baseline"/>
              <w:outlineLvl w:val="1"/>
              <w:rPr>
                <w:rFonts w:ascii="Open Sans" w:eastAsia="Times New Roman" w:hAnsi="Open Sans" w:cs="Open Sans"/>
                <w:sz w:val="22"/>
                <w:szCs w:val="22"/>
              </w:rPr>
            </w:pPr>
            <w:r w:rsidRPr="00B95361">
              <w:rPr>
                <w:rFonts w:ascii="Open Sans" w:eastAsia="Times New Roman" w:hAnsi="Open Sans" w:cs="Open Sans"/>
                <w:sz w:val="23"/>
                <w:szCs w:val="23"/>
              </w:rPr>
              <w:t>Planning Work Group</w:t>
            </w:r>
          </w:p>
        </w:tc>
        <w:tc>
          <w:tcPr>
            <w:tcW w:w="4495" w:type="dxa"/>
          </w:tcPr>
          <w:p w14:paraId="66E4C03D" w14:textId="362BEF90" w:rsidR="00AA73F8" w:rsidRPr="00B95361" w:rsidRDefault="00AC7132" w:rsidP="005805FB">
            <w:pPr>
              <w:spacing w:line="288" w:lineRule="atLeast"/>
              <w:textAlignment w:val="baseline"/>
              <w:outlineLvl w:val="1"/>
              <w:rPr>
                <w:rFonts w:ascii="Open Sans" w:eastAsia="Times New Roman" w:hAnsi="Open Sans" w:cs="Open Sans"/>
                <w:sz w:val="23"/>
                <w:szCs w:val="23"/>
              </w:rPr>
            </w:pPr>
            <w:r>
              <w:rPr>
                <w:rFonts w:ascii="Open Sans" w:eastAsia="Times New Roman" w:hAnsi="Open Sans" w:cs="Open Sans"/>
                <w:sz w:val="23"/>
                <w:szCs w:val="23"/>
              </w:rPr>
              <w:t>MAC Project planning</w:t>
            </w:r>
            <w:r w:rsidR="005474D7">
              <w:rPr>
                <w:rFonts w:ascii="Open Sans" w:eastAsia="Times New Roman" w:hAnsi="Open Sans" w:cs="Open Sans"/>
                <w:sz w:val="23"/>
                <w:szCs w:val="23"/>
              </w:rPr>
              <w:t>.</w:t>
            </w:r>
          </w:p>
        </w:tc>
      </w:tr>
      <w:tr w:rsidR="00E4114E" w:rsidRPr="0031509A" w14:paraId="5A5DB720" w14:textId="4C6F2713" w:rsidTr="00076D28">
        <w:trPr>
          <w:trHeight w:val="576"/>
        </w:trPr>
        <w:tc>
          <w:tcPr>
            <w:tcW w:w="12950" w:type="dxa"/>
            <w:gridSpan w:val="3"/>
            <w:shd w:val="clear" w:color="auto" w:fill="E2EFD9" w:themeFill="accent6" w:themeFillTint="33"/>
            <w:vAlign w:val="center"/>
          </w:tcPr>
          <w:p w14:paraId="5F3ACF21" w14:textId="2A483311" w:rsidR="00E4114E" w:rsidRPr="0031509A" w:rsidRDefault="00E4114E" w:rsidP="0031509A">
            <w:pPr>
              <w:pStyle w:val="ListParagraph"/>
              <w:numPr>
                <w:ilvl w:val="0"/>
                <w:numId w:val="5"/>
              </w:numPr>
              <w:spacing w:line="288" w:lineRule="atLeast"/>
              <w:textAlignment w:val="baseline"/>
              <w:outlineLvl w:val="1"/>
              <w:rPr>
                <w:rFonts w:ascii="Open Sans" w:eastAsia="Times New Roman" w:hAnsi="Open Sans" w:cs="Open Sans"/>
                <w:b/>
                <w:bCs/>
                <w:bdr w:val="none" w:sz="0" w:space="0" w:color="auto" w:frame="1"/>
              </w:rPr>
            </w:pPr>
            <w:r w:rsidRPr="0031509A">
              <w:rPr>
                <w:rFonts w:ascii="Open Sans" w:eastAsia="Times New Roman" w:hAnsi="Open Sans" w:cs="Open Sans"/>
                <w:b/>
                <w:bCs/>
                <w:bdr w:val="none" w:sz="0" w:space="0" w:color="auto" w:frame="1"/>
              </w:rPr>
              <w:t>TEK Shared Vision</w:t>
            </w:r>
          </w:p>
        </w:tc>
      </w:tr>
      <w:tr w:rsidR="00AA73F8" w14:paraId="2232370C" w14:textId="5808E8EC" w:rsidTr="00E4114E">
        <w:tc>
          <w:tcPr>
            <w:tcW w:w="5485" w:type="dxa"/>
          </w:tcPr>
          <w:p w14:paraId="1EE4E9D2" w14:textId="15E42FE5" w:rsidR="00AA73F8" w:rsidRPr="00517074" w:rsidRDefault="00AA73F8"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support implementation of ACCG’s Traditional Ecological Knowledge (TEK) Shared Vision.</w:t>
            </w:r>
          </w:p>
        </w:tc>
        <w:tc>
          <w:tcPr>
            <w:tcW w:w="2970" w:type="dxa"/>
          </w:tcPr>
          <w:p w14:paraId="74C580A5" w14:textId="1A2414E3" w:rsidR="00AA73F8" w:rsidRPr="0031509A" w:rsidRDefault="00AA73F8"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Admin Work Group</w:t>
            </w:r>
          </w:p>
          <w:p w14:paraId="14A78ED5" w14:textId="02425D82" w:rsidR="00AA73F8" w:rsidRPr="0031509A" w:rsidRDefault="00AA73F8"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 xml:space="preserve">Monitoring Work Group </w:t>
            </w:r>
          </w:p>
          <w:p w14:paraId="3193EEB3" w14:textId="75420EE5" w:rsidR="00AA73F8" w:rsidRPr="0031509A" w:rsidRDefault="00AA73F8"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 xml:space="preserve">Planning Work Group </w:t>
            </w:r>
          </w:p>
          <w:p w14:paraId="4EEAD675" w14:textId="77777777" w:rsidR="00AA73F8" w:rsidRPr="00517074" w:rsidRDefault="00AA73F8" w:rsidP="005805FB">
            <w:pPr>
              <w:spacing w:line="288" w:lineRule="atLeast"/>
              <w:textAlignment w:val="baseline"/>
              <w:outlineLvl w:val="1"/>
              <w:rPr>
                <w:rFonts w:ascii="Open Sans" w:eastAsia="Times New Roman" w:hAnsi="Open Sans" w:cs="Open Sans"/>
                <w:sz w:val="22"/>
                <w:szCs w:val="22"/>
              </w:rPr>
            </w:pPr>
          </w:p>
        </w:tc>
        <w:tc>
          <w:tcPr>
            <w:tcW w:w="4495" w:type="dxa"/>
          </w:tcPr>
          <w:p w14:paraId="68DC7B9A" w14:textId="78282EC6" w:rsidR="00AA73F8" w:rsidRPr="006443A1" w:rsidRDefault="00A0711E" w:rsidP="006443A1">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 xml:space="preserve">Still looking for opportunities. </w:t>
            </w:r>
            <w:r w:rsidR="00336D02">
              <w:rPr>
                <w:rFonts w:ascii="Open Sans" w:eastAsia="Times New Roman" w:hAnsi="Open Sans" w:cs="Open Sans"/>
                <w:sz w:val="23"/>
                <w:szCs w:val="23"/>
              </w:rPr>
              <w:t xml:space="preserve">UMRWA actively engaging with Tribes on UMRWA implementation. </w:t>
            </w:r>
          </w:p>
        </w:tc>
      </w:tr>
      <w:tr w:rsidR="006443A1" w14:paraId="3E2545C0" w14:textId="13182E42" w:rsidTr="0069585E">
        <w:trPr>
          <w:trHeight w:val="576"/>
        </w:trPr>
        <w:tc>
          <w:tcPr>
            <w:tcW w:w="12950" w:type="dxa"/>
            <w:gridSpan w:val="3"/>
            <w:shd w:val="clear" w:color="auto" w:fill="E2EFD9" w:themeFill="accent6" w:themeFillTint="33"/>
            <w:vAlign w:val="center"/>
          </w:tcPr>
          <w:p w14:paraId="21B353C0" w14:textId="161753CC" w:rsidR="006443A1" w:rsidRPr="0031509A" w:rsidRDefault="006443A1" w:rsidP="0031509A">
            <w:pPr>
              <w:pStyle w:val="ListParagraph"/>
              <w:numPr>
                <w:ilvl w:val="0"/>
                <w:numId w:val="5"/>
              </w:numPr>
              <w:spacing w:line="288" w:lineRule="atLeast"/>
              <w:textAlignment w:val="baseline"/>
              <w:outlineLvl w:val="1"/>
              <w:rPr>
                <w:rFonts w:ascii="Open Sans" w:eastAsia="Times New Roman" w:hAnsi="Open Sans" w:cs="Open Sans"/>
                <w:b/>
                <w:bCs/>
                <w:bdr w:val="none" w:sz="0" w:space="0" w:color="auto" w:frame="1"/>
              </w:rPr>
            </w:pPr>
            <w:r w:rsidRPr="0031509A">
              <w:rPr>
                <w:rFonts w:ascii="Open Sans" w:eastAsia="Times New Roman" w:hAnsi="Open Sans" w:cs="Open Sans"/>
                <w:b/>
                <w:bCs/>
                <w:bdr w:val="none" w:sz="0" w:space="0" w:color="auto" w:frame="1"/>
              </w:rPr>
              <w:lastRenderedPageBreak/>
              <w:t>Communication &amp; Engagement</w:t>
            </w:r>
          </w:p>
        </w:tc>
      </w:tr>
      <w:tr w:rsidR="00AA73F8" w14:paraId="0EF439EA" w14:textId="6ED6AFF8" w:rsidTr="00E4114E">
        <w:tc>
          <w:tcPr>
            <w:tcW w:w="5485" w:type="dxa"/>
          </w:tcPr>
          <w:p w14:paraId="36E5AA90" w14:textId="61F1F926" w:rsidR="00AA73F8" w:rsidRPr="00517074" w:rsidRDefault="00AA73F8"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ACCG representative</w:t>
            </w:r>
            <w:r>
              <w:rPr>
                <w:rFonts w:ascii="Open Sans" w:eastAsia="Times New Roman" w:hAnsi="Open Sans" w:cs="Open Sans"/>
                <w:sz w:val="23"/>
                <w:szCs w:val="23"/>
              </w:rPr>
              <w:t>(s)</w:t>
            </w:r>
            <w:r w:rsidRPr="00B95361">
              <w:rPr>
                <w:rFonts w:ascii="Open Sans" w:eastAsia="Times New Roman" w:hAnsi="Open Sans" w:cs="Open Sans"/>
                <w:sz w:val="23"/>
                <w:szCs w:val="23"/>
              </w:rPr>
              <w:t xml:space="preserve"> effectively engage with federal and state entities.</w:t>
            </w:r>
          </w:p>
        </w:tc>
        <w:tc>
          <w:tcPr>
            <w:tcW w:w="2970" w:type="dxa"/>
          </w:tcPr>
          <w:p w14:paraId="441F237D" w14:textId="540A68F3" w:rsidR="00AA73F8" w:rsidRPr="00B95361" w:rsidRDefault="00AA73F8"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23CD1D92" w14:textId="77777777" w:rsidR="00AA73F8" w:rsidRPr="00517074" w:rsidRDefault="00AA73F8" w:rsidP="005805FB">
            <w:pPr>
              <w:spacing w:line="288" w:lineRule="atLeast"/>
              <w:textAlignment w:val="baseline"/>
              <w:outlineLvl w:val="1"/>
              <w:rPr>
                <w:rFonts w:ascii="Open Sans" w:eastAsia="Times New Roman" w:hAnsi="Open Sans" w:cs="Open Sans"/>
                <w:sz w:val="22"/>
                <w:szCs w:val="22"/>
              </w:rPr>
            </w:pPr>
          </w:p>
        </w:tc>
        <w:tc>
          <w:tcPr>
            <w:tcW w:w="4495" w:type="dxa"/>
          </w:tcPr>
          <w:p w14:paraId="3D29C145" w14:textId="39662DBF" w:rsidR="00AA73F8" w:rsidRPr="00B95361" w:rsidRDefault="00027CA6" w:rsidP="0031509A">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 xml:space="preserve">Yes. </w:t>
            </w:r>
            <w:r w:rsidR="006D4C70">
              <w:rPr>
                <w:rFonts w:ascii="Open Sans" w:eastAsia="Times New Roman" w:hAnsi="Open Sans" w:cs="Open Sans"/>
                <w:sz w:val="23"/>
                <w:szCs w:val="23"/>
              </w:rPr>
              <w:t>e.g., ACCG members who have SNC RFFCP grants.</w:t>
            </w:r>
            <w:r w:rsidR="00E40ADC">
              <w:rPr>
                <w:rFonts w:ascii="Open Sans" w:eastAsia="Times New Roman" w:hAnsi="Open Sans" w:cs="Open Sans"/>
                <w:sz w:val="23"/>
                <w:szCs w:val="23"/>
              </w:rPr>
              <w:t xml:space="preserve"> </w:t>
            </w:r>
          </w:p>
        </w:tc>
      </w:tr>
      <w:tr w:rsidR="00AA73F8" w14:paraId="6B6E60DA" w14:textId="6851E8D4" w:rsidTr="00E4114E">
        <w:tc>
          <w:tcPr>
            <w:tcW w:w="5485" w:type="dxa"/>
          </w:tcPr>
          <w:p w14:paraId="2A739B22" w14:textId="508AB8F3" w:rsidR="00AA73F8" w:rsidRPr="00517074" w:rsidRDefault="00AA73F8"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have relevant expert presentations.</w:t>
            </w:r>
          </w:p>
        </w:tc>
        <w:tc>
          <w:tcPr>
            <w:tcW w:w="2970" w:type="dxa"/>
          </w:tcPr>
          <w:p w14:paraId="3BDA4637" w14:textId="2E692272" w:rsidR="00AA73F8" w:rsidRPr="00B95361" w:rsidRDefault="00AA73F8"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301331E8" w14:textId="77777777" w:rsidR="00AA73F8" w:rsidRPr="00517074" w:rsidRDefault="00AA73F8" w:rsidP="005805FB">
            <w:pPr>
              <w:spacing w:line="288" w:lineRule="atLeast"/>
              <w:textAlignment w:val="baseline"/>
              <w:outlineLvl w:val="1"/>
              <w:rPr>
                <w:rFonts w:ascii="Open Sans" w:eastAsia="Times New Roman" w:hAnsi="Open Sans" w:cs="Open Sans"/>
                <w:sz w:val="22"/>
                <w:szCs w:val="22"/>
              </w:rPr>
            </w:pPr>
          </w:p>
        </w:tc>
        <w:tc>
          <w:tcPr>
            <w:tcW w:w="4495" w:type="dxa"/>
          </w:tcPr>
          <w:p w14:paraId="295E044E" w14:textId="3D0A9915" w:rsidR="00AA73F8" w:rsidRPr="00B95361" w:rsidRDefault="00AC7132" w:rsidP="0031509A">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Yes.</w:t>
            </w:r>
          </w:p>
        </w:tc>
      </w:tr>
      <w:tr w:rsidR="00AA73F8" w14:paraId="202491C2" w14:textId="1C05F591" w:rsidTr="00E4114E">
        <w:tc>
          <w:tcPr>
            <w:tcW w:w="5485" w:type="dxa"/>
          </w:tcPr>
          <w:p w14:paraId="22472200" w14:textId="7482C41A" w:rsidR="00AA73F8" w:rsidRPr="00517074" w:rsidRDefault="00AA73F8" w:rsidP="00517074">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Developing a long-term funding plan for the ACCG administration.</w:t>
            </w:r>
          </w:p>
        </w:tc>
        <w:tc>
          <w:tcPr>
            <w:tcW w:w="2970" w:type="dxa"/>
          </w:tcPr>
          <w:p w14:paraId="71AA96D2" w14:textId="125B4609" w:rsidR="00AA73F8" w:rsidRPr="00B95361" w:rsidRDefault="00AA73F8"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1DF020BC" w14:textId="77777777" w:rsidR="00AA73F8" w:rsidRPr="00517074" w:rsidRDefault="00AA73F8" w:rsidP="005805FB">
            <w:pPr>
              <w:spacing w:line="288" w:lineRule="atLeast"/>
              <w:textAlignment w:val="baseline"/>
              <w:outlineLvl w:val="1"/>
              <w:rPr>
                <w:rFonts w:ascii="Open Sans" w:eastAsia="Times New Roman" w:hAnsi="Open Sans" w:cs="Open Sans"/>
                <w:sz w:val="22"/>
                <w:szCs w:val="22"/>
              </w:rPr>
            </w:pPr>
          </w:p>
        </w:tc>
        <w:tc>
          <w:tcPr>
            <w:tcW w:w="4495" w:type="dxa"/>
          </w:tcPr>
          <w:p w14:paraId="2BAA8495" w14:textId="5EA0F42B" w:rsidR="00AA73F8" w:rsidRPr="00B95361" w:rsidRDefault="002D0E77" w:rsidP="0031509A">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Completed and approved November 19, 2025.</w:t>
            </w:r>
          </w:p>
        </w:tc>
      </w:tr>
    </w:tbl>
    <w:p w14:paraId="3543BB9D" w14:textId="77777777" w:rsidR="003D20B9" w:rsidRPr="00730A78" w:rsidRDefault="003D20B9" w:rsidP="00730A78">
      <w:pPr>
        <w:spacing w:line="390" w:lineRule="atLeast"/>
        <w:ind w:left="720"/>
        <w:textAlignment w:val="baseline"/>
        <w:rPr>
          <w:rFonts w:ascii="Open Sans" w:eastAsia="Times New Roman" w:hAnsi="Open Sans" w:cs="Open Sans"/>
          <w:color w:val="666666"/>
          <w:sz w:val="23"/>
          <w:szCs w:val="23"/>
        </w:rPr>
      </w:pPr>
    </w:p>
    <w:p w14:paraId="520E5538" w14:textId="77777777" w:rsidR="00730A78" w:rsidRPr="00B95361" w:rsidRDefault="00730A78" w:rsidP="00730A78">
      <w:pPr>
        <w:spacing w:line="390" w:lineRule="atLeast"/>
        <w:ind w:left="720"/>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 </w:t>
      </w:r>
    </w:p>
    <w:p w14:paraId="0440B621" w14:textId="77777777" w:rsidR="003D20B9" w:rsidRDefault="003D20B9" w:rsidP="00680BF0">
      <w:pPr>
        <w:spacing w:line="288" w:lineRule="atLeast"/>
        <w:textAlignment w:val="baseline"/>
        <w:outlineLvl w:val="1"/>
        <w:rPr>
          <w:rFonts w:ascii="Helvetica" w:eastAsia="Times New Roman" w:hAnsi="Helvetica" w:cs="Open Sans"/>
          <w:b/>
          <w:bCs/>
          <w:color w:val="AE3832"/>
          <w:sz w:val="33"/>
          <w:szCs w:val="33"/>
          <w:bdr w:val="none" w:sz="0" w:space="0" w:color="auto" w:frame="1"/>
        </w:rPr>
      </w:pPr>
    </w:p>
    <w:p w14:paraId="1B4F69D4" w14:textId="77777777" w:rsidR="0056702C" w:rsidRPr="00B95361" w:rsidRDefault="0056702C"/>
    <w:sectPr w:rsidR="0056702C" w:rsidRPr="00B95361" w:rsidSect="00016CF1">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CBF1" w14:textId="77777777" w:rsidR="00BE0B39" w:rsidRDefault="00BE0B39" w:rsidP="00B52715">
      <w:r>
        <w:separator/>
      </w:r>
    </w:p>
  </w:endnote>
  <w:endnote w:type="continuationSeparator" w:id="0">
    <w:p w14:paraId="577EEA0B" w14:textId="77777777" w:rsidR="00BE0B39" w:rsidRDefault="00BE0B39" w:rsidP="00B5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66009"/>
      <w:docPartObj>
        <w:docPartGallery w:val="Page Numbers (Bottom of Page)"/>
        <w:docPartUnique/>
      </w:docPartObj>
    </w:sdtPr>
    <w:sdtEndPr>
      <w:rPr>
        <w:noProof/>
      </w:rPr>
    </w:sdtEndPr>
    <w:sdtContent>
      <w:p w14:paraId="71CDB3A4" w14:textId="77777777" w:rsidR="00D43245" w:rsidRDefault="00A86726">
        <w:pPr>
          <w:pStyle w:val="Footer"/>
          <w:jc w:val="right"/>
        </w:pPr>
        <w:r w:rsidRPr="00A86726">
          <w:t xml:space="preserve">ACCG </w:t>
        </w:r>
        <w:r w:rsidR="00BD73BD">
          <w:t>205</w:t>
        </w:r>
        <w:r w:rsidRPr="00A86726">
          <w:t xml:space="preserve"> Annual Priorities</w:t>
        </w:r>
        <w:r w:rsidR="00BD73BD">
          <w:t xml:space="preserve"> &amp; Successes</w:t>
        </w:r>
        <w:r>
          <w:t xml:space="preserve">, </w:t>
        </w:r>
        <w:r w:rsidR="00D43245">
          <w:fldChar w:fldCharType="begin"/>
        </w:r>
        <w:r w:rsidR="00D43245">
          <w:instrText xml:space="preserve"> PAGE   \* MERGEFORMAT </w:instrText>
        </w:r>
        <w:r w:rsidR="00D43245">
          <w:fldChar w:fldCharType="separate"/>
        </w:r>
        <w:r w:rsidR="00D43245">
          <w:rPr>
            <w:noProof/>
          </w:rPr>
          <w:t>2</w:t>
        </w:r>
        <w:r w:rsidR="00D43245">
          <w:rPr>
            <w:noProof/>
          </w:rPr>
          <w:fldChar w:fldCharType="end"/>
        </w:r>
      </w:p>
    </w:sdtContent>
  </w:sdt>
  <w:p w14:paraId="3F299F4A" w14:textId="77777777" w:rsidR="00B52715" w:rsidRDefault="00B52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F509" w14:textId="77777777" w:rsidR="00BE0B39" w:rsidRDefault="00BE0B39" w:rsidP="00B52715">
      <w:r>
        <w:separator/>
      </w:r>
    </w:p>
  </w:footnote>
  <w:footnote w:type="continuationSeparator" w:id="0">
    <w:p w14:paraId="75DB74C6" w14:textId="77777777" w:rsidR="00BE0B39" w:rsidRDefault="00BE0B39" w:rsidP="00B5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56501"/>
      <w:docPartObj>
        <w:docPartGallery w:val="Watermarks"/>
        <w:docPartUnique/>
      </w:docPartObj>
    </w:sdtPr>
    <w:sdtContent>
      <w:p w14:paraId="33F04CA1" w14:textId="121E79E9" w:rsidR="00A86726" w:rsidRDefault="00000000">
        <w:pPr>
          <w:pStyle w:val="Header"/>
        </w:pPr>
        <w:r>
          <w:rPr>
            <w:noProof/>
          </w:rPr>
          <w:pict w14:anchorId="68634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749"/>
    <w:multiLevelType w:val="hybridMultilevel"/>
    <w:tmpl w:val="CFFC8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DB2248"/>
    <w:multiLevelType w:val="hybridMultilevel"/>
    <w:tmpl w:val="CF2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460E4"/>
    <w:multiLevelType w:val="hybridMultilevel"/>
    <w:tmpl w:val="DE922AB0"/>
    <w:lvl w:ilvl="0" w:tplc="8006CB54">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0734EA"/>
    <w:multiLevelType w:val="hybridMultilevel"/>
    <w:tmpl w:val="4202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410239"/>
    <w:multiLevelType w:val="multilevel"/>
    <w:tmpl w:val="E82C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6458">
    <w:abstractNumId w:val="4"/>
  </w:num>
  <w:num w:numId="2" w16cid:durableId="211885115">
    <w:abstractNumId w:val="3"/>
  </w:num>
  <w:num w:numId="3" w16cid:durableId="1941646459">
    <w:abstractNumId w:val="1"/>
  </w:num>
  <w:num w:numId="4" w16cid:durableId="1485976009">
    <w:abstractNumId w:val="0"/>
  </w:num>
  <w:num w:numId="5" w16cid:durableId="171149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78"/>
    <w:rsid w:val="00016CF1"/>
    <w:rsid w:val="00027CA6"/>
    <w:rsid w:val="000431F9"/>
    <w:rsid w:val="000442F9"/>
    <w:rsid w:val="00080E21"/>
    <w:rsid w:val="0008749B"/>
    <w:rsid w:val="000A1162"/>
    <w:rsid w:val="000A7322"/>
    <w:rsid w:val="000C37B3"/>
    <w:rsid w:val="000C37FE"/>
    <w:rsid w:val="000F2FA4"/>
    <w:rsid w:val="000F5B5F"/>
    <w:rsid w:val="00111054"/>
    <w:rsid w:val="001225F8"/>
    <w:rsid w:val="0014024B"/>
    <w:rsid w:val="00145385"/>
    <w:rsid w:val="001A2342"/>
    <w:rsid w:val="001C5224"/>
    <w:rsid w:val="001D3C42"/>
    <w:rsid w:val="001F7DBF"/>
    <w:rsid w:val="00200264"/>
    <w:rsid w:val="00227D86"/>
    <w:rsid w:val="00294A3F"/>
    <w:rsid w:val="002A7802"/>
    <w:rsid w:val="002D0E77"/>
    <w:rsid w:val="002F31E5"/>
    <w:rsid w:val="0031509A"/>
    <w:rsid w:val="003222CB"/>
    <w:rsid w:val="00336D02"/>
    <w:rsid w:val="003805C0"/>
    <w:rsid w:val="00392F96"/>
    <w:rsid w:val="003B4D1E"/>
    <w:rsid w:val="003C5988"/>
    <w:rsid w:val="003D20B9"/>
    <w:rsid w:val="00462A10"/>
    <w:rsid w:val="00494780"/>
    <w:rsid w:val="004A13D8"/>
    <w:rsid w:val="004B3CC8"/>
    <w:rsid w:val="005019EA"/>
    <w:rsid w:val="005070A2"/>
    <w:rsid w:val="00513B7F"/>
    <w:rsid w:val="00517074"/>
    <w:rsid w:val="005202CC"/>
    <w:rsid w:val="00536561"/>
    <w:rsid w:val="005474D7"/>
    <w:rsid w:val="00554C0A"/>
    <w:rsid w:val="0056702C"/>
    <w:rsid w:val="005805FB"/>
    <w:rsid w:val="00581452"/>
    <w:rsid w:val="0059376A"/>
    <w:rsid w:val="005A1F6D"/>
    <w:rsid w:val="005A6A40"/>
    <w:rsid w:val="005F2A4E"/>
    <w:rsid w:val="005F5692"/>
    <w:rsid w:val="00605A6A"/>
    <w:rsid w:val="006301D1"/>
    <w:rsid w:val="00633845"/>
    <w:rsid w:val="00636ABE"/>
    <w:rsid w:val="00640986"/>
    <w:rsid w:val="006443A1"/>
    <w:rsid w:val="00647E69"/>
    <w:rsid w:val="00680BF0"/>
    <w:rsid w:val="006B3E62"/>
    <w:rsid w:val="006D4C70"/>
    <w:rsid w:val="00710AF2"/>
    <w:rsid w:val="00730A78"/>
    <w:rsid w:val="00755057"/>
    <w:rsid w:val="007859EC"/>
    <w:rsid w:val="00794F1B"/>
    <w:rsid w:val="007A281D"/>
    <w:rsid w:val="007A3628"/>
    <w:rsid w:val="007A3DE9"/>
    <w:rsid w:val="007C2F1E"/>
    <w:rsid w:val="007F305A"/>
    <w:rsid w:val="00805F58"/>
    <w:rsid w:val="00841971"/>
    <w:rsid w:val="00882AD0"/>
    <w:rsid w:val="0088599E"/>
    <w:rsid w:val="008A7EB4"/>
    <w:rsid w:val="00905591"/>
    <w:rsid w:val="00963705"/>
    <w:rsid w:val="0097468A"/>
    <w:rsid w:val="009A5CC1"/>
    <w:rsid w:val="009C20A2"/>
    <w:rsid w:val="009E1B8B"/>
    <w:rsid w:val="009E5E1E"/>
    <w:rsid w:val="009E6EE2"/>
    <w:rsid w:val="00A0711E"/>
    <w:rsid w:val="00A33CE0"/>
    <w:rsid w:val="00A43921"/>
    <w:rsid w:val="00A469E4"/>
    <w:rsid w:val="00A761D6"/>
    <w:rsid w:val="00A86726"/>
    <w:rsid w:val="00AA4F35"/>
    <w:rsid w:val="00AA5B41"/>
    <w:rsid w:val="00AA73F8"/>
    <w:rsid w:val="00AC0B52"/>
    <w:rsid w:val="00AC7132"/>
    <w:rsid w:val="00AD0B6F"/>
    <w:rsid w:val="00AE0E50"/>
    <w:rsid w:val="00AF137E"/>
    <w:rsid w:val="00B11AE7"/>
    <w:rsid w:val="00B17ABC"/>
    <w:rsid w:val="00B52715"/>
    <w:rsid w:val="00B62791"/>
    <w:rsid w:val="00B67508"/>
    <w:rsid w:val="00B67D31"/>
    <w:rsid w:val="00B72335"/>
    <w:rsid w:val="00B76068"/>
    <w:rsid w:val="00B95361"/>
    <w:rsid w:val="00BB71F7"/>
    <w:rsid w:val="00BC4CA1"/>
    <w:rsid w:val="00BC753B"/>
    <w:rsid w:val="00BD73BD"/>
    <w:rsid w:val="00BE0B39"/>
    <w:rsid w:val="00C11905"/>
    <w:rsid w:val="00C220C6"/>
    <w:rsid w:val="00C25761"/>
    <w:rsid w:val="00CB2801"/>
    <w:rsid w:val="00CB5FFB"/>
    <w:rsid w:val="00D13FAE"/>
    <w:rsid w:val="00D259FE"/>
    <w:rsid w:val="00D27E32"/>
    <w:rsid w:val="00D43245"/>
    <w:rsid w:val="00D956B1"/>
    <w:rsid w:val="00DB3E15"/>
    <w:rsid w:val="00DD526D"/>
    <w:rsid w:val="00E25A8E"/>
    <w:rsid w:val="00E32B4E"/>
    <w:rsid w:val="00E370FD"/>
    <w:rsid w:val="00E40ADC"/>
    <w:rsid w:val="00E4114E"/>
    <w:rsid w:val="00E7022D"/>
    <w:rsid w:val="00E831EF"/>
    <w:rsid w:val="00ED1F48"/>
    <w:rsid w:val="00EE0FD3"/>
    <w:rsid w:val="00EE5416"/>
    <w:rsid w:val="00F06F96"/>
    <w:rsid w:val="00F300C9"/>
    <w:rsid w:val="00F32E38"/>
    <w:rsid w:val="00F360AE"/>
    <w:rsid w:val="00F736D0"/>
    <w:rsid w:val="00F905C1"/>
    <w:rsid w:val="00F969AA"/>
    <w:rsid w:val="00FA03AB"/>
    <w:rsid w:val="00FB2C8D"/>
    <w:rsid w:val="00FB4048"/>
    <w:rsid w:val="00FB5DF5"/>
    <w:rsid w:val="00FB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A695E"/>
  <w15:chartTrackingRefBased/>
  <w15:docId w15:val="{7E08F20F-C2B9-D347-A4C0-7A7CA7EF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0A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0A78"/>
    <w:rPr>
      <w:rFonts w:ascii="Times New Roman" w:eastAsia="Times New Roman" w:hAnsi="Times New Roman" w:cs="Times New Roman"/>
      <w:b/>
      <w:bCs/>
      <w:sz w:val="36"/>
      <w:szCs w:val="36"/>
    </w:rPr>
  </w:style>
  <w:style w:type="character" w:styleId="Strong">
    <w:name w:val="Strong"/>
    <w:basedOn w:val="DefaultParagraphFont"/>
    <w:uiPriority w:val="22"/>
    <w:qFormat/>
    <w:rsid w:val="00730A78"/>
    <w:rPr>
      <w:b/>
      <w:bCs/>
    </w:rPr>
  </w:style>
  <w:style w:type="paragraph" w:styleId="NormalWeb">
    <w:name w:val="Normal (Web)"/>
    <w:basedOn w:val="Normal"/>
    <w:uiPriority w:val="99"/>
    <w:semiHidden/>
    <w:unhideWhenUsed/>
    <w:rsid w:val="00730A7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30A78"/>
  </w:style>
  <w:style w:type="paragraph" w:styleId="ListParagraph">
    <w:name w:val="List Paragraph"/>
    <w:basedOn w:val="Normal"/>
    <w:uiPriority w:val="34"/>
    <w:qFormat/>
    <w:rsid w:val="00730A78"/>
    <w:pPr>
      <w:ind w:left="720"/>
      <w:contextualSpacing/>
    </w:pPr>
  </w:style>
  <w:style w:type="paragraph" w:styleId="Revision">
    <w:name w:val="Revision"/>
    <w:hidden/>
    <w:uiPriority w:val="99"/>
    <w:semiHidden/>
    <w:rsid w:val="009C20A2"/>
  </w:style>
  <w:style w:type="paragraph" w:styleId="Header">
    <w:name w:val="header"/>
    <w:basedOn w:val="Normal"/>
    <w:link w:val="HeaderChar"/>
    <w:uiPriority w:val="99"/>
    <w:unhideWhenUsed/>
    <w:rsid w:val="00B52715"/>
    <w:pPr>
      <w:tabs>
        <w:tab w:val="center" w:pos="4680"/>
        <w:tab w:val="right" w:pos="9360"/>
      </w:tabs>
    </w:pPr>
  </w:style>
  <w:style w:type="character" w:customStyle="1" w:styleId="HeaderChar">
    <w:name w:val="Header Char"/>
    <w:basedOn w:val="DefaultParagraphFont"/>
    <w:link w:val="Header"/>
    <w:uiPriority w:val="99"/>
    <w:rsid w:val="00B52715"/>
  </w:style>
  <w:style w:type="paragraph" w:styleId="Footer">
    <w:name w:val="footer"/>
    <w:basedOn w:val="Normal"/>
    <w:link w:val="FooterChar"/>
    <w:uiPriority w:val="99"/>
    <w:unhideWhenUsed/>
    <w:rsid w:val="00B52715"/>
    <w:pPr>
      <w:tabs>
        <w:tab w:val="center" w:pos="4680"/>
        <w:tab w:val="right" w:pos="9360"/>
      </w:tabs>
    </w:pPr>
  </w:style>
  <w:style w:type="character" w:customStyle="1" w:styleId="FooterChar">
    <w:name w:val="Footer Char"/>
    <w:basedOn w:val="DefaultParagraphFont"/>
    <w:link w:val="Footer"/>
    <w:uiPriority w:val="99"/>
    <w:rsid w:val="00B52715"/>
  </w:style>
  <w:style w:type="table" w:styleId="TableGrid">
    <w:name w:val="Table Grid"/>
    <w:basedOn w:val="TableNormal"/>
    <w:uiPriority w:val="39"/>
    <w:rsid w:val="00517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31980">
      <w:bodyDiv w:val="1"/>
      <w:marLeft w:val="0"/>
      <w:marRight w:val="0"/>
      <w:marTop w:val="0"/>
      <w:marBottom w:val="0"/>
      <w:divBdr>
        <w:top w:val="none" w:sz="0" w:space="0" w:color="auto"/>
        <w:left w:val="none" w:sz="0" w:space="0" w:color="auto"/>
        <w:bottom w:val="none" w:sz="0" w:space="0" w:color="auto"/>
        <w:right w:val="none" w:sz="0" w:space="0" w:color="auto"/>
      </w:divBdr>
      <w:divsChild>
        <w:div w:id="1002007598">
          <w:marLeft w:val="0"/>
          <w:marRight w:val="0"/>
          <w:marTop w:val="0"/>
          <w:marBottom w:val="240"/>
          <w:divBdr>
            <w:top w:val="none" w:sz="0" w:space="0" w:color="auto"/>
            <w:left w:val="none" w:sz="0" w:space="0" w:color="auto"/>
            <w:bottom w:val="none" w:sz="0" w:space="0" w:color="auto"/>
            <w:right w:val="none" w:sz="0" w:space="0" w:color="auto"/>
          </w:divBdr>
          <w:divsChild>
            <w:div w:id="1657143845">
              <w:marLeft w:val="0"/>
              <w:marRight w:val="0"/>
              <w:marTop w:val="0"/>
              <w:marBottom w:val="0"/>
              <w:divBdr>
                <w:top w:val="none" w:sz="0" w:space="0" w:color="auto"/>
                <w:left w:val="none" w:sz="0" w:space="0" w:color="auto"/>
                <w:bottom w:val="none" w:sz="0" w:space="0" w:color="auto"/>
                <w:right w:val="none" w:sz="0" w:space="0" w:color="auto"/>
              </w:divBdr>
              <w:divsChild>
                <w:div w:id="1356275909">
                  <w:marLeft w:val="0"/>
                  <w:marRight w:val="0"/>
                  <w:marTop w:val="0"/>
                  <w:marBottom w:val="0"/>
                  <w:divBdr>
                    <w:top w:val="none" w:sz="0" w:space="0" w:color="auto"/>
                    <w:left w:val="none" w:sz="0" w:space="0" w:color="auto"/>
                    <w:bottom w:val="none" w:sz="0" w:space="0" w:color="auto"/>
                    <w:right w:val="none" w:sz="0" w:space="0" w:color="auto"/>
                  </w:divBdr>
                </w:div>
                <w:div w:id="888766448">
                  <w:marLeft w:val="0"/>
                  <w:marRight w:val="0"/>
                  <w:marTop w:val="0"/>
                  <w:marBottom w:val="0"/>
                  <w:divBdr>
                    <w:top w:val="none" w:sz="0" w:space="0" w:color="auto"/>
                    <w:left w:val="none" w:sz="0" w:space="0" w:color="auto"/>
                    <w:bottom w:val="none" w:sz="0" w:space="0" w:color="auto"/>
                    <w:right w:val="none" w:sz="0" w:space="0" w:color="auto"/>
                  </w:divBdr>
                </w:div>
                <w:div w:id="1215579679">
                  <w:marLeft w:val="0"/>
                  <w:marRight w:val="0"/>
                  <w:marTop w:val="0"/>
                  <w:marBottom w:val="0"/>
                  <w:divBdr>
                    <w:top w:val="none" w:sz="0" w:space="0" w:color="auto"/>
                    <w:left w:val="none" w:sz="0" w:space="0" w:color="auto"/>
                    <w:bottom w:val="none" w:sz="0" w:space="0" w:color="auto"/>
                    <w:right w:val="none" w:sz="0" w:space="0" w:color="auto"/>
                  </w:divBdr>
                </w:div>
                <w:div w:id="510531421">
                  <w:marLeft w:val="0"/>
                  <w:marRight w:val="0"/>
                  <w:marTop w:val="0"/>
                  <w:marBottom w:val="0"/>
                  <w:divBdr>
                    <w:top w:val="none" w:sz="0" w:space="0" w:color="auto"/>
                    <w:left w:val="none" w:sz="0" w:space="0" w:color="auto"/>
                    <w:bottom w:val="none" w:sz="0" w:space="0" w:color="auto"/>
                    <w:right w:val="none" w:sz="0" w:space="0" w:color="auto"/>
                  </w:divBdr>
                </w:div>
                <w:div w:id="13540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059">
          <w:marLeft w:val="0"/>
          <w:marRight w:val="0"/>
          <w:marTop w:val="0"/>
          <w:marBottom w:val="240"/>
          <w:divBdr>
            <w:top w:val="none" w:sz="0" w:space="0" w:color="auto"/>
            <w:left w:val="none" w:sz="0" w:space="0" w:color="auto"/>
            <w:bottom w:val="none" w:sz="0" w:space="0" w:color="auto"/>
            <w:right w:val="none" w:sz="0" w:space="0" w:color="auto"/>
          </w:divBdr>
          <w:divsChild>
            <w:div w:id="1190413365">
              <w:marLeft w:val="0"/>
              <w:marRight w:val="0"/>
              <w:marTop w:val="0"/>
              <w:marBottom w:val="0"/>
              <w:divBdr>
                <w:top w:val="none" w:sz="0" w:space="0" w:color="auto"/>
                <w:left w:val="none" w:sz="0" w:space="0" w:color="auto"/>
                <w:bottom w:val="none" w:sz="0" w:space="0" w:color="auto"/>
                <w:right w:val="none" w:sz="0" w:space="0" w:color="auto"/>
              </w:divBdr>
              <w:divsChild>
                <w:div w:id="1447042979">
                  <w:marLeft w:val="0"/>
                  <w:marRight w:val="0"/>
                  <w:marTop w:val="0"/>
                  <w:marBottom w:val="0"/>
                  <w:divBdr>
                    <w:top w:val="none" w:sz="0" w:space="0" w:color="auto"/>
                    <w:left w:val="none" w:sz="0" w:space="0" w:color="auto"/>
                    <w:bottom w:val="none" w:sz="0" w:space="0" w:color="auto"/>
                    <w:right w:val="none" w:sz="0" w:space="0" w:color="auto"/>
                  </w:divBdr>
                </w:div>
                <w:div w:id="1268657475">
                  <w:marLeft w:val="0"/>
                  <w:marRight w:val="0"/>
                  <w:marTop w:val="0"/>
                  <w:marBottom w:val="0"/>
                  <w:divBdr>
                    <w:top w:val="none" w:sz="0" w:space="0" w:color="auto"/>
                    <w:left w:val="none" w:sz="0" w:space="0" w:color="auto"/>
                    <w:bottom w:val="none" w:sz="0" w:space="0" w:color="auto"/>
                    <w:right w:val="none" w:sz="0" w:space="0" w:color="auto"/>
                  </w:divBdr>
                </w:div>
                <w:div w:id="99837239">
                  <w:marLeft w:val="0"/>
                  <w:marRight w:val="0"/>
                  <w:marTop w:val="0"/>
                  <w:marBottom w:val="0"/>
                  <w:divBdr>
                    <w:top w:val="none" w:sz="0" w:space="0" w:color="auto"/>
                    <w:left w:val="none" w:sz="0" w:space="0" w:color="auto"/>
                    <w:bottom w:val="none" w:sz="0" w:space="0" w:color="auto"/>
                    <w:right w:val="none" w:sz="0" w:space="0" w:color="auto"/>
                  </w:divBdr>
                </w:div>
                <w:div w:id="5011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39184">
          <w:marLeft w:val="0"/>
          <w:marRight w:val="0"/>
          <w:marTop w:val="0"/>
          <w:marBottom w:val="240"/>
          <w:divBdr>
            <w:top w:val="none" w:sz="0" w:space="0" w:color="auto"/>
            <w:left w:val="none" w:sz="0" w:space="0" w:color="auto"/>
            <w:bottom w:val="none" w:sz="0" w:space="0" w:color="auto"/>
            <w:right w:val="none" w:sz="0" w:space="0" w:color="auto"/>
          </w:divBdr>
          <w:divsChild>
            <w:div w:id="1328823191">
              <w:marLeft w:val="0"/>
              <w:marRight w:val="0"/>
              <w:marTop w:val="0"/>
              <w:marBottom w:val="0"/>
              <w:divBdr>
                <w:top w:val="none" w:sz="0" w:space="0" w:color="auto"/>
                <w:left w:val="none" w:sz="0" w:space="0" w:color="auto"/>
                <w:bottom w:val="none" w:sz="0" w:space="0" w:color="auto"/>
                <w:right w:val="none" w:sz="0" w:space="0" w:color="auto"/>
              </w:divBdr>
              <w:divsChild>
                <w:div w:id="247035008">
                  <w:marLeft w:val="0"/>
                  <w:marRight w:val="0"/>
                  <w:marTop w:val="0"/>
                  <w:marBottom w:val="0"/>
                  <w:divBdr>
                    <w:top w:val="none" w:sz="0" w:space="0" w:color="auto"/>
                    <w:left w:val="none" w:sz="0" w:space="0" w:color="auto"/>
                    <w:bottom w:val="none" w:sz="0" w:space="0" w:color="auto"/>
                    <w:right w:val="none" w:sz="0" w:space="0" w:color="auto"/>
                  </w:divBdr>
                </w:div>
                <w:div w:id="19676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185">
          <w:marLeft w:val="0"/>
          <w:marRight w:val="0"/>
          <w:marTop w:val="0"/>
          <w:marBottom w:val="240"/>
          <w:divBdr>
            <w:top w:val="none" w:sz="0" w:space="0" w:color="auto"/>
            <w:left w:val="none" w:sz="0" w:space="0" w:color="auto"/>
            <w:bottom w:val="none" w:sz="0" w:space="0" w:color="auto"/>
            <w:right w:val="none" w:sz="0" w:space="0" w:color="auto"/>
          </w:divBdr>
          <w:divsChild>
            <w:div w:id="885800696">
              <w:marLeft w:val="0"/>
              <w:marRight w:val="0"/>
              <w:marTop w:val="0"/>
              <w:marBottom w:val="0"/>
              <w:divBdr>
                <w:top w:val="none" w:sz="0" w:space="0" w:color="auto"/>
                <w:left w:val="none" w:sz="0" w:space="0" w:color="auto"/>
                <w:bottom w:val="none" w:sz="0" w:space="0" w:color="auto"/>
                <w:right w:val="none" w:sz="0" w:space="0" w:color="auto"/>
              </w:divBdr>
              <w:divsChild>
                <w:div w:id="1769498658">
                  <w:marLeft w:val="0"/>
                  <w:marRight w:val="0"/>
                  <w:marTop w:val="0"/>
                  <w:marBottom w:val="0"/>
                  <w:divBdr>
                    <w:top w:val="none" w:sz="0" w:space="0" w:color="auto"/>
                    <w:left w:val="none" w:sz="0" w:space="0" w:color="auto"/>
                    <w:bottom w:val="none" w:sz="0" w:space="0" w:color="auto"/>
                    <w:right w:val="none" w:sz="0" w:space="0" w:color="auto"/>
                  </w:divBdr>
                </w:div>
                <w:div w:id="245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757">
          <w:marLeft w:val="0"/>
          <w:marRight w:val="0"/>
          <w:marTop w:val="0"/>
          <w:marBottom w:val="240"/>
          <w:divBdr>
            <w:top w:val="none" w:sz="0" w:space="0" w:color="auto"/>
            <w:left w:val="none" w:sz="0" w:space="0" w:color="auto"/>
            <w:bottom w:val="none" w:sz="0" w:space="0" w:color="auto"/>
            <w:right w:val="none" w:sz="0" w:space="0" w:color="auto"/>
          </w:divBdr>
          <w:divsChild>
            <w:div w:id="1729300447">
              <w:marLeft w:val="0"/>
              <w:marRight w:val="0"/>
              <w:marTop w:val="0"/>
              <w:marBottom w:val="0"/>
              <w:divBdr>
                <w:top w:val="none" w:sz="0" w:space="0" w:color="auto"/>
                <w:left w:val="none" w:sz="0" w:space="0" w:color="auto"/>
                <w:bottom w:val="none" w:sz="0" w:space="0" w:color="auto"/>
                <w:right w:val="none" w:sz="0" w:space="0" w:color="auto"/>
              </w:divBdr>
              <w:divsChild>
                <w:div w:id="815993702">
                  <w:marLeft w:val="0"/>
                  <w:marRight w:val="0"/>
                  <w:marTop w:val="0"/>
                  <w:marBottom w:val="0"/>
                  <w:divBdr>
                    <w:top w:val="none" w:sz="0" w:space="0" w:color="auto"/>
                    <w:left w:val="none" w:sz="0" w:space="0" w:color="auto"/>
                    <w:bottom w:val="none" w:sz="0" w:space="0" w:color="auto"/>
                    <w:right w:val="none" w:sz="0" w:space="0" w:color="auto"/>
                  </w:divBdr>
                </w:div>
                <w:div w:id="8102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2075">
          <w:marLeft w:val="0"/>
          <w:marRight w:val="0"/>
          <w:marTop w:val="0"/>
          <w:marBottom w:val="240"/>
          <w:divBdr>
            <w:top w:val="none" w:sz="0" w:space="0" w:color="auto"/>
            <w:left w:val="none" w:sz="0" w:space="0" w:color="auto"/>
            <w:bottom w:val="none" w:sz="0" w:space="0" w:color="auto"/>
            <w:right w:val="none" w:sz="0" w:space="0" w:color="auto"/>
          </w:divBdr>
          <w:divsChild>
            <w:div w:id="1990207034">
              <w:marLeft w:val="0"/>
              <w:marRight w:val="0"/>
              <w:marTop w:val="0"/>
              <w:marBottom w:val="0"/>
              <w:divBdr>
                <w:top w:val="none" w:sz="0" w:space="0" w:color="auto"/>
                <w:left w:val="none" w:sz="0" w:space="0" w:color="auto"/>
                <w:bottom w:val="none" w:sz="0" w:space="0" w:color="auto"/>
                <w:right w:val="none" w:sz="0" w:space="0" w:color="auto"/>
              </w:divBdr>
              <w:divsChild>
                <w:div w:id="2001346393">
                  <w:marLeft w:val="0"/>
                  <w:marRight w:val="0"/>
                  <w:marTop w:val="0"/>
                  <w:marBottom w:val="0"/>
                  <w:divBdr>
                    <w:top w:val="none" w:sz="0" w:space="0" w:color="auto"/>
                    <w:left w:val="none" w:sz="0" w:space="0" w:color="auto"/>
                    <w:bottom w:val="none" w:sz="0" w:space="0" w:color="auto"/>
                    <w:right w:val="none" w:sz="0" w:space="0" w:color="auto"/>
                  </w:divBdr>
                </w:div>
                <w:div w:id="1003751160">
                  <w:marLeft w:val="0"/>
                  <w:marRight w:val="0"/>
                  <w:marTop w:val="0"/>
                  <w:marBottom w:val="0"/>
                  <w:divBdr>
                    <w:top w:val="none" w:sz="0" w:space="0" w:color="auto"/>
                    <w:left w:val="none" w:sz="0" w:space="0" w:color="auto"/>
                    <w:bottom w:val="none" w:sz="0" w:space="0" w:color="auto"/>
                    <w:right w:val="none" w:sz="0" w:space="0" w:color="auto"/>
                  </w:divBdr>
                </w:div>
                <w:div w:id="1513884094">
                  <w:marLeft w:val="0"/>
                  <w:marRight w:val="0"/>
                  <w:marTop w:val="0"/>
                  <w:marBottom w:val="0"/>
                  <w:divBdr>
                    <w:top w:val="none" w:sz="0" w:space="0" w:color="auto"/>
                    <w:left w:val="none" w:sz="0" w:space="0" w:color="auto"/>
                    <w:bottom w:val="none" w:sz="0" w:space="0" w:color="auto"/>
                    <w:right w:val="none" w:sz="0" w:space="0" w:color="auto"/>
                  </w:divBdr>
                </w:div>
                <w:div w:id="9830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6678">
          <w:marLeft w:val="0"/>
          <w:marRight w:val="0"/>
          <w:marTop w:val="0"/>
          <w:marBottom w:val="0"/>
          <w:divBdr>
            <w:top w:val="none" w:sz="0" w:space="0" w:color="auto"/>
            <w:left w:val="none" w:sz="0" w:space="0" w:color="auto"/>
            <w:bottom w:val="none" w:sz="0" w:space="0" w:color="auto"/>
            <w:right w:val="none" w:sz="0" w:space="0" w:color="auto"/>
          </w:divBdr>
          <w:divsChild>
            <w:div w:id="1580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Jamison</dc:creator>
  <cp:keywords/>
  <dc:description/>
  <cp:lastModifiedBy>Charlyn Sarkis</cp:lastModifiedBy>
  <cp:revision>3</cp:revision>
  <cp:lastPrinted>2024-01-17T00:19:00Z</cp:lastPrinted>
  <dcterms:created xsi:type="dcterms:W3CDTF">2026-02-09T19:04:00Z</dcterms:created>
  <dcterms:modified xsi:type="dcterms:W3CDTF">2026-02-10T18:15:00Z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06741eb834980f7e32b865500ac1c2dd093f4f12ef51a1e4c03ae25d0ffa0951</vt:lpwstr>
  </property>
</Properties>
</file>